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0" w:afterAutospacing="0" w:line="420" w:lineRule="atLeast"/>
        <w:ind w:firstLine="1325" w:firstLineChars="300"/>
        <w:rPr>
          <w:rStyle w:val="8"/>
          <w:rFonts w:ascii="楷体" w:hAnsi="楷体" w:eastAsia="楷体"/>
          <w:color w:val="333333"/>
          <w:sz w:val="44"/>
          <w:szCs w:val="44"/>
        </w:rPr>
      </w:pPr>
      <w:r>
        <w:rPr>
          <w:rStyle w:val="8"/>
          <w:rFonts w:ascii="楷体" w:hAnsi="楷体" w:eastAsia="楷体"/>
          <w:color w:val="333333"/>
          <w:sz w:val="44"/>
          <w:szCs w:val="44"/>
        </w:rPr>
        <w:t>温</w:t>
      </w:r>
      <w:r>
        <w:rPr>
          <w:rStyle w:val="8"/>
          <w:rFonts w:hint="eastAsia" w:ascii="楷体" w:hAnsi="楷体" w:eastAsia="楷体"/>
          <w:color w:val="333333"/>
          <w:sz w:val="44"/>
          <w:szCs w:val="44"/>
        </w:rPr>
        <w:t xml:space="preserve"> </w:t>
      </w:r>
      <w:r>
        <w:rPr>
          <w:rStyle w:val="8"/>
          <w:rFonts w:ascii="楷体" w:hAnsi="楷体" w:eastAsia="楷体"/>
          <w:color w:val="333333"/>
          <w:sz w:val="44"/>
          <w:szCs w:val="44"/>
        </w:rPr>
        <w:t>州</w:t>
      </w:r>
      <w:r>
        <w:rPr>
          <w:rStyle w:val="8"/>
          <w:rFonts w:hint="eastAsia" w:ascii="楷体" w:hAnsi="楷体" w:eastAsia="楷体"/>
          <w:color w:val="333333"/>
          <w:sz w:val="44"/>
          <w:szCs w:val="44"/>
        </w:rPr>
        <w:t xml:space="preserve"> </w:t>
      </w:r>
      <w:r>
        <w:rPr>
          <w:rStyle w:val="8"/>
          <w:rFonts w:ascii="楷体" w:hAnsi="楷体" w:eastAsia="楷体"/>
          <w:color w:val="333333"/>
          <w:sz w:val="44"/>
          <w:szCs w:val="44"/>
        </w:rPr>
        <w:t>市</w:t>
      </w:r>
      <w:r>
        <w:rPr>
          <w:rStyle w:val="8"/>
          <w:rFonts w:hint="eastAsia" w:ascii="楷体" w:hAnsi="楷体" w:eastAsia="楷体"/>
          <w:color w:val="333333"/>
          <w:sz w:val="44"/>
          <w:szCs w:val="44"/>
        </w:rPr>
        <w:t xml:space="preserve"> </w:t>
      </w:r>
      <w:r>
        <w:rPr>
          <w:rStyle w:val="8"/>
          <w:rFonts w:ascii="楷体" w:hAnsi="楷体" w:eastAsia="楷体"/>
          <w:color w:val="333333"/>
          <w:sz w:val="44"/>
          <w:szCs w:val="44"/>
        </w:rPr>
        <w:t>电</w:t>
      </w:r>
      <w:r>
        <w:rPr>
          <w:rStyle w:val="8"/>
          <w:rFonts w:hint="eastAsia" w:ascii="楷体" w:hAnsi="楷体" w:eastAsia="楷体"/>
          <w:color w:val="333333"/>
          <w:sz w:val="44"/>
          <w:szCs w:val="44"/>
        </w:rPr>
        <w:t xml:space="preserve"> </w:t>
      </w:r>
      <w:r>
        <w:rPr>
          <w:rStyle w:val="8"/>
          <w:rFonts w:ascii="楷体" w:hAnsi="楷体" w:eastAsia="楷体"/>
          <w:color w:val="333333"/>
          <w:sz w:val="44"/>
          <w:szCs w:val="44"/>
        </w:rPr>
        <w:t>子</w:t>
      </w:r>
      <w:r>
        <w:rPr>
          <w:rStyle w:val="8"/>
          <w:rFonts w:hint="eastAsia" w:ascii="楷体" w:hAnsi="楷体" w:eastAsia="楷体"/>
          <w:color w:val="333333"/>
          <w:sz w:val="44"/>
          <w:szCs w:val="44"/>
        </w:rPr>
        <w:t xml:space="preserve"> </w:t>
      </w:r>
      <w:r>
        <w:rPr>
          <w:rStyle w:val="8"/>
          <w:rFonts w:ascii="楷体" w:hAnsi="楷体" w:eastAsia="楷体"/>
          <w:color w:val="333333"/>
          <w:sz w:val="44"/>
          <w:szCs w:val="44"/>
        </w:rPr>
        <w:t>技</w:t>
      </w:r>
      <w:r>
        <w:rPr>
          <w:rStyle w:val="8"/>
          <w:rFonts w:hint="eastAsia" w:ascii="楷体" w:hAnsi="楷体" w:eastAsia="楷体"/>
          <w:color w:val="333333"/>
          <w:sz w:val="44"/>
          <w:szCs w:val="44"/>
        </w:rPr>
        <w:t xml:space="preserve"> </w:t>
      </w:r>
      <w:r>
        <w:rPr>
          <w:rStyle w:val="8"/>
          <w:rFonts w:ascii="楷体" w:hAnsi="楷体" w:eastAsia="楷体"/>
          <w:color w:val="333333"/>
          <w:sz w:val="44"/>
          <w:szCs w:val="44"/>
        </w:rPr>
        <w:t>术</w:t>
      </w:r>
      <w:r>
        <w:rPr>
          <w:rStyle w:val="8"/>
          <w:rFonts w:hint="eastAsia" w:ascii="楷体" w:hAnsi="楷体" w:eastAsia="楷体"/>
          <w:color w:val="333333"/>
          <w:sz w:val="44"/>
          <w:szCs w:val="44"/>
        </w:rPr>
        <w:t xml:space="preserve"> </w:t>
      </w:r>
      <w:r>
        <w:rPr>
          <w:rStyle w:val="8"/>
          <w:rFonts w:ascii="楷体" w:hAnsi="楷体" w:eastAsia="楷体"/>
          <w:color w:val="333333"/>
          <w:sz w:val="44"/>
          <w:szCs w:val="44"/>
        </w:rPr>
        <w:t>研</w:t>
      </w:r>
      <w:r>
        <w:rPr>
          <w:rStyle w:val="8"/>
          <w:rFonts w:hint="eastAsia" w:ascii="楷体" w:hAnsi="楷体" w:eastAsia="楷体"/>
          <w:color w:val="333333"/>
          <w:sz w:val="44"/>
          <w:szCs w:val="44"/>
        </w:rPr>
        <w:t xml:space="preserve"> </w:t>
      </w:r>
      <w:r>
        <w:rPr>
          <w:rStyle w:val="8"/>
          <w:rFonts w:ascii="楷体" w:hAnsi="楷体" w:eastAsia="楷体"/>
          <w:color w:val="333333"/>
          <w:sz w:val="44"/>
          <w:szCs w:val="44"/>
        </w:rPr>
        <w:t>究</w:t>
      </w:r>
      <w:r>
        <w:rPr>
          <w:rStyle w:val="8"/>
          <w:rFonts w:hint="eastAsia" w:ascii="楷体" w:hAnsi="楷体" w:eastAsia="楷体"/>
          <w:color w:val="333333"/>
          <w:sz w:val="44"/>
          <w:szCs w:val="44"/>
        </w:rPr>
        <w:t xml:space="preserve"> </w:t>
      </w:r>
      <w:r>
        <w:rPr>
          <w:rStyle w:val="8"/>
          <w:rFonts w:ascii="楷体" w:hAnsi="楷体" w:eastAsia="楷体"/>
          <w:color w:val="333333"/>
          <w:sz w:val="44"/>
          <w:szCs w:val="44"/>
        </w:rPr>
        <w:t>所</w:t>
      </w:r>
    </w:p>
    <w:p>
      <w:pPr>
        <w:pStyle w:val="5"/>
        <w:shd w:val="clear" w:color="auto" w:fill="FFFFFF"/>
        <w:spacing w:before="0" w:beforeAutospacing="0" w:after="0" w:afterAutospacing="0" w:line="420" w:lineRule="atLeast"/>
        <w:jc w:val="center"/>
        <w:rPr>
          <w:rStyle w:val="8"/>
          <w:rFonts w:ascii="楷体" w:hAnsi="楷体" w:eastAsia="楷体"/>
          <w:color w:val="333333"/>
          <w:sz w:val="44"/>
          <w:szCs w:val="44"/>
        </w:rPr>
      </w:pPr>
      <w:r>
        <w:rPr>
          <w:rStyle w:val="8"/>
          <w:rFonts w:hint="eastAsia" w:ascii="楷体" w:hAnsi="楷体" w:eastAsia="楷体"/>
          <w:color w:val="333333"/>
          <w:sz w:val="44"/>
          <w:szCs w:val="44"/>
        </w:rPr>
        <w:t xml:space="preserve"> </w:t>
      </w:r>
      <w:r>
        <w:rPr>
          <w:rStyle w:val="8"/>
          <w:rFonts w:ascii="楷体" w:hAnsi="楷体" w:eastAsia="楷体"/>
          <w:color w:val="333333"/>
          <w:sz w:val="44"/>
          <w:szCs w:val="44"/>
        </w:rPr>
        <w:t>20</w:t>
      </w:r>
      <w:r>
        <w:rPr>
          <w:rStyle w:val="8"/>
          <w:rFonts w:hint="eastAsia" w:ascii="楷体" w:hAnsi="楷体" w:eastAsia="楷体"/>
          <w:color w:val="333333"/>
          <w:sz w:val="44"/>
          <w:szCs w:val="44"/>
        </w:rPr>
        <w:t>16</w:t>
      </w:r>
      <w:r>
        <w:rPr>
          <w:rStyle w:val="8"/>
          <w:rFonts w:ascii="楷体" w:hAnsi="楷体" w:eastAsia="楷体"/>
          <w:color w:val="333333"/>
          <w:sz w:val="44"/>
          <w:szCs w:val="44"/>
        </w:rPr>
        <w:t>年度部门决</w:t>
      </w:r>
      <w:r>
        <w:rPr>
          <w:rStyle w:val="8"/>
          <w:rFonts w:hint="eastAsia" w:ascii="楷体" w:hAnsi="楷体" w:eastAsia="楷体"/>
          <w:color w:val="333333"/>
          <w:sz w:val="44"/>
          <w:szCs w:val="44"/>
        </w:rPr>
        <w:t>算公开</w:t>
      </w:r>
    </w:p>
    <w:p>
      <w:pPr>
        <w:pStyle w:val="5"/>
        <w:shd w:val="clear" w:color="auto" w:fill="FFFFFF"/>
        <w:spacing w:before="0" w:beforeAutospacing="0" w:after="0" w:afterAutospacing="0" w:line="420" w:lineRule="atLeast"/>
        <w:jc w:val="center"/>
        <w:rPr>
          <w:rFonts w:hint="eastAsia" w:ascii="宋体" w:hAnsi="宋体"/>
          <w:color w:val="333333"/>
          <w:sz w:val="36"/>
          <w:szCs w:val="36"/>
        </w:rPr>
      </w:pPr>
    </w:p>
    <w:p>
      <w:pPr>
        <w:pStyle w:val="13"/>
        <w:shd w:val="clear" w:color="auto" w:fill="FFFFFF"/>
        <w:spacing w:before="0" w:beforeAutospacing="0" w:after="0" w:afterAutospacing="0" w:line="420" w:lineRule="atLeast"/>
        <w:ind w:firstLine="480"/>
        <w:rPr>
          <w:rFonts w:ascii="楷体" w:hAnsi="楷体" w:eastAsia="楷体"/>
          <w:color w:val="333333"/>
          <w:sz w:val="28"/>
          <w:szCs w:val="28"/>
        </w:rPr>
      </w:pPr>
      <w:r>
        <w:rPr>
          <w:rFonts w:ascii="楷体" w:hAnsi="楷体" w:eastAsia="楷体"/>
          <w:color w:val="333333"/>
          <w:sz w:val="28"/>
          <w:szCs w:val="28"/>
        </w:rPr>
        <w:t>一、 温州市电子技术研究所概况</w:t>
      </w:r>
    </w:p>
    <w:p>
      <w:pPr>
        <w:pStyle w:val="13"/>
        <w:shd w:val="clear" w:color="auto" w:fill="FFFFFF"/>
        <w:spacing w:before="0" w:beforeAutospacing="0" w:after="0" w:afterAutospacing="0" w:line="420" w:lineRule="atLeast"/>
        <w:ind w:firstLine="480"/>
        <w:rPr>
          <w:rFonts w:ascii="楷体" w:hAnsi="楷体" w:eastAsia="楷体"/>
          <w:color w:val="333333"/>
          <w:sz w:val="28"/>
          <w:szCs w:val="28"/>
        </w:rPr>
      </w:pPr>
      <w:r>
        <w:rPr>
          <w:rFonts w:ascii="楷体" w:hAnsi="楷体" w:eastAsia="楷体"/>
          <w:color w:val="333333"/>
          <w:sz w:val="28"/>
          <w:szCs w:val="28"/>
        </w:rPr>
        <w:t>温州市电子技术研究所始建于1978年，系财政差额拨款的准公益性事业科研单位。现有职工</w:t>
      </w:r>
      <w:r>
        <w:rPr>
          <w:rFonts w:hint="eastAsia" w:ascii="楷体" w:hAnsi="楷体" w:eastAsia="楷体"/>
          <w:color w:val="333333"/>
          <w:sz w:val="28"/>
          <w:szCs w:val="28"/>
        </w:rPr>
        <w:t>17</w:t>
      </w:r>
      <w:r>
        <w:rPr>
          <w:rFonts w:ascii="楷体" w:hAnsi="楷体" w:eastAsia="楷体"/>
          <w:color w:val="333333"/>
          <w:sz w:val="28"/>
          <w:szCs w:val="28"/>
        </w:rPr>
        <w:t>人，其中高级职称5人，中级职称</w:t>
      </w:r>
      <w:r>
        <w:rPr>
          <w:rFonts w:hint="eastAsia" w:ascii="楷体" w:hAnsi="楷体" w:eastAsia="楷体"/>
          <w:color w:val="333333"/>
          <w:sz w:val="28"/>
          <w:szCs w:val="28"/>
        </w:rPr>
        <w:t>8</w:t>
      </w:r>
      <w:r>
        <w:rPr>
          <w:rFonts w:ascii="楷体" w:hAnsi="楷体" w:eastAsia="楷体"/>
          <w:color w:val="333333"/>
          <w:sz w:val="28"/>
          <w:szCs w:val="28"/>
        </w:rPr>
        <w:t>人。初级及以下职称4人。退休人员1</w:t>
      </w:r>
      <w:r>
        <w:rPr>
          <w:rFonts w:hint="eastAsia" w:ascii="楷体" w:hAnsi="楷体" w:eastAsia="楷体"/>
          <w:color w:val="333333"/>
          <w:sz w:val="28"/>
          <w:szCs w:val="28"/>
        </w:rPr>
        <w:t>9</w:t>
      </w:r>
      <w:r>
        <w:rPr>
          <w:rFonts w:ascii="楷体" w:hAnsi="楷体" w:eastAsia="楷体"/>
          <w:color w:val="333333"/>
          <w:sz w:val="28"/>
          <w:szCs w:val="28"/>
        </w:rPr>
        <w:t>人。编制42人。行政归温州市工业投资集团有限公司管理。</w:t>
      </w:r>
    </w:p>
    <w:p>
      <w:pPr>
        <w:pStyle w:val="13"/>
        <w:shd w:val="clear" w:color="auto" w:fill="FFFFFF"/>
        <w:spacing w:before="0" w:beforeAutospacing="0" w:after="0" w:afterAutospacing="0" w:line="420" w:lineRule="atLeast"/>
        <w:ind w:firstLine="480"/>
        <w:rPr>
          <w:rFonts w:ascii="楷体" w:hAnsi="楷体" w:eastAsia="楷体"/>
          <w:color w:val="333333"/>
          <w:sz w:val="28"/>
          <w:szCs w:val="28"/>
        </w:rPr>
      </w:pPr>
      <w:r>
        <w:rPr>
          <w:rFonts w:ascii="楷体" w:hAnsi="楷体" w:eastAsia="楷体"/>
          <w:color w:val="333333"/>
          <w:sz w:val="28"/>
          <w:szCs w:val="28"/>
        </w:rPr>
        <w:t>（一）主要职责</w:t>
      </w:r>
    </w:p>
    <w:p>
      <w:pPr>
        <w:pStyle w:val="13"/>
        <w:shd w:val="clear" w:color="auto" w:fill="FFFFFF"/>
        <w:spacing w:before="0" w:beforeAutospacing="0" w:after="0" w:afterAutospacing="0" w:line="420" w:lineRule="atLeast"/>
        <w:ind w:firstLine="480"/>
        <w:rPr>
          <w:rFonts w:ascii="楷体" w:hAnsi="楷体" w:eastAsia="楷体"/>
          <w:color w:val="333333"/>
          <w:sz w:val="28"/>
          <w:szCs w:val="28"/>
        </w:rPr>
      </w:pPr>
      <w:r>
        <w:rPr>
          <w:rFonts w:ascii="楷体" w:hAnsi="楷体" w:eastAsia="楷体"/>
          <w:color w:val="333333"/>
          <w:sz w:val="28"/>
          <w:szCs w:val="28"/>
        </w:rPr>
        <w:t>我所以贯彻科学技术是第一生产力的思想为导向，面向社会，面向经济，开展电子技术研究，促进科技发展。主要业务领域有微机应用、工业自动控制、智能仪器仪表、电子陶瓷及敏感器件等方面的研制、开发、中试、生产。我所长期坚持以科技力量支持和服务于地方经济，开展技术服务，为企业技术创新和发展做出了贡献。</w:t>
      </w:r>
    </w:p>
    <w:p>
      <w:pPr>
        <w:pStyle w:val="13"/>
        <w:shd w:val="clear" w:color="auto" w:fill="FFFFFF"/>
        <w:spacing w:before="0" w:beforeAutospacing="0" w:after="0" w:afterAutospacing="0" w:line="420" w:lineRule="atLeast"/>
        <w:ind w:firstLine="480"/>
        <w:rPr>
          <w:rFonts w:ascii="楷体" w:hAnsi="楷体" w:eastAsia="楷体"/>
          <w:color w:val="333333"/>
          <w:sz w:val="28"/>
          <w:szCs w:val="28"/>
        </w:rPr>
      </w:pPr>
      <w:r>
        <w:rPr>
          <w:rFonts w:ascii="楷体" w:hAnsi="楷体" w:eastAsia="楷体"/>
          <w:color w:val="333333"/>
          <w:sz w:val="28"/>
          <w:szCs w:val="28"/>
        </w:rPr>
        <w:t>（二） 部门决算单位构成</w:t>
      </w:r>
    </w:p>
    <w:p>
      <w:pPr>
        <w:autoSpaceDE w:val="0"/>
        <w:autoSpaceDN w:val="0"/>
        <w:adjustRightInd w:val="0"/>
        <w:spacing w:line="560" w:lineRule="exact"/>
        <w:ind w:firstLine="588"/>
        <w:rPr>
          <w:rFonts w:ascii="楷体" w:hAnsi="楷体" w:eastAsia="楷体" w:cs="仿宋"/>
          <w:sz w:val="28"/>
          <w:szCs w:val="28"/>
        </w:rPr>
      </w:pPr>
      <w:r>
        <w:rPr>
          <w:rFonts w:ascii="楷体" w:hAnsi="楷体" w:eastAsia="楷体"/>
          <w:color w:val="333333"/>
          <w:sz w:val="28"/>
          <w:szCs w:val="28"/>
        </w:rPr>
        <w:t>温州市电子技术研究所年度部门决算共包含本级决算事业单位1个。</w:t>
      </w:r>
      <w:r>
        <w:rPr>
          <w:rFonts w:hint="eastAsia" w:ascii="楷体" w:hAnsi="楷体" w:eastAsia="楷体" w:cs="仿宋"/>
          <w:sz w:val="28"/>
          <w:szCs w:val="28"/>
        </w:rPr>
        <w:t>（列表)</w:t>
      </w:r>
    </w:p>
    <w:p>
      <w:pPr>
        <w:autoSpaceDE w:val="0"/>
        <w:autoSpaceDN w:val="0"/>
        <w:adjustRightInd w:val="0"/>
        <w:spacing w:line="560" w:lineRule="exact"/>
        <w:rPr>
          <w:rFonts w:ascii="楷体" w:hAnsi="楷体" w:eastAsia="楷体" w:cs="仿宋"/>
          <w:sz w:val="28"/>
          <w:szCs w:val="28"/>
        </w:rPr>
      </w:pPr>
    </w:p>
    <w:tbl>
      <w:tblPr>
        <w:tblStyle w:val="6"/>
        <w:tblW w:w="6260" w:type="dxa"/>
        <w:jc w:val="center"/>
        <w:tblLayout w:type="autofit"/>
        <w:tblCellMar>
          <w:top w:w="0" w:type="dxa"/>
          <w:left w:w="108" w:type="dxa"/>
          <w:bottom w:w="0" w:type="dxa"/>
          <w:right w:w="108" w:type="dxa"/>
        </w:tblCellMar>
      </w:tblPr>
      <w:tblGrid>
        <w:gridCol w:w="760"/>
        <w:gridCol w:w="5500"/>
      </w:tblGrid>
      <w:tr>
        <w:tblPrEx>
          <w:tblCellMar>
            <w:top w:w="0" w:type="dxa"/>
            <w:left w:w="108" w:type="dxa"/>
            <w:bottom w:w="0" w:type="dxa"/>
            <w:right w:w="108" w:type="dxa"/>
          </w:tblCellMar>
        </w:tblPrEx>
        <w:trPr>
          <w:trHeight w:val="510" w:hRule="atLeast"/>
          <w:jc w:val="center"/>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楷体" w:hAnsi="楷体" w:eastAsia="楷体" w:cs="Arial"/>
                <w:color w:val="000000"/>
                <w:kern w:val="0"/>
                <w:sz w:val="28"/>
                <w:szCs w:val="28"/>
              </w:rPr>
            </w:pPr>
            <w:r>
              <w:rPr>
                <w:rFonts w:hint="eastAsia" w:ascii="楷体" w:hAnsi="楷体" w:eastAsia="楷体" w:cs="Arial"/>
                <w:color w:val="000000"/>
                <w:kern w:val="0"/>
                <w:sz w:val="28"/>
                <w:szCs w:val="28"/>
              </w:rPr>
              <w:t>序号</w:t>
            </w:r>
          </w:p>
        </w:tc>
        <w:tc>
          <w:tcPr>
            <w:tcW w:w="55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楷体" w:hAnsi="楷体" w:eastAsia="楷体" w:cs="Arial"/>
                <w:color w:val="000000"/>
                <w:kern w:val="0"/>
                <w:sz w:val="28"/>
                <w:szCs w:val="28"/>
              </w:rPr>
            </w:pPr>
            <w:r>
              <w:rPr>
                <w:rFonts w:hint="eastAsia" w:ascii="楷体" w:hAnsi="楷体" w:eastAsia="楷体" w:cs="Arial"/>
                <w:color w:val="000000"/>
                <w:kern w:val="0"/>
                <w:sz w:val="28"/>
                <w:szCs w:val="28"/>
              </w:rPr>
              <w:t>单位名称</w:t>
            </w:r>
          </w:p>
        </w:tc>
      </w:tr>
      <w:tr>
        <w:tblPrEx>
          <w:tblCellMar>
            <w:top w:w="0" w:type="dxa"/>
            <w:left w:w="108" w:type="dxa"/>
            <w:bottom w:w="0" w:type="dxa"/>
            <w:right w:w="108" w:type="dxa"/>
          </w:tblCellMar>
        </w:tblPrEx>
        <w:trPr>
          <w:trHeight w:val="510"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楷体" w:hAnsi="楷体" w:eastAsia="楷体" w:cs="Arial"/>
                <w:color w:val="000000"/>
                <w:kern w:val="0"/>
                <w:sz w:val="28"/>
                <w:szCs w:val="28"/>
              </w:rPr>
            </w:pPr>
            <w:r>
              <w:rPr>
                <w:rFonts w:hint="eastAsia" w:ascii="楷体" w:hAnsi="楷体" w:eastAsia="楷体" w:cs="Arial"/>
                <w:color w:val="000000"/>
                <w:kern w:val="0"/>
                <w:sz w:val="28"/>
                <w:szCs w:val="28"/>
              </w:rPr>
              <w:t>1</w:t>
            </w:r>
          </w:p>
        </w:tc>
        <w:tc>
          <w:tcPr>
            <w:tcW w:w="5500" w:type="dxa"/>
            <w:tcBorders>
              <w:top w:val="nil"/>
              <w:left w:val="nil"/>
              <w:bottom w:val="single" w:color="auto" w:sz="4" w:space="0"/>
              <w:right w:val="single" w:color="auto" w:sz="4" w:space="0"/>
            </w:tcBorders>
            <w:shd w:val="clear" w:color="auto" w:fill="auto"/>
            <w:noWrap/>
            <w:vAlign w:val="bottom"/>
          </w:tcPr>
          <w:p>
            <w:pPr>
              <w:widowControl/>
              <w:jc w:val="left"/>
              <w:rPr>
                <w:rFonts w:ascii="楷体" w:hAnsi="楷体" w:eastAsia="楷体" w:cs="Arial"/>
                <w:color w:val="000000"/>
                <w:kern w:val="0"/>
                <w:sz w:val="28"/>
                <w:szCs w:val="28"/>
              </w:rPr>
            </w:pPr>
            <w:r>
              <w:rPr>
                <w:rFonts w:hint="eastAsia" w:ascii="楷体" w:hAnsi="楷体" w:eastAsia="楷体" w:cs="Arial"/>
                <w:color w:val="000000"/>
                <w:kern w:val="0"/>
                <w:sz w:val="28"/>
                <w:szCs w:val="28"/>
              </w:rPr>
              <w:t>　</w:t>
            </w:r>
            <w:r>
              <w:rPr>
                <w:rFonts w:hint="eastAsia" w:ascii="楷体" w:hAnsi="楷体" w:eastAsia="楷体" w:cs="仿宋"/>
                <w:sz w:val="28"/>
                <w:szCs w:val="28"/>
                <w:lang w:val="zh-CN"/>
              </w:rPr>
              <w:t>温州市电子技术研究所</w:t>
            </w:r>
          </w:p>
        </w:tc>
      </w:tr>
      <w:tr>
        <w:tblPrEx>
          <w:tblCellMar>
            <w:top w:w="0" w:type="dxa"/>
            <w:left w:w="108" w:type="dxa"/>
            <w:bottom w:w="0" w:type="dxa"/>
            <w:right w:w="108" w:type="dxa"/>
          </w:tblCellMar>
        </w:tblPrEx>
        <w:trPr>
          <w:trHeight w:val="510"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楷体" w:hAnsi="楷体" w:eastAsia="楷体" w:cs="Arial"/>
                <w:color w:val="000000"/>
                <w:kern w:val="0"/>
                <w:sz w:val="28"/>
                <w:szCs w:val="28"/>
              </w:rPr>
            </w:pPr>
            <w:r>
              <w:rPr>
                <w:rFonts w:hint="eastAsia" w:ascii="楷体" w:hAnsi="楷体" w:eastAsia="楷体" w:cs="Arial"/>
                <w:color w:val="000000"/>
                <w:kern w:val="0"/>
                <w:sz w:val="28"/>
                <w:szCs w:val="28"/>
              </w:rPr>
              <w:t>2</w:t>
            </w:r>
          </w:p>
        </w:tc>
        <w:tc>
          <w:tcPr>
            <w:tcW w:w="5500" w:type="dxa"/>
            <w:tcBorders>
              <w:top w:val="nil"/>
              <w:left w:val="nil"/>
              <w:bottom w:val="single" w:color="auto" w:sz="4" w:space="0"/>
              <w:right w:val="single" w:color="auto" w:sz="4" w:space="0"/>
            </w:tcBorders>
            <w:shd w:val="clear" w:color="auto" w:fill="auto"/>
            <w:noWrap/>
            <w:vAlign w:val="bottom"/>
          </w:tcPr>
          <w:p>
            <w:pPr>
              <w:widowControl/>
              <w:jc w:val="left"/>
              <w:rPr>
                <w:rFonts w:ascii="楷体" w:hAnsi="楷体" w:eastAsia="楷体" w:cs="Arial"/>
                <w:color w:val="000000"/>
                <w:kern w:val="0"/>
                <w:sz w:val="28"/>
                <w:szCs w:val="28"/>
              </w:rPr>
            </w:pPr>
            <w:r>
              <w:rPr>
                <w:rFonts w:hint="eastAsia" w:ascii="楷体" w:hAnsi="楷体" w:eastAsia="楷体" w:cs="Arial"/>
                <w:color w:val="000000"/>
                <w:kern w:val="0"/>
                <w:sz w:val="28"/>
                <w:szCs w:val="28"/>
              </w:rPr>
              <w:t>　</w:t>
            </w:r>
          </w:p>
        </w:tc>
      </w:tr>
      <w:tr>
        <w:tblPrEx>
          <w:tblCellMar>
            <w:top w:w="0" w:type="dxa"/>
            <w:left w:w="108" w:type="dxa"/>
            <w:bottom w:w="0" w:type="dxa"/>
            <w:right w:w="108" w:type="dxa"/>
          </w:tblCellMar>
        </w:tblPrEx>
        <w:trPr>
          <w:trHeight w:val="510"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楷体" w:hAnsi="楷体" w:eastAsia="楷体" w:cs="Arial"/>
                <w:color w:val="000000"/>
                <w:kern w:val="0"/>
                <w:sz w:val="28"/>
                <w:szCs w:val="28"/>
              </w:rPr>
            </w:pPr>
            <w:r>
              <w:rPr>
                <w:rFonts w:hint="eastAsia" w:ascii="楷体" w:hAnsi="楷体" w:eastAsia="楷体" w:cs="Arial"/>
                <w:color w:val="000000"/>
                <w:kern w:val="0"/>
                <w:sz w:val="28"/>
                <w:szCs w:val="28"/>
              </w:rPr>
              <w:t>3</w:t>
            </w:r>
          </w:p>
        </w:tc>
        <w:tc>
          <w:tcPr>
            <w:tcW w:w="5500" w:type="dxa"/>
            <w:tcBorders>
              <w:top w:val="nil"/>
              <w:left w:val="nil"/>
              <w:bottom w:val="single" w:color="auto" w:sz="4" w:space="0"/>
              <w:right w:val="single" w:color="auto" w:sz="4" w:space="0"/>
            </w:tcBorders>
            <w:shd w:val="clear" w:color="auto" w:fill="auto"/>
            <w:noWrap/>
            <w:vAlign w:val="bottom"/>
          </w:tcPr>
          <w:p>
            <w:pPr>
              <w:widowControl/>
              <w:jc w:val="left"/>
              <w:rPr>
                <w:rFonts w:ascii="楷体" w:hAnsi="楷体" w:eastAsia="楷体" w:cs="Arial"/>
                <w:color w:val="000000"/>
                <w:kern w:val="0"/>
                <w:sz w:val="28"/>
                <w:szCs w:val="28"/>
              </w:rPr>
            </w:pPr>
            <w:r>
              <w:rPr>
                <w:rFonts w:hint="eastAsia" w:ascii="楷体" w:hAnsi="楷体" w:eastAsia="楷体" w:cs="Arial"/>
                <w:color w:val="000000"/>
                <w:kern w:val="0"/>
                <w:sz w:val="28"/>
                <w:szCs w:val="28"/>
              </w:rPr>
              <w:t>　</w:t>
            </w:r>
          </w:p>
        </w:tc>
      </w:tr>
    </w:tbl>
    <w:p>
      <w:pPr>
        <w:autoSpaceDE w:val="0"/>
        <w:autoSpaceDN w:val="0"/>
        <w:adjustRightInd w:val="0"/>
        <w:spacing w:line="560" w:lineRule="exact"/>
        <w:rPr>
          <w:rFonts w:ascii="楷体" w:hAnsi="楷体" w:eastAsia="楷体" w:cs="仿宋_GB2312"/>
          <w:sz w:val="28"/>
          <w:szCs w:val="28"/>
        </w:rPr>
      </w:pPr>
    </w:p>
    <w:p>
      <w:pPr>
        <w:autoSpaceDE w:val="0"/>
        <w:autoSpaceDN w:val="0"/>
        <w:adjustRightInd w:val="0"/>
        <w:spacing w:line="560" w:lineRule="exact"/>
        <w:rPr>
          <w:rFonts w:ascii="楷体" w:hAnsi="楷体" w:eastAsia="楷体" w:cs="仿宋_GB2312"/>
          <w:sz w:val="28"/>
          <w:szCs w:val="28"/>
        </w:rPr>
      </w:pPr>
    </w:p>
    <w:p>
      <w:pPr>
        <w:autoSpaceDE w:val="0"/>
        <w:autoSpaceDN w:val="0"/>
        <w:adjustRightInd w:val="0"/>
        <w:spacing w:line="560" w:lineRule="exact"/>
        <w:rPr>
          <w:rFonts w:ascii="仿宋_GB2312" w:hAnsi="Times New Roman" w:eastAsia="仿宋_GB2312" w:cs="仿宋_GB2312"/>
          <w:sz w:val="32"/>
          <w:szCs w:val="32"/>
        </w:rPr>
      </w:pPr>
    </w:p>
    <w:p>
      <w:pPr>
        <w:autoSpaceDE w:val="0"/>
        <w:autoSpaceDN w:val="0"/>
        <w:adjustRightInd w:val="0"/>
        <w:spacing w:line="560" w:lineRule="exact"/>
        <w:rPr>
          <w:rFonts w:ascii="仿宋_GB2312" w:hAnsi="Times New Roman" w:eastAsia="仿宋_GB2312" w:cs="仿宋_GB2312"/>
          <w:sz w:val="32"/>
          <w:szCs w:val="32"/>
        </w:rPr>
      </w:pPr>
    </w:p>
    <w:p>
      <w:pPr>
        <w:autoSpaceDE w:val="0"/>
        <w:autoSpaceDN w:val="0"/>
        <w:adjustRightInd w:val="0"/>
        <w:spacing w:line="560" w:lineRule="exact"/>
        <w:ind w:firstLine="627"/>
        <w:rPr>
          <w:rFonts w:ascii="仿宋" w:hAnsi="Times New Roman" w:eastAsia="仿宋" w:cs="仿宋"/>
          <w:sz w:val="24"/>
          <w:szCs w:val="24"/>
        </w:rPr>
      </w:pPr>
      <w:r>
        <w:rPr>
          <w:rFonts w:hint="eastAsia" w:ascii="黑体" w:hAnsi="Times New Roman" w:eastAsia="黑体" w:cs="黑体"/>
          <w:color w:val="000000"/>
          <w:sz w:val="32"/>
          <w:szCs w:val="32"/>
        </w:rPr>
        <w:t>二、</w:t>
      </w:r>
      <w:r>
        <w:rPr>
          <w:rFonts w:ascii="黑体" w:hAnsi="Times New Roman" w:eastAsia="黑体" w:cs="黑体"/>
          <w:sz w:val="32"/>
          <w:szCs w:val="32"/>
          <w:lang w:val="zh-CN"/>
        </w:rPr>
        <w:t>2016年</w:t>
      </w:r>
      <w:r>
        <w:rPr>
          <w:rFonts w:hint="eastAsia" w:ascii="黑体" w:hAnsi="Times New Roman" w:eastAsia="黑体" w:cs="黑体"/>
          <w:sz w:val="32"/>
          <w:szCs w:val="32"/>
          <w:lang w:val="zh-CN"/>
        </w:rPr>
        <w:t>度部门决算报表</w:t>
      </w:r>
    </w:p>
    <w:p>
      <w:pPr>
        <w:autoSpaceDE w:val="0"/>
        <w:autoSpaceDN w:val="0"/>
        <w:adjustRightInd w:val="0"/>
        <w:spacing w:line="560" w:lineRule="exact"/>
        <w:ind w:firstLine="627"/>
        <w:rPr>
          <w:rFonts w:ascii="仿宋" w:hAnsi="Times New Roman" w:eastAsia="仿宋" w:cs="仿宋"/>
          <w:sz w:val="24"/>
          <w:szCs w:val="24"/>
        </w:rPr>
      </w:pPr>
    </w:p>
    <w:tbl>
      <w:tblPr>
        <w:tblStyle w:val="6"/>
        <w:tblW w:w="8860" w:type="dxa"/>
        <w:tblInd w:w="93" w:type="dxa"/>
        <w:tblLayout w:type="autofit"/>
        <w:tblCellMar>
          <w:top w:w="0" w:type="dxa"/>
          <w:left w:w="108" w:type="dxa"/>
          <w:bottom w:w="0" w:type="dxa"/>
          <w:right w:w="108" w:type="dxa"/>
        </w:tblCellMar>
      </w:tblPr>
      <w:tblGrid>
        <w:gridCol w:w="2283"/>
        <w:gridCol w:w="1063"/>
        <w:gridCol w:w="805"/>
        <w:gridCol w:w="2690"/>
        <w:gridCol w:w="2019"/>
      </w:tblGrid>
      <w:tr>
        <w:tblPrEx>
          <w:tblCellMar>
            <w:top w:w="0" w:type="dxa"/>
            <w:left w:w="108" w:type="dxa"/>
            <w:bottom w:w="0" w:type="dxa"/>
            <w:right w:w="108" w:type="dxa"/>
          </w:tblCellMar>
        </w:tblPrEx>
        <w:trPr>
          <w:trHeight w:val="540" w:hRule="atLeast"/>
        </w:trPr>
        <w:tc>
          <w:tcPr>
            <w:tcW w:w="8860" w:type="dxa"/>
            <w:gridSpan w:val="5"/>
            <w:tcBorders>
              <w:top w:val="nil"/>
              <w:left w:val="nil"/>
              <w:bottom w:val="nil"/>
              <w:right w:val="nil"/>
            </w:tcBorders>
            <w:shd w:val="clear" w:color="auto" w:fill="auto"/>
            <w:noWrap/>
            <w:vAlign w:val="bottom"/>
          </w:tcPr>
          <w:p>
            <w:pPr>
              <w:autoSpaceDE w:val="0"/>
              <w:autoSpaceDN w:val="0"/>
              <w:adjustRightInd w:val="0"/>
              <w:spacing w:line="560" w:lineRule="exact"/>
              <w:ind w:firstLine="627"/>
              <w:jc w:val="center"/>
              <w:rPr>
                <w:rFonts w:ascii="仿宋" w:hAnsi="Times New Roman" w:eastAsia="仿宋" w:cs="仿宋"/>
                <w:b/>
                <w:sz w:val="32"/>
                <w:szCs w:val="32"/>
              </w:rPr>
            </w:pPr>
            <w:r>
              <w:rPr>
                <w:rFonts w:hint="eastAsia" w:ascii="仿宋" w:hAnsi="Times New Roman" w:eastAsia="仿宋" w:cs="仿宋"/>
                <w:b/>
                <w:sz w:val="32"/>
                <w:szCs w:val="32"/>
              </w:rPr>
              <w:t>2016年度部门收支决算总表</w:t>
            </w:r>
          </w:p>
        </w:tc>
      </w:tr>
      <w:tr>
        <w:tblPrEx>
          <w:tblCellMar>
            <w:top w:w="0" w:type="dxa"/>
            <w:left w:w="108" w:type="dxa"/>
            <w:bottom w:w="0" w:type="dxa"/>
            <w:right w:w="108" w:type="dxa"/>
          </w:tblCellMar>
        </w:tblPrEx>
        <w:trPr>
          <w:trHeight w:val="255" w:hRule="atLeast"/>
        </w:trPr>
        <w:tc>
          <w:tcPr>
            <w:tcW w:w="3346" w:type="dxa"/>
            <w:gridSpan w:val="2"/>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805"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69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019" w:type="dxa"/>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公开01表</w:t>
            </w:r>
          </w:p>
        </w:tc>
      </w:tr>
      <w:tr>
        <w:trPr>
          <w:trHeight w:val="255" w:hRule="atLeast"/>
        </w:trPr>
        <w:tc>
          <w:tcPr>
            <w:tcW w:w="3346" w:type="dxa"/>
            <w:gridSpan w:val="2"/>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w:t>
            </w:r>
          </w:p>
        </w:tc>
        <w:tc>
          <w:tcPr>
            <w:tcW w:w="805"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69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019" w:type="dxa"/>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4151" w:type="dxa"/>
            <w:gridSpan w:val="3"/>
            <w:tcBorders>
              <w:top w:val="single" w:color="000000" w:sz="8" w:space="0"/>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收      入</w:t>
            </w:r>
          </w:p>
        </w:tc>
        <w:tc>
          <w:tcPr>
            <w:tcW w:w="4709" w:type="dxa"/>
            <w:gridSpan w:val="2"/>
            <w:tcBorders>
              <w:top w:val="single" w:color="000000" w:sz="8" w:space="0"/>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支出</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项 目</w:t>
            </w:r>
          </w:p>
        </w:tc>
        <w:tc>
          <w:tcPr>
            <w:tcW w:w="1868"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决算数</w:t>
            </w:r>
          </w:p>
        </w:tc>
        <w:tc>
          <w:tcPr>
            <w:tcW w:w="269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项目</w:t>
            </w:r>
          </w:p>
        </w:tc>
        <w:tc>
          <w:tcPr>
            <w:tcW w:w="201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决算数</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一、财政拨款</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264.37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一、一般公共服务支出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一般公共预算</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243.31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二、外交支出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政府性基金预算</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21.06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三、国防支出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二、上级补助收入</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四、公共安全支出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三、事业收入</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五、教育支出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四、经营收入</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六、科学技术支出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243.78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五、附属单位上缴收入</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七、文化体育与传媒支出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六、其他收入</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八、社会保障和就业支出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九、医疗卫生与计划生育支出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十、节能环保支出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十一、城乡社区支出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十二、农林水支出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十三、交通运输支出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十四、资源勘探信息等支出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十五、商业服务业等支出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十六、金融支出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十七、援助其他地区支出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十八、国土海洋气象等支出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十九、住房保障支出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23.17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二十、粮油物资储备支出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二十一、其他支出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21.06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二十二、债务还本支出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二十三、债务付息支出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本年收入合计</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264.37　</w:t>
            </w:r>
          </w:p>
        </w:tc>
        <w:tc>
          <w:tcPr>
            <w:tcW w:w="269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本年支出合计</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288.01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七、用事业基金弥补收支差额</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二十三、结余分配</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八、年初结转和结余</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23.64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交纳所得税</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基本支出结转</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提取职工福利基金</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项目支出结转和结余</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转入事业基金</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经营结余</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其他</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二十四、年末结转和结余</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基本支出结转</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项目支出结转和结余</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经营结余</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收  入  总  计</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288.01　</w:t>
            </w:r>
          </w:p>
        </w:tc>
        <w:tc>
          <w:tcPr>
            <w:tcW w:w="269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支  出  总  计</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288.01　</w:t>
            </w:r>
          </w:p>
        </w:tc>
      </w:tr>
    </w:tbl>
    <w:p>
      <w:pPr>
        <w:autoSpaceDE w:val="0"/>
        <w:autoSpaceDN w:val="0"/>
        <w:adjustRightInd w:val="0"/>
        <w:spacing w:line="560" w:lineRule="exact"/>
        <w:rPr>
          <w:rFonts w:ascii="黑体" w:hAnsi="Times New Roman" w:eastAsia="黑体" w:cs="黑体"/>
          <w:sz w:val="32"/>
          <w:szCs w:val="32"/>
          <w:lang w:val="zh-CN"/>
        </w:rPr>
      </w:pPr>
    </w:p>
    <w:tbl>
      <w:tblPr>
        <w:tblStyle w:val="6"/>
        <w:tblW w:w="21412" w:type="dxa"/>
        <w:tblInd w:w="93" w:type="dxa"/>
        <w:tblLayout w:type="autofit"/>
        <w:tblCellMar>
          <w:top w:w="0" w:type="dxa"/>
          <w:left w:w="108" w:type="dxa"/>
          <w:bottom w:w="0" w:type="dxa"/>
          <w:right w:w="108" w:type="dxa"/>
        </w:tblCellMar>
      </w:tblPr>
      <w:tblGrid>
        <w:gridCol w:w="15012"/>
        <w:gridCol w:w="1280"/>
        <w:gridCol w:w="910"/>
        <w:gridCol w:w="280"/>
        <w:gridCol w:w="260"/>
        <w:gridCol w:w="2240"/>
        <w:gridCol w:w="1430"/>
      </w:tblGrid>
      <w:tr>
        <w:tblPrEx>
          <w:tblCellMar>
            <w:top w:w="0" w:type="dxa"/>
            <w:left w:w="108" w:type="dxa"/>
            <w:bottom w:w="0" w:type="dxa"/>
            <w:right w:w="108" w:type="dxa"/>
          </w:tblCellMar>
        </w:tblPrEx>
        <w:trPr>
          <w:trHeight w:val="255" w:hRule="atLeast"/>
        </w:trPr>
        <w:tc>
          <w:tcPr>
            <w:tcW w:w="15012"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28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91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8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6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2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430" w:type="dxa"/>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公开01表</w:t>
            </w:r>
          </w:p>
        </w:tc>
      </w:tr>
    </w:tbl>
    <w:p>
      <w:pPr>
        <w:autoSpaceDE w:val="0"/>
        <w:autoSpaceDN w:val="0"/>
        <w:adjustRightInd w:val="0"/>
        <w:spacing w:line="560" w:lineRule="exact"/>
        <w:rPr>
          <w:rFonts w:ascii="仿宋" w:hAnsi="Times New Roman" w:eastAsia="仿宋" w:cs="仿宋"/>
          <w:sz w:val="32"/>
          <w:szCs w:val="32"/>
        </w:rPr>
      </w:pPr>
    </w:p>
    <w:p>
      <w:pPr>
        <w:autoSpaceDE w:val="0"/>
        <w:autoSpaceDN w:val="0"/>
        <w:adjustRightInd w:val="0"/>
        <w:spacing w:line="560" w:lineRule="exact"/>
        <w:ind w:firstLine="627"/>
        <w:jc w:val="center"/>
        <w:rPr>
          <w:rFonts w:ascii="仿宋" w:hAnsi="Times New Roman" w:eastAsia="仿宋" w:cs="仿宋"/>
          <w:b/>
          <w:sz w:val="32"/>
          <w:szCs w:val="32"/>
        </w:rPr>
      </w:pPr>
    </w:p>
    <w:p>
      <w:pPr>
        <w:autoSpaceDE w:val="0"/>
        <w:autoSpaceDN w:val="0"/>
        <w:adjustRightInd w:val="0"/>
        <w:spacing w:line="560" w:lineRule="exact"/>
        <w:ind w:firstLine="627"/>
        <w:jc w:val="center"/>
        <w:rPr>
          <w:rFonts w:ascii="仿宋" w:hAnsi="Times New Roman" w:eastAsia="仿宋" w:cs="仿宋"/>
          <w:b/>
          <w:sz w:val="32"/>
          <w:szCs w:val="32"/>
        </w:rPr>
      </w:pPr>
    </w:p>
    <w:p>
      <w:pPr>
        <w:autoSpaceDE w:val="0"/>
        <w:autoSpaceDN w:val="0"/>
        <w:adjustRightInd w:val="0"/>
        <w:spacing w:line="560" w:lineRule="exact"/>
        <w:ind w:firstLine="627"/>
        <w:jc w:val="center"/>
        <w:rPr>
          <w:rFonts w:ascii="仿宋" w:hAnsi="Times New Roman" w:eastAsia="仿宋" w:cs="仿宋"/>
          <w:b/>
          <w:sz w:val="32"/>
          <w:szCs w:val="32"/>
        </w:rPr>
      </w:pPr>
    </w:p>
    <w:p>
      <w:pPr>
        <w:autoSpaceDE w:val="0"/>
        <w:autoSpaceDN w:val="0"/>
        <w:adjustRightInd w:val="0"/>
        <w:spacing w:line="560" w:lineRule="exact"/>
        <w:ind w:firstLine="627"/>
        <w:jc w:val="center"/>
        <w:rPr>
          <w:rFonts w:ascii="仿宋" w:hAnsi="Times New Roman" w:eastAsia="仿宋" w:cs="仿宋"/>
          <w:b/>
          <w:sz w:val="32"/>
          <w:szCs w:val="32"/>
        </w:rPr>
      </w:pPr>
    </w:p>
    <w:p>
      <w:pPr>
        <w:autoSpaceDE w:val="0"/>
        <w:autoSpaceDN w:val="0"/>
        <w:adjustRightInd w:val="0"/>
        <w:spacing w:line="560" w:lineRule="exact"/>
        <w:ind w:firstLine="627"/>
        <w:jc w:val="center"/>
        <w:rPr>
          <w:rFonts w:ascii="仿宋" w:hAnsi="Times New Roman" w:eastAsia="仿宋" w:cs="仿宋"/>
          <w:b/>
          <w:sz w:val="32"/>
          <w:szCs w:val="32"/>
        </w:rPr>
      </w:pPr>
      <w:r>
        <w:rPr>
          <w:rFonts w:hint="eastAsia" w:ascii="仿宋" w:hAnsi="Times New Roman" w:eastAsia="仿宋" w:cs="仿宋"/>
          <w:b/>
          <w:sz w:val="32"/>
          <w:szCs w:val="32"/>
        </w:rPr>
        <w:t>2016年度部门收入决算总表(分单位）</w:t>
      </w:r>
    </w:p>
    <w:tbl>
      <w:tblPr>
        <w:tblStyle w:val="6"/>
        <w:tblW w:w="27117" w:type="dxa"/>
        <w:tblInd w:w="93" w:type="dxa"/>
        <w:tblLayout w:type="autofit"/>
        <w:tblCellMar>
          <w:top w:w="0" w:type="dxa"/>
          <w:left w:w="108" w:type="dxa"/>
          <w:bottom w:w="0" w:type="dxa"/>
          <w:right w:w="108" w:type="dxa"/>
        </w:tblCellMar>
      </w:tblPr>
      <w:tblGrid>
        <w:gridCol w:w="19543"/>
        <w:gridCol w:w="640"/>
        <w:gridCol w:w="640"/>
        <w:gridCol w:w="640"/>
        <w:gridCol w:w="640"/>
        <w:gridCol w:w="640"/>
        <w:gridCol w:w="640"/>
        <w:gridCol w:w="640"/>
        <w:gridCol w:w="640"/>
        <w:gridCol w:w="640"/>
        <w:gridCol w:w="1920"/>
      </w:tblGrid>
      <w:tr>
        <w:tblPrEx>
          <w:tblCellMar>
            <w:top w:w="0" w:type="dxa"/>
            <w:left w:w="108" w:type="dxa"/>
            <w:bottom w:w="0" w:type="dxa"/>
            <w:right w:w="108" w:type="dxa"/>
          </w:tblCellMar>
        </w:tblPrEx>
        <w:trPr>
          <w:trHeight w:val="255" w:hRule="atLeast"/>
        </w:trPr>
        <w:tc>
          <w:tcPr>
            <w:tcW w:w="19437" w:type="dxa"/>
            <w:tcBorders>
              <w:top w:val="nil"/>
              <w:left w:val="nil"/>
              <w:bottom w:val="nil"/>
              <w:right w:val="nil"/>
            </w:tcBorders>
            <w:shd w:val="clear" w:color="auto" w:fill="auto"/>
            <w:noWrap/>
            <w:vAlign w:val="bottom"/>
          </w:tcPr>
          <w:tbl>
            <w:tblPr>
              <w:tblStyle w:val="6"/>
              <w:tblW w:w="8880" w:type="dxa"/>
              <w:tblInd w:w="0" w:type="dxa"/>
              <w:tblLayout w:type="autofit"/>
              <w:tblCellMar>
                <w:top w:w="0" w:type="dxa"/>
                <w:left w:w="108" w:type="dxa"/>
                <w:bottom w:w="0" w:type="dxa"/>
                <w:right w:w="108" w:type="dxa"/>
              </w:tblCellMar>
            </w:tblPr>
            <w:tblGrid>
              <w:gridCol w:w="1840"/>
              <w:gridCol w:w="756"/>
              <w:gridCol w:w="666"/>
              <w:gridCol w:w="640"/>
              <w:gridCol w:w="756"/>
              <w:gridCol w:w="756"/>
              <w:gridCol w:w="640"/>
              <w:gridCol w:w="640"/>
              <w:gridCol w:w="640"/>
              <w:gridCol w:w="640"/>
              <w:gridCol w:w="640"/>
              <w:gridCol w:w="640"/>
            </w:tblGrid>
            <w:tr>
              <w:tblPrEx>
                <w:tblCellMar>
                  <w:top w:w="0" w:type="dxa"/>
                  <w:left w:w="108" w:type="dxa"/>
                  <w:bottom w:w="0" w:type="dxa"/>
                  <w:right w:w="108" w:type="dxa"/>
                </w:tblCellMar>
              </w:tblPrEx>
              <w:trPr>
                <w:trHeight w:val="255" w:hRule="atLeast"/>
              </w:trPr>
              <w:tc>
                <w:tcPr>
                  <w:tcW w:w="18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920" w:type="dxa"/>
                  <w:gridSpan w:val="3"/>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公开02-1表</w:t>
                  </w:r>
                </w:p>
              </w:tc>
            </w:tr>
            <w:tr>
              <w:tblPrEx>
                <w:tblCellMar>
                  <w:top w:w="0" w:type="dxa"/>
                  <w:left w:w="108" w:type="dxa"/>
                  <w:bottom w:w="0" w:type="dxa"/>
                  <w:right w:w="108" w:type="dxa"/>
                </w:tblCellMar>
              </w:tblPrEx>
              <w:trPr>
                <w:trHeight w:val="270" w:hRule="atLeast"/>
              </w:trPr>
              <w:tc>
                <w:tcPr>
                  <w:tcW w:w="1840" w:type="dxa"/>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w:t>
                  </w: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920" w:type="dxa"/>
                  <w:gridSpan w:val="3"/>
                  <w:tcBorders>
                    <w:top w:val="nil"/>
                    <w:left w:val="nil"/>
                    <w:bottom w:val="single" w:color="000000" w:sz="8" w:space="0"/>
                    <w:right w:val="nil"/>
                  </w:tcBorders>
                  <w:shd w:val="clear" w:color="auto" w:fill="auto"/>
                  <w:noWrap/>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金额单位：万元</w:t>
                  </w:r>
                </w:p>
              </w:tc>
            </w:tr>
            <w:tr>
              <w:tblPrEx>
                <w:tblCellMar>
                  <w:top w:w="0" w:type="dxa"/>
                  <w:left w:w="108" w:type="dxa"/>
                  <w:bottom w:w="0" w:type="dxa"/>
                  <w:right w:w="108" w:type="dxa"/>
                </w:tblCellMar>
              </w:tblPrEx>
              <w:trPr>
                <w:trHeight w:val="537" w:hRule="atLeast"/>
              </w:trPr>
              <w:tc>
                <w:tcPr>
                  <w:tcW w:w="1840" w:type="dxa"/>
                  <w:vMerge w:val="restart"/>
                  <w:tcBorders>
                    <w:top w:val="single" w:color="000000" w:sz="8" w:space="0"/>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单位名称</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总计</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上年结转</w:t>
                  </w:r>
                </w:p>
              </w:tc>
              <w:tc>
                <w:tcPr>
                  <w:tcW w:w="1920" w:type="dxa"/>
                  <w:gridSpan w:val="3"/>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财政拨款</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事业收入</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经营收入</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其他收入</w:t>
                  </w:r>
                </w:p>
              </w:tc>
              <w:tc>
                <w:tcPr>
                  <w:tcW w:w="6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上级补助收入</w:t>
                  </w:r>
                </w:p>
              </w:tc>
              <w:tc>
                <w:tcPr>
                  <w:tcW w:w="6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附属单位上缴收入</w:t>
                  </w:r>
                </w:p>
              </w:tc>
              <w:tc>
                <w:tcPr>
                  <w:tcW w:w="640" w:type="dxa"/>
                  <w:vMerge w:val="restart"/>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用事业基金弥补收支差额</w:t>
                  </w:r>
                </w:p>
              </w:tc>
            </w:tr>
            <w:tr>
              <w:tblPrEx>
                <w:tblCellMar>
                  <w:top w:w="0" w:type="dxa"/>
                  <w:left w:w="108" w:type="dxa"/>
                  <w:bottom w:w="0" w:type="dxa"/>
                  <w:right w:w="108" w:type="dxa"/>
                </w:tblCellMar>
              </w:tblPrEx>
              <w:trPr>
                <w:trHeight w:val="893" w:hRule="atLeast"/>
              </w:trPr>
              <w:tc>
                <w:tcPr>
                  <w:tcW w:w="1840" w:type="dxa"/>
                  <w:vMerge w:val="continue"/>
                  <w:tcBorders>
                    <w:top w:val="single" w:color="000000" w:sz="8"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合计</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一般公共预算</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政府性基金预算</w:t>
                  </w: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64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64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640" w:type="dxa"/>
                  <w:vMerge w:val="continue"/>
                  <w:tcBorders>
                    <w:top w:val="nil"/>
                    <w:left w:val="nil"/>
                    <w:bottom w:val="single" w:color="000000" w:sz="4" w:space="0"/>
                    <w:right w:val="single" w:color="000000" w:sz="8" w:space="0"/>
                  </w:tcBorders>
                  <w:vAlign w:val="center"/>
                </w:tcPr>
                <w:p>
                  <w:pPr>
                    <w:widowControl/>
                    <w:jc w:val="left"/>
                    <w:rPr>
                      <w:rFonts w:ascii="宋体" w:hAnsi="宋体" w:eastAsia="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栏  次</w:t>
                  </w:r>
                </w:p>
              </w:tc>
              <w:tc>
                <w:tcPr>
                  <w:tcW w:w="6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1</w:t>
                  </w:r>
                </w:p>
              </w:tc>
              <w:tc>
                <w:tcPr>
                  <w:tcW w:w="6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2</w:t>
                  </w:r>
                </w:p>
              </w:tc>
              <w:tc>
                <w:tcPr>
                  <w:tcW w:w="6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3</w:t>
                  </w:r>
                </w:p>
              </w:tc>
              <w:tc>
                <w:tcPr>
                  <w:tcW w:w="6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4</w:t>
                  </w:r>
                </w:p>
              </w:tc>
              <w:tc>
                <w:tcPr>
                  <w:tcW w:w="6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5</w:t>
                  </w:r>
                </w:p>
              </w:tc>
              <w:tc>
                <w:tcPr>
                  <w:tcW w:w="6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6</w:t>
                  </w:r>
                </w:p>
              </w:tc>
              <w:tc>
                <w:tcPr>
                  <w:tcW w:w="6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7</w:t>
                  </w:r>
                </w:p>
              </w:tc>
              <w:tc>
                <w:tcPr>
                  <w:tcW w:w="6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8</w:t>
                  </w:r>
                </w:p>
              </w:tc>
              <w:tc>
                <w:tcPr>
                  <w:tcW w:w="6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9</w:t>
                  </w:r>
                </w:p>
              </w:tc>
              <w:tc>
                <w:tcPr>
                  <w:tcW w:w="6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10</w:t>
                  </w:r>
                </w:p>
              </w:tc>
              <w:tc>
                <w:tcPr>
                  <w:tcW w:w="640" w:type="dxa"/>
                  <w:tcBorders>
                    <w:top w:val="nil"/>
                    <w:left w:val="nil"/>
                    <w:bottom w:val="single" w:color="000000" w:sz="4" w:space="0"/>
                    <w:right w:val="single" w:color="000000" w:sz="8"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11</w:t>
                  </w:r>
                </w:p>
              </w:tc>
            </w:tr>
            <w:tr>
              <w:tblPrEx>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合  计</w:t>
                  </w:r>
                </w:p>
              </w:tc>
              <w:tc>
                <w:tcPr>
                  <w:tcW w:w="6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288.01　</w:t>
                  </w:r>
                </w:p>
              </w:tc>
              <w:tc>
                <w:tcPr>
                  <w:tcW w:w="6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23.64　</w:t>
                  </w:r>
                </w:p>
              </w:tc>
              <w:tc>
                <w:tcPr>
                  <w:tcW w:w="6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243.31　</w:t>
                  </w:r>
                </w:p>
              </w:tc>
              <w:tc>
                <w:tcPr>
                  <w:tcW w:w="640" w:type="dxa"/>
                  <w:tcBorders>
                    <w:top w:val="nil"/>
                    <w:left w:val="nil"/>
                    <w:bottom w:val="single" w:color="000000" w:sz="4" w:space="0"/>
                    <w:right w:val="single" w:color="000000" w:sz="4" w:space="0"/>
                  </w:tcBorders>
                  <w:shd w:val="clear" w:color="000000" w:fill="FFFFFF"/>
                  <w:noWrap/>
                  <w:vAlign w:val="center"/>
                </w:tcPr>
                <w:p>
                  <w:pPr>
                    <w:widowControl/>
                    <w:ind w:right="90"/>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21.06　</w:t>
                  </w:r>
                </w:p>
              </w:tc>
              <w:tc>
                <w:tcPr>
                  <w:tcW w:w="6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温州市电子技术研究所</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288.01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23.64</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243.31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21.06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8"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8"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255" w:hRule="atLeast"/>
              </w:trPr>
              <w:tc>
                <w:tcPr>
                  <w:tcW w:w="18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r>
          </w:tbl>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920" w:type="dxa"/>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公开02-2表</w:t>
            </w:r>
          </w:p>
        </w:tc>
      </w:tr>
      <w:tr>
        <w:tblPrEx>
          <w:tblCellMar>
            <w:top w:w="0" w:type="dxa"/>
            <w:left w:w="108" w:type="dxa"/>
            <w:bottom w:w="0" w:type="dxa"/>
            <w:right w:w="108" w:type="dxa"/>
          </w:tblCellMar>
        </w:tblPrEx>
        <w:trPr>
          <w:trHeight w:val="270" w:hRule="atLeast"/>
        </w:trPr>
        <w:tc>
          <w:tcPr>
            <w:tcW w:w="19437" w:type="dxa"/>
            <w:tcBorders>
              <w:top w:val="nil"/>
              <w:left w:val="nil"/>
              <w:bottom w:val="nil"/>
              <w:right w:val="nil"/>
            </w:tcBorders>
            <w:shd w:val="clear" w:color="auto" w:fill="auto"/>
            <w:noWrap/>
            <w:vAlign w:val="bottom"/>
          </w:tcPr>
          <w:p>
            <w:pPr>
              <w:autoSpaceDE w:val="0"/>
              <w:autoSpaceDN w:val="0"/>
              <w:adjustRightInd w:val="0"/>
              <w:spacing w:line="560" w:lineRule="exact"/>
              <w:ind w:firstLine="1590" w:firstLineChars="495"/>
              <w:rPr>
                <w:rFonts w:ascii="仿宋" w:hAnsi="Times New Roman" w:eastAsia="仿宋" w:cs="仿宋"/>
                <w:b/>
                <w:sz w:val="32"/>
                <w:szCs w:val="32"/>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920" w:type="dxa"/>
            <w:tcBorders>
              <w:top w:val="nil"/>
              <w:left w:val="nil"/>
              <w:bottom w:val="single" w:color="000000" w:sz="8" w:space="0"/>
              <w:right w:val="nil"/>
            </w:tcBorders>
            <w:shd w:val="clear" w:color="auto" w:fill="auto"/>
            <w:noWrap/>
            <w:vAlign w:val="bottom"/>
          </w:tcPr>
          <w:p>
            <w:pPr>
              <w:widowControl/>
              <w:jc w:val="right"/>
              <w:rPr>
                <w:rFonts w:ascii="宋体" w:hAnsi="宋体" w:eastAsia="宋体" w:cs="Arial"/>
                <w:color w:val="000000"/>
                <w:kern w:val="0"/>
                <w:sz w:val="20"/>
                <w:szCs w:val="20"/>
              </w:rPr>
            </w:pPr>
          </w:p>
        </w:tc>
      </w:tr>
      <w:tr>
        <w:tblPrEx>
          <w:tblCellMar>
            <w:top w:w="0" w:type="dxa"/>
            <w:left w:w="108" w:type="dxa"/>
            <w:bottom w:w="0" w:type="dxa"/>
            <w:right w:w="108" w:type="dxa"/>
          </w:tblCellMar>
        </w:tblPrEx>
        <w:trPr>
          <w:trHeight w:val="270" w:hRule="atLeast"/>
        </w:trPr>
        <w:tc>
          <w:tcPr>
            <w:tcW w:w="19437" w:type="dxa"/>
            <w:tcBorders>
              <w:top w:val="nil"/>
              <w:left w:val="nil"/>
              <w:bottom w:val="nil"/>
              <w:right w:val="nil"/>
            </w:tcBorders>
            <w:shd w:val="clear" w:color="auto" w:fill="auto"/>
            <w:noWrap/>
            <w:vAlign w:val="bottom"/>
          </w:tcPr>
          <w:p>
            <w:pPr>
              <w:autoSpaceDE w:val="0"/>
              <w:autoSpaceDN w:val="0"/>
              <w:adjustRightInd w:val="0"/>
              <w:spacing w:line="560" w:lineRule="exact"/>
              <w:ind w:firstLine="1590" w:firstLineChars="495"/>
              <w:rPr>
                <w:rFonts w:ascii="仿宋" w:hAnsi="Times New Roman" w:eastAsia="仿宋" w:cs="仿宋"/>
                <w:b/>
                <w:sz w:val="32"/>
                <w:szCs w:val="32"/>
              </w:rPr>
            </w:pPr>
          </w:p>
          <w:p>
            <w:pPr>
              <w:autoSpaceDE w:val="0"/>
              <w:autoSpaceDN w:val="0"/>
              <w:adjustRightInd w:val="0"/>
              <w:spacing w:line="560" w:lineRule="exact"/>
              <w:ind w:firstLine="1590" w:firstLineChars="495"/>
              <w:rPr>
                <w:rFonts w:ascii="仿宋" w:hAnsi="Times New Roman" w:eastAsia="仿宋" w:cs="仿宋"/>
                <w:b/>
                <w:sz w:val="32"/>
                <w:szCs w:val="32"/>
              </w:rPr>
            </w:pPr>
          </w:p>
          <w:p>
            <w:pPr>
              <w:autoSpaceDE w:val="0"/>
              <w:autoSpaceDN w:val="0"/>
              <w:adjustRightInd w:val="0"/>
              <w:spacing w:line="560" w:lineRule="exact"/>
              <w:ind w:firstLine="1590" w:firstLineChars="495"/>
              <w:rPr>
                <w:rFonts w:ascii="仿宋" w:hAnsi="Times New Roman" w:eastAsia="仿宋" w:cs="仿宋"/>
                <w:b/>
                <w:sz w:val="32"/>
                <w:szCs w:val="32"/>
              </w:rPr>
            </w:pPr>
          </w:p>
          <w:p>
            <w:pPr>
              <w:autoSpaceDE w:val="0"/>
              <w:autoSpaceDN w:val="0"/>
              <w:adjustRightInd w:val="0"/>
              <w:spacing w:line="560" w:lineRule="exact"/>
              <w:ind w:firstLine="1590" w:firstLineChars="495"/>
              <w:rPr>
                <w:rFonts w:ascii="仿宋" w:hAnsi="Times New Roman" w:eastAsia="仿宋" w:cs="仿宋"/>
                <w:b/>
                <w:sz w:val="32"/>
                <w:szCs w:val="32"/>
              </w:rPr>
            </w:pPr>
          </w:p>
          <w:p>
            <w:pPr>
              <w:autoSpaceDE w:val="0"/>
              <w:autoSpaceDN w:val="0"/>
              <w:adjustRightInd w:val="0"/>
              <w:spacing w:line="560" w:lineRule="exact"/>
              <w:ind w:firstLine="1124" w:firstLineChars="350"/>
              <w:rPr>
                <w:rFonts w:ascii="仿宋" w:hAnsi="Times New Roman" w:eastAsia="仿宋" w:cs="仿宋"/>
                <w:b/>
                <w:sz w:val="32"/>
                <w:szCs w:val="32"/>
              </w:rPr>
            </w:pPr>
            <w:r>
              <w:rPr>
                <w:rFonts w:hint="eastAsia" w:ascii="仿宋" w:hAnsi="Times New Roman" w:eastAsia="仿宋" w:cs="仿宋"/>
                <w:b/>
                <w:sz w:val="32"/>
                <w:szCs w:val="32"/>
              </w:rPr>
              <w:t>2016年度部门收入决算总表(分科目）</w:t>
            </w:r>
          </w:p>
          <w:tbl>
            <w:tblPr>
              <w:tblStyle w:val="6"/>
              <w:tblW w:w="19128" w:type="dxa"/>
              <w:tblInd w:w="93" w:type="dxa"/>
              <w:tblLayout w:type="autofit"/>
              <w:tblCellMar>
                <w:top w:w="0" w:type="dxa"/>
                <w:left w:w="108" w:type="dxa"/>
                <w:bottom w:w="0" w:type="dxa"/>
                <w:right w:w="108" w:type="dxa"/>
              </w:tblCellMar>
            </w:tblPr>
            <w:tblGrid>
              <w:gridCol w:w="9842"/>
              <w:gridCol w:w="436"/>
              <w:gridCol w:w="436"/>
              <w:gridCol w:w="1940"/>
              <w:gridCol w:w="940"/>
              <w:gridCol w:w="940"/>
              <w:gridCol w:w="940"/>
              <w:gridCol w:w="940"/>
              <w:gridCol w:w="940"/>
              <w:gridCol w:w="1880"/>
            </w:tblGrid>
            <w:tr>
              <w:tblPrEx>
                <w:tblCellMar>
                  <w:top w:w="0" w:type="dxa"/>
                  <w:left w:w="108" w:type="dxa"/>
                  <w:bottom w:w="0" w:type="dxa"/>
                  <w:right w:w="108" w:type="dxa"/>
                </w:tblCellMar>
              </w:tblPrEx>
              <w:trPr>
                <w:trHeight w:val="255" w:hRule="atLeast"/>
              </w:trPr>
              <w:tc>
                <w:tcPr>
                  <w:tcW w:w="9736" w:type="dxa"/>
                  <w:tcBorders>
                    <w:top w:val="nil"/>
                    <w:left w:val="nil"/>
                    <w:bottom w:val="nil"/>
                    <w:right w:val="nil"/>
                  </w:tcBorders>
                  <w:shd w:val="clear" w:color="auto" w:fill="auto"/>
                  <w:noWrap/>
                  <w:vAlign w:val="bottom"/>
                </w:tcPr>
                <w:p/>
                <w:tbl>
                  <w:tblPr>
                    <w:tblStyle w:val="6"/>
                    <w:tblW w:w="9613" w:type="dxa"/>
                    <w:tblInd w:w="0" w:type="dxa"/>
                    <w:tblLayout w:type="autofit"/>
                    <w:tblCellMar>
                      <w:top w:w="0" w:type="dxa"/>
                      <w:left w:w="108" w:type="dxa"/>
                      <w:bottom w:w="0" w:type="dxa"/>
                      <w:right w:w="108" w:type="dxa"/>
                    </w:tblCellMar>
                  </w:tblPr>
                  <w:tblGrid>
                    <w:gridCol w:w="897"/>
                    <w:gridCol w:w="988"/>
                    <w:gridCol w:w="89"/>
                    <w:gridCol w:w="896"/>
                    <w:gridCol w:w="666"/>
                    <w:gridCol w:w="756"/>
                    <w:gridCol w:w="846"/>
                    <w:gridCol w:w="666"/>
                    <w:gridCol w:w="637"/>
                    <w:gridCol w:w="637"/>
                    <w:gridCol w:w="637"/>
                    <w:gridCol w:w="637"/>
                    <w:gridCol w:w="637"/>
                    <w:gridCol w:w="637"/>
                  </w:tblGrid>
                  <w:tr>
                    <w:tblPrEx>
                      <w:tblCellMar>
                        <w:top w:w="0" w:type="dxa"/>
                        <w:left w:w="108" w:type="dxa"/>
                        <w:bottom w:w="0" w:type="dxa"/>
                        <w:right w:w="108" w:type="dxa"/>
                      </w:tblCellMar>
                    </w:tblPrEx>
                    <w:trPr>
                      <w:trHeight w:val="255" w:hRule="atLeast"/>
                    </w:trPr>
                    <w:tc>
                      <w:tcPr>
                        <w:tcW w:w="897"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988" w:type="dxa"/>
                        <w:tcBorders>
                          <w:top w:val="nil"/>
                          <w:left w:val="nil"/>
                          <w:bottom w:val="nil"/>
                          <w:right w:val="nil"/>
                        </w:tcBorders>
                      </w:tcPr>
                      <w:p>
                        <w:pPr>
                          <w:widowControl/>
                          <w:jc w:val="left"/>
                          <w:rPr>
                            <w:rFonts w:ascii="Arial" w:hAnsi="Arial" w:eastAsia="宋体" w:cs="Arial"/>
                            <w:color w:val="000000"/>
                            <w:kern w:val="0"/>
                            <w:sz w:val="20"/>
                            <w:szCs w:val="20"/>
                          </w:rPr>
                        </w:pPr>
                      </w:p>
                    </w:tc>
                    <w:tc>
                      <w:tcPr>
                        <w:tcW w:w="985" w:type="dxa"/>
                        <w:gridSpan w:val="2"/>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63"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753"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842"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63"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37"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37"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37"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911" w:type="dxa"/>
                        <w:gridSpan w:val="3"/>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公开02-2表</w:t>
                        </w:r>
                      </w:p>
                    </w:tc>
                  </w:tr>
                  <w:tr>
                    <w:tblPrEx>
                      <w:tblCellMar>
                        <w:top w:w="0" w:type="dxa"/>
                        <w:left w:w="108" w:type="dxa"/>
                        <w:bottom w:w="0" w:type="dxa"/>
                        <w:right w:w="108" w:type="dxa"/>
                      </w:tblCellMar>
                    </w:tblPrEx>
                    <w:trPr>
                      <w:trHeight w:val="270" w:hRule="atLeast"/>
                    </w:trPr>
                    <w:tc>
                      <w:tcPr>
                        <w:tcW w:w="897" w:type="dxa"/>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w:t>
                        </w:r>
                      </w:p>
                    </w:tc>
                    <w:tc>
                      <w:tcPr>
                        <w:tcW w:w="988" w:type="dxa"/>
                        <w:tcBorders>
                          <w:top w:val="nil"/>
                          <w:left w:val="nil"/>
                          <w:bottom w:val="single" w:color="auto" w:sz="4" w:space="0"/>
                          <w:right w:val="nil"/>
                        </w:tcBorders>
                      </w:tcPr>
                      <w:p>
                        <w:pPr>
                          <w:widowControl/>
                          <w:jc w:val="left"/>
                          <w:rPr>
                            <w:rFonts w:ascii="Arial" w:hAnsi="Arial" w:eastAsia="宋体" w:cs="Arial"/>
                            <w:color w:val="000000"/>
                            <w:kern w:val="0"/>
                            <w:sz w:val="20"/>
                            <w:szCs w:val="20"/>
                          </w:rPr>
                        </w:pPr>
                      </w:p>
                    </w:tc>
                    <w:tc>
                      <w:tcPr>
                        <w:tcW w:w="985" w:type="dxa"/>
                        <w:gridSpan w:val="2"/>
                        <w:tcBorders>
                          <w:top w:val="nil"/>
                          <w:left w:val="nil"/>
                          <w:bottom w:val="single" w:color="auto" w:sz="4" w:space="0"/>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63"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753"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842"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63"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37"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37"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37"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911" w:type="dxa"/>
                        <w:gridSpan w:val="3"/>
                        <w:tcBorders>
                          <w:top w:val="nil"/>
                          <w:left w:val="nil"/>
                          <w:bottom w:val="single" w:color="000000" w:sz="8" w:space="0"/>
                          <w:right w:val="nil"/>
                        </w:tcBorders>
                        <w:shd w:val="clear" w:color="auto" w:fill="auto"/>
                        <w:noWrap/>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金额单位：万元</w:t>
                        </w:r>
                      </w:p>
                    </w:tc>
                  </w:tr>
                  <w:tr>
                    <w:tblPrEx>
                      <w:tblCellMar>
                        <w:top w:w="0" w:type="dxa"/>
                        <w:left w:w="108" w:type="dxa"/>
                        <w:bottom w:w="0" w:type="dxa"/>
                        <w:right w:w="108" w:type="dxa"/>
                      </w:tblCellMar>
                    </w:tblPrEx>
                    <w:trPr>
                      <w:trHeight w:val="537" w:hRule="atLeast"/>
                    </w:trPr>
                    <w:tc>
                      <w:tcPr>
                        <w:tcW w:w="897" w:type="dxa"/>
                        <w:vMerge w:val="restart"/>
                        <w:tcBorders>
                          <w:top w:val="single" w:color="000000" w:sz="8" w:space="0"/>
                          <w:left w:val="single" w:color="000000" w:sz="8" w:space="0"/>
                          <w:bottom w:val="single" w:color="000000" w:sz="4" w:space="0"/>
                          <w:right w:val="single" w:color="auto"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科目编码</w:t>
                        </w:r>
                      </w:p>
                    </w:tc>
                    <w:tc>
                      <w:tcPr>
                        <w:tcW w:w="1077" w:type="dxa"/>
                        <w:gridSpan w:val="2"/>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科目名称</w:t>
                        </w:r>
                      </w:p>
                    </w:tc>
                    <w:tc>
                      <w:tcPr>
                        <w:tcW w:w="896" w:type="dxa"/>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总计</w:t>
                        </w:r>
                      </w:p>
                    </w:tc>
                    <w:tc>
                      <w:tcPr>
                        <w:tcW w:w="663" w:type="dxa"/>
                        <w:vMerge w:val="restart"/>
                        <w:tcBorders>
                          <w:top w:val="single" w:color="000000" w:sz="8" w:space="0"/>
                          <w:left w:val="single" w:color="auto" w:sz="4"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上年结转</w:t>
                        </w:r>
                      </w:p>
                    </w:tc>
                    <w:tc>
                      <w:tcPr>
                        <w:tcW w:w="2258" w:type="dxa"/>
                        <w:gridSpan w:val="3"/>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财政拨款</w:t>
                        </w:r>
                      </w:p>
                    </w:tc>
                    <w:tc>
                      <w:tcPr>
                        <w:tcW w:w="637"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事业收入</w:t>
                        </w:r>
                      </w:p>
                    </w:tc>
                    <w:tc>
                      <w:tcPr>
                        <w:tcW w:w="637"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经营收入</w:t>
                        </w:r>
                      </w:p>
                    </w:tc>
                    <w:tc>
                      <w:tcPr>
                        <w:tcW w:w="637"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其他收入</w:t>
                        </w:r>
                      </w:p>
                    </w:tc>
                    <w:tc>
                      <w:tcPr>
                        <w:tcW w:w="637"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上级补助收入</w:t>
                        </w:r>
                      </w:p>
                    </w:tc>
                    <w:tc>
                      <w:tcPr>
                        <w:tcW w:w="637"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附属单位上缴收入</w:t>
                        </w:r>
                      </w:p>
                    </w:tc>
                    <w:tc>
                      <w:tcPr>
                        <w:tcW w:w="637" w:type="dxa"/>
                        <w:vMerge w:val="restart"/>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用事业基金弥补收支差额</w:t>
                        </w:r>
                      </w:p>
                    </w:tc>
                  </w:tr>
                  <w:tr>
                    <w:tblPrEx>
                      <w:tblCellMar>
                        <w:top w:w="0" w:type="dxa"/>
                        <w:left w:w="108" w:type="dxa"/>
                        <w:bottom w:w="0" w:type="dxa"/>
                        <w:right w:w="108" w:type="dxa"/>
                      </w:tblCellMar>
                    </w:tblPrEx>
                    <w:trPr>
                      <w:trHeight w:val="893" w:hRule="atLeast"/>
                    </w:trPr>
                    <w:tc>
                      <w:tcPr>
                        <w:tcW w:w="897" w:type="dxa"/>
                        <w:vMerge w:val="continue"/>
                        <w:tcBorders>
                          <w:top w:val="single" w:color="000000" w:sz="8" w:space="0"/>
                          <w:left w:val="single" w:color="000000" w:sz="8" w:space="0"/>
                          <w:bottom w:val="single" w:color="000000" w:sz="4" w:space="0"/>
                          <w:right w:val="single" w:color="auto" w:sz="4" w:space="0"/>
                        </w:tcBorders>
                        <w:vAlign w:val="center"/>
                      </w:tcPr>
                      <w:p>
                        <w:pPr>
                          <w:widowControl/>
                          <w:jc w:val="left"/>
                          <w:rPr>
                            <w:rFonts w:ascii="宋体" w:hAnsi="宋体" w:eastAsia="宋体" w:cs="Arial"/>
                            <w:color w:val="000000"/>
                            <w:kern w:val="0"/>
                            <w:sz w:val="18"/>
                            <w:szCs w:val="18"/>
                          </w:rPr>
                        </w:pPr>
                      </w:p>
                    </w:tc>
                    <w:tc>
                      <w:tcPr>
                        <w:tcW w:w="1077" w:type="dxa"/>
                        <w:gridSpan w:val="2"/>
                        <w:vMerge w:val="continue"/>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Arial"/>
                            <w:color w:val="000000"/>
                            <w:kern w:val="0"/>
                            <w:sz w:val="18"/>
                            <w:szCs w:val="18"/>
                          </w:rPr>
                        </w:pPr>
                      </w:p>
                    </w:tc>
                    <w:tc>
                      <w:tcPr>
                        <w:tcW w:w="8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8"/>
                            <w:szCs w:val="18"/>
                          </w:rPr>
                        </w:pPr>
                      </w:p>
                    </w:tc>
                    <w:tc>
                      <w:tcPr>
                        <w:tcW w:w="663" w:type="dxa"/>
                        <w:vMerge w:val="continue"/>
                        <w:tcBorders>
                          <w:top w:val="single" w:color="000000" w:sz="8" w:space="0"/>
                          <w:left w:val="single" w:color="auto" w:sz="4"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753"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合计</w:t>
                        </w:r>
                      </w:p>
                    </w:tc>
                    <w:tc>
                      <w:tcPr>
                        <w:tcW w:w="84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一般公共预算</w:t>
                        </w:r>
                      </w:p>
                    </w:tc>
                    <w:tc>
                      <w:tcPr>
                        <w:tcW w:w="663"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政府性基金预算</w:t>
                        </w:r>
                      </w:p>
                    </w:tc>
                    <w:tc>
                      <w:tcPr>
                        <w:tcW w:w="63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63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63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637"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637"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637" w:type="dxa"/>
                        <w:vMerge w:val="continue"/>
                        <w:tcBorders>
                          <w:top w:val="nil"/>
                          <w:left w:val="nil"/>
                          <w:bottom w:val="single" w:color="000000" w:sz="4" w:space="0"/>
                          <w:right w:val="single" w:color="000000" w:sz="8" w:space="0"/>
                        </w:tcBorders>
                        <w:vAlign w:val="center"/>
                      </w:tcPr>
                      <w:p>
                        <w:pPr>
                          <w:widowControl/>
                          <w:jc w:val="left"/>
                          <w:rPr>
                            <w:rFonts w:ascii="宋体" w:hAnsi="宋体" w:eastAsia="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1974" w:type="dxa"/>
                        <w:gridSpan w:val="3"/>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栏  次</w:t>
                        </w:r>
                      </w:p>
                    </w:tc>
                    <w:tc>
                      <w:tcPr>
                        <w:tcW w:w="896" w:type="dxa"/>
                        <w:tcBorders>
                          <w:top w:val="single" w:color="auto" w:sz="4" w:space="0"/>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1</w:t>
                        </w:r>
                      </w:p>
                    </w:tc>
                    <w:tc>
                      <w:tcPr>
                        <w:tcW w:w="663"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2</w:t>
                        </w:r>
                      </w:p>
                    </w:tc>
                    <w:tc>
                      <w:tcPr>
                        <w:tcW w:w="753"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3</w:t>
                        </w:r>
                      </w:p>
                    </w:tc>
                    <w:tc>
                      <w:tcPr>
                        <w:tcW w:w="842"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4</w:t>
                        </w:r>
                      </w:p>
                    </w:tc>
                    <w:tc>
                      <w:tcPr>
                        <w:tcW w:w="663"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5</w:t>
                        </w:r>
                      </w:p>
                    </w:tc>
                    <w:tc>
                      <w:tcPr>
                        <w:tcW w:w="63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6</w:t>
                        </w:r>
                      </w:p>
                    </w:tc>
                    <w:tc>
                      <w:tcPr>
                        <w:tcW w:w="63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7</w:t>
                        </w:r>
                      </w:p>
                    </w:tc>
                    <w:tc>
                      <w:tcPr>
                        <w:tcW w:w="63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8</w:t>
                        </w:r>
                      </w:p>
                    </w:tc>
                    <w:tc>
                      <w:tcPr>
                        <w:tcW w:w="63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9</w:t>
                        </w:r>
                      </w:p>
                    </w:tc>
                    <w:tc>
                      <w:tcPr>
                        <w:tcW w:w="63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10</w:t>
                        </w:r>
                      </w:p>
                    </w:tc>
                    <w:tc>
                      <w:tcPr>
                        <w:tcW w:w="637" w:type="dxa"/>
                        <w:tcBorders>
                          <w:top w:val="nil"/>
                          <w:left w:val="nil"/>
                          <w:bottom w:val="single" w:color="000000" w:sz="4" w:space="0"/>
                          <w:right w:val="single" w:color="000000" w:sz="8"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11</w:t>
                        </w:r>
                      </w:p>
                    </w:tc>
                  </w:tr>
                  <w:tr>
                    <w:tblPrEx>
                      <w:tblCellMar>
                        <w:top w:w="0" w:type="dxa"/>
                        <w:left w:w="108" w:type="dxa"/>
                        <w:bottom w:w="0" w:type="dxa"/>
                        <w:right w:w="108" w:type="dxa"/>
                      </w:tblCellMar>
                    </w:tblPrEx>
                    <w:trPr>
                      <w:trHeight w:val="308" w:hRule="atLeast"/>
                    </w:trPr>
                    <w:tc>
                      <w:tcPr>
                        <w:tcW w:w="1974" w:type="dxa"/>
                        <w:gridSpan w:val="3"/>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合  计</w:t>
                        </w:r>
                      </w:p>
                    </w:tc>
                    <w:tc>
                      <w:tcPr>
                        <w:tcW w:w="896" w:type="dxa"/>
                        <w:tcBorders>
                          <w:top w:val="nil"/>
                          <w:left w:val="nil"/>
                          <w:bottom w:val="single" w:color="auto"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288.01　</w:t>
                        </w:r>
                      </w:p>
                    </w:tc>
                    <w:tc>
                      <w:tcPr>
                        <w:tcW w:w="66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23.64　</w:t>
                        </w:r>
                      </w:p>
                    </w:tc>
                    <w:tc>
                      <w:tcPr>
                        <w:tcW w:w="75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264.37　</w:t>
                        </w:r>
                      </w:p>
                    </w:tc>
                    <w:tc>
                      <w:tcPr>
                        <w:tcW w:w="84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243.31　</w:t>
                        </w:r>
                      </w:p>
                    </w:tc>
                    <w:tc>
                      <w:tcPr>
                        <w:tcW w:w="66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21.06　</w:t>
                        </w:r>
                      </w:p>
                    </w:tc>
                    <w:tc>
                      <w:tcPr>
                        <w:tcW w:w="63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3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3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3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3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37" w:type="dxa"/>
                        <w:tcBorders>
                          <w:top w:val="nil"/>
                          <w:left w:val="nil"/>
                          <w:bottom w:val="single" w:color="000000" w:sz="4" w:space="0"/>
                          <w:right w:val="single" w:color="000000" w:sz="8"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897" w:type="dxa"/>
                        <w:tcBorders>
                          <w:top w:val="nil"/>
                          <w:left w:val="single" w:color="000000" w:sz="8" w:space="0"/>
                          <w:bottom w:val="single" w:color="000000" w:sz="4" w:space="0"/>
                          <w:right w:val="single" w:color="auto"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206</w:t>
                        </w:r>
                      </w:p>
                    </w:tc>
                    <w:tc>
                      <w:tcPr>
                        <w:tcW w:w="1077" w:type="dxa"/>
                        <w:gridSpan w:val="2"/>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科学技术支出</w:t>
                        </w:r>
                      </w:p>
                    </w:tc>
                    <w:tc>
                      <w:tcPr>
                        <w:tcW w:w="89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right="90"/>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243.78　</w:t>
                        </w:r>
                      </w:p>
                    </w:tc>
                    <w:tc>
                      <w:tcPr>
                        <w:tcW w:w="663"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23.64　</w:t>
                        </w:r>
                      </w:p>
                    </w:tc>
                    <w:tc>
                      <w:tcPr>
                        <w:tcW w:w="75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842" w:type="dxa"/>
                        <w:tcBorders>
                          <w:top w:val="nil"/>
                          <w:left w:val="nil"/>
                          <w:bottom w:val="single" w:color="000000" w:sz="4" w:space="0"/>
                          <w:right w:val="single" w:color="000000" w:sz="4" w:space="0"/>
                        </w:tcBorders>
                        <w:shd w:val="clear" w:color="000000" w:fill="FFFFFF"/>
                        <w:vAlign w:val="center"/>
                      </w:tcPr>
                      <w:p>
                        <w:pPr>
                          <w:widowControl/>
                          <w:ind w:right="90"/>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220.14</w:t>
                        </w:r>
                      </w:p>
                    </w:tc>
                    <w:tc>
                      <w:tcPr>
                        <w:tcW w:w="66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3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3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3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3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3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37"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897" w:type="dxa"/>
                        <w:tcBorders>
                          <w:top w:val="nil"/>
                          <w:left w:val="single" w:color="000000" w:sz="8" w:space="0"/>
                          <w:bottom w:val="single" w:color="000000" w:sz="4" w:space="0"/>
                          <w:right w:val="single" w:color="auto"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20604</w:t>
                        </w:r>
                      </w:p>
                    </w:tc>
                    <w:tc>
                      <w:tcPr>
                        <w:tcW w:w="1077" w:type="dxa"/>
                        <w:gridSpan w:val="2"/>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技术研究与开发</w:t>
                        </w:r>
                      </w:p>
                    </w:tc>
                    <w:tc>
                      <w:tcPr>
                        <w:tcW w:w="89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243.78　</w:t>
                        </w:r>
                      </w:p>
                    </w:tc>
                    <w:tc>
                      <w:tcPr>
                        <w:tcW w:w="663"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23.64　</w:t>
                        </w:r>
                      </w:p>
                    </w:tc>
                    <w:tc>
                      <w:tcPr>
                        <w:tcW w:w="75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842" w:type="dxa"/>
                        <w:tcBorders>
                          <w:top w:val="nil"/>
                          <w:left w:val="nil"/>
                          <w:bottom w:val="single" w:color="000000" w:sz="4" w:space="0"/>
                          <w:right w:val="single" w:color="000000" w:sz="4" w:space="0"/>
                        </w:tcBorders>
                        <w:shd w:val="clear" w:color="000000" w:fill="FFFFFF"/>
                        <w:vAlign w:val="center"/>
                      </w:tcPr>
                      <w:p>
                        <w:pPr>
                          <w:widowControl/>
                          <w:ind w:right="90"/>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220.14　</w:t>
                        </w:r>
                      </w:p>
                    </w:tc>
                    <w:tc>
                      <w:tcPr>
                        <w:tcW w:w="66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3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3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3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3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3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37"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897" w:type="dxa"/>
                        <w:tcBorders>
                          <w:top w:val="nil"/>
                          <w:left w:val="single" w:color="000000" w:sz="8" w:space="0"/>
                          <w:bottom w:val="single" w:color="000000" w:sz="4" w:space="0"/>
                          <w:right w:val="single" w:color="auto"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2060401</w:t>
                        </w:r>
                      </w:p>
                    </w:tc>
                    <w:tc>
                      <w:tcPr>
                        <w:tcW w:w="1077" w:type="dxa"/>
                        <w:gridSpan w:val="2"/>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机构运行</w:t>
                        </w:r>
                      </w:p>
                    </w:tc>
                    <w:tc>
                      <w:tcPr>
                        <w:tcW w:w="89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84.28　</w:t>
                        </w:r>
                      </w:p>
                    </w:tc>
                    <w:tc>
                      <w:tcPr>
                        <w:tcW w:w="663"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23.64　</w:t>
                        </w:r>
                      </w:p>
                    </w:tc>
                    <w:tc>
                      <w:tcPr>
                        <w:tcW w:w="75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84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60.64</w:t>
                        </w:r>
                      </w:p>
                    </w:tc>
                    <w:tc>
                      <w:tcPr>
                        <w:tcW w:w="66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3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3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3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3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3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37"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897" w:type="dxa"/>
                        <w:tcBorders>
                          <w:top w:val="nil"/>
                          <w:left w:val="single" w:color="000000" w:sz="8" w:space="0"/>
                          <w:bottom w:val="single" w:color="000000" w:sz="4" w:space="0"/>
                          <w:right w:val="single" w:color="auto"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2060499</w:t>
                        </w:r>
                      </w:p>
                    </w:tc>
                    <w:tc>
                      <w:tcPr>
                        <w:tcW w:w="1077" w:type="dxa"/>
                        <w:gridSpan w:val="2"/>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其他技术研究与开发支出</w:t>
                        </w:r>
                      </w:p>
                    </w:tc>
                    <w:tc>
                      <w:tcPr>
                        <w:tcW w:w="89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159.5</w:t>
                        </w:r>
                      </w:p>
                    </w:tc>
                    <w:tc>
                      <w:tcPr>
                        <w:tcW w:w="663"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75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84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159.5</w:t>
                        </w:r>
                      </w:p>
                    </w:tc>
                    <w:tc>
                      <w:tcPr>
                        <w:tcW w:w="66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3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3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3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3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3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37"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897" w:type="dxa"/>
                        <w:tcBorders>
                          <w:top w:val="nil"/>
                          <w:left w:val="single" w:color="000000" w:sz="8" w:space="0"/>
                          <w:bottom w:val="single" w:color="000000" w:sz="4" w:space="0"/>
                          <w:right w:val="single" w:color="auto"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221</w:t>
                        </w:r>
                      </w:p>
                    </w:tc>
                    <w:tc>
                      <w:tcPr>
                        <w:tcW w:w="1077" w:type="dxa"/>
                        <w:gridSpan w:val="2"/>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住房保障支出</w:t>
                        </w:r>
                      </w:p>
                    </w:tc>
                    <w:tc>
                      <w:tcPr>
                        <w:tcW w:w="89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23.17</w:t>
                        </w:r>
                      </w:p>
                    </w:tc>
                    <w:tc>
                      <w:tcPr>
                        <w:tcW w:w="663"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75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84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23.17</w:t>
                        </w:r>
                      </w:p>
                    </w:tc>
                    <w:tc>
                      <w:tcPr>
                        <w:tcW w:w="66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3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3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3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3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3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37"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897" w:type="dxa"/>
                        <w:tcBorders>
                          <w:top w:val="nil"/>
                          <w:left w:val="single" w:color="000000" w:sz="8" w:space="0"/>
                          <w:bottom w:val="single" w:color="000000" w:sz="4" w:space="0"/>
                          <w:right w:val="single" w:color="auto"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22102</w:t>
                        </w:r>
                      </w:p>
                    </w:tc>
                    <w:tc>
                      <w:tcPr>
                        <w:tcW w:w="1077" w:type="dxa"/>
                        <w:gridSpan w:val="2"/>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住房改革支出</w:t>
                        </w:r>
                      </w:p>
                    </w:tc>
                    <w:tc>
                      <w:tcPr>
                        <w:tcW w:w="89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23.17</w:t>
                        </w:r>
                      </w:p>
                    </w:tc>
                    <w:tc>
                      <w:tcPr>
                        <w:tcW w:w="663"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75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84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23.17</w:t>
                        </w:r>
                      </w:p>
                    </w:tc>
                    <w:tc>
                      <w:tcPr>
                        <w:tcW w:w="66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3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3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3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3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3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37"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897" w:type="dxa"/>
                        <w:tcBorders>
                          <w:top w:val="nil"/>
                          <w:left w:val="single" w:color="000000" w:sz="8" w:space="0"/>
                          <w:bottom w:val="single" w:color="000000" w:sz="4" w:space="0"/>
                          <w:right w:val="single" w:color="auto"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2210201</w:t>
                        </w:r>
                      </w:p>
                    </w:tc>
                    <w:tc>
                      <w:tcPr>
                        <w:tcW w:w="1077" w:type="dxa"/>
                        <w:gridSpan w:val="2"/>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住房公积金</w:t>
                        </w:r>
                      </w:p>
                    </w:tc>
                    <w:tc>
                      <w:tcPr>
                        <w:tcW w:w="89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22.03</w:t>
                        </w:r>
                      </w:p>
                    </w:tc>
                    <w:tc>
                      <w:tcPr>
                        <w:tcW w:w="663"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75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84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22.03</w:t>
                        </w:r>
                      </w:p>
                    </w:tc>
                    <w:tc>
                      <w:tcPr>
                        <w:tcW w:w="66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3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3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3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3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3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37"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897" w:type="dxa"/>
                        <w:tcBorders>
                          <w:top w:val="nil"/>
                          <w:left w:val="single" w:color="000000" w:sz="8" w:space="0"/>
                          <w:bottom w:val="single" w:color="000000" w:sz="4" w:space="0"/>
                          <w:right w:val="single" w:color="auto"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2210203</w:t>
                        </w:r>
                      </w:p>
                    </w:tc>
                    <w:tc>
                      <w:tcPr>
                        <w:tcW w:w="1077" w:type="dxa"/>
                        <w:gridSpan w:val="2"/>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购房补贴</w:t>
                        </w:r>
                      </w:p>
                    </w:tc>
                    <w:tc>
                      <w:tcPr>
                        <w:tcW w:w="89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1.14</w:t>
                        </w:r>
                      </w:p>
                    </w:tc>
                    <w:tc>
                      <w:tcPr>
                        <w:tcW w:w="663"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75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84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1.14</w:t>
                        </w:r>
                      </w:p>
                    </w:tc>
                    <w:tc>
                      <w:tcPr>
                        <w:tcW w:w="66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3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3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3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3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3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37"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897" w:type="dxa"/>
                        <w:tcBorders>
                          <w:top w:val="nil"/>
                          <w:left w:val="single" w:color="000000" w:sz="8" w:space="0"/>
                          <w:bottom w:val="single" w:color="000000" w:sz="4" w:space="0"/>
                          <w:right w:val="single" w:color="auto"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229</w:t>
                        </w:r>
                      </w:p>
                    </w:tc>
                    <w:tc>
                      <w:tcPr>
                        <w:tcW w:w="1077" w:type="dxa"/>
                        <w:gridSpan w:val="2"/>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其他支出</w:t>
                        </w:r>
                      </w:p>
                    </w:tc>
                    <w:tc>
                      <w:tcPr>
                        <w:tcW w:w="89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21.06</w:t>
                        </w:r>
                      </w:p>
                    </w:tc>
                    <w:tc>
                      <w:tcPr>
                        <w:tcW w:w="663"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75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842" w:type="dxa"/>
                        <w:tcBorders>
                          <w:top w:val="nil"/>
                          <w:left w:val="nil"/>
                          <w:bottom w:val="single" w:color="000000" w:sz="4" w:space="0"/>
                          <w:right w:val="single" w:color="000000" w:sz="4" w:space="0"/>
                        </w:tcBorders>
                        <w:shd w:val="clear" w:color="000000" w:fill="FFFFFF"/>
                        <w:vAlign w:val="center"/>
                      </w:tcPr>
                      <w:p>
                        <w:pPr>
                          <w:widowControl/>
                          <w:ind w:right="90"/>
                          <w:jc w:val="right"/>
                          <w:rPr>
                            <w:rFonts w:ascii="宋体" w:hAnsi="宋体" w:eastAsia="宋体" w:cs="Arial"/>
                            <w:color w:val="000000"/>
                            <w:kern w:val="0"/>
                            <w:sz w:val="18"/>
                            <w:szCs w:val="18"/>
                          </w:rPr>
                        </w:pPr>
                      </w:p>
                    </w:tc>
                    <w:tc>
                      <w:tcPr>
                        <w:tcW w:w="66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21.06</w:t>
                        </w:r>
                      </w:p>
                    </w:tc>
                    <w:tc>
                      <w:tcPr>
                        <w:tcW w:w="63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3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3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3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3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37"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897" w:type="dxa"/>
                        <w:tcBorders>
                          <w:top w:val="nil"/>
                          <w:left w:val="single" w:color="000000" w:sz="8" w:space="0"/>
                          <w:bottom w:val="single" w:color="000000" w:sz="4" w:space="0"/>
                          <w:right w:val="single" w:color="auto"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22904</w:t>
                        </w:r>
                      </w:p>
                    </w:tc>
                    <w:tc>
                      <w:tcPr>
                        <w:tcW w:w="1077" w:type="dxa"/>
                        <w:gridSpan w:val="2"/>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其他政府性基金对应专项债务收入安排的支出</w:t>
                        </w:r>
                      </w:p>
                    </w:tc>
                    <w:tc>
                      <w:tcPr>
                        <w:tcW w:w="89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21.06　</w:t>
                        </w:r>
                      </w:p>
                    </w:tc>
                    <w:tc>
                      <w:tcPr>
                        <w:tcW w:w="663"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75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84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6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21.06　</w:t>
                        </w:r>
                      </w:p>
                    </w:tc>
                    <w:tc>
                      <w:tcPr>
                        <w:tcW w:w="63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3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3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3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3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37"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897" w:type="dxa"/>
                        <w:tcBorders>
                          <w:top w:val="nil"/>
                          <w:left w:val="single" w:color="000000" w:sz="8" w:space="0"/>
                          <w:bottom w:val="single" w:color="000000" w:sz="4" w:space="0"/>
                          <w:right w:val="single" w:color="auto"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2290400</w:t>
                        </w:r>
                      </w:p>
                    </w:tc>
                    <w:tc>
                      <w:tcPr>
                        <w:tcW w:w="1077" w:type="dxa"/>
                        <w:gridSpan w:val="2"/>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其他政府性基金对应专项债务收入安排的支出</w:t>
                        </w:r>
                      </w:p>
                    </w:tc>
                    <w:tc>
                      <w:tcPr>
                        <w:tcW w:w="89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21.06　</w:t>
                        </w:r>
                      </w:p>
                    </w:tc>
                    <w:tc>
                      <w:tcPr>
                        <w:tcW w:w="663"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75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84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6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21.06　</w:t>
                        </w:r>
                      </w:p>
                    </w:tc>
                    <w:tc>
                      <w:tcPr>
                        <w:tcW w:w="63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3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3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3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3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37"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897" w:type="dxa"/>
                        <w:tcBorders>
                          <w:top w:val="nil"/>
                          <w:left w:val="single" w:color="000000" w:sz="8" w:space="0"/>
                          <w:bottom w:val="single" w:color="000000" w:sz="8" w:space="0"/>
                          <w:right w:val="single" w:color="auto"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77" w:type="dxa"/>
                        <w:gridSpan w:val="2"/>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hAnsi="宋体" w:eastAsia="宋体" w:cs="Arial"/>
                            <w:color w:val="000000"/>
                            <w:kern w:val="0"/>
                            <w:sz w:val="18"/>
                            <w:szCs w:val="18"/>
                          </w:rPr>
                        </w:pPr>
                      </w:p>
                    </w:tc>
                    <w:tc>
                      <w:tcPr>
                        <w:tcW w:w="89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63" w:type="dxa"/>
                        <w:tcBorders>
                          <w:top w:val="nil"/>
                          <w:left w:val="single" w:color="auto" w:sz="4" w:space="0"/>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753"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842"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63"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37"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37"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37"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37"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37"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37" w:type="dxa"/>
                        <w:tcBorders>
                          <w:top w:val="nil"/>
                          <w:left w:val="nil"/>
                          <w:bottom w:val="single" w:color="000000" w:sz="8"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bl>
                <w:p>
                  <w:pPr>
                    <w:widowControl/>
                    <w:jc w:val="left"/>
                    <w:rPr>
                      <w:rFonts w:ascii="Arial" w:hAnsi="Arial" w:eastAsia="宋体" w:cs="Arial"/>
                      <w:color w:val="000000"/>
                      <w:kern w:val="0"/>
                      <w:sz w:val="20"/>
                      <w:szCs w:val="20"/>
                    </w:rPr>
                  </w:pPr>
                </w:p>
              </w:tc>
              <w:tc>
                <w:tcPr>
                  <w:tcW w:w="43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43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9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9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9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9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9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9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880" w:type="dxa"/>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公开02-1表</w:t>
                  </w:r>
                </w:p>
              </w:tc>
            </w:tr>
          </w:tbl>
          <w:p>
            <w:pPr>
              <w:widowControl/>
              <w:jc w:val="left"/>
              <w:rPr>
                <w:rFonts w:ascii="宋体" w:hAnsi="宋体"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920" w:type="dxa"/>
            <w:tcBorders>
              <w:top w:val="nil"/>
              <w:left w:val="nil"/>
              <w:bottom w:val="single" w:color="000000" w:sz="8" w:space="0"/>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bl>
    <w:p>
      <w:pPr>
        <w:autoSpaceDE w:val="0"/>
        <w:autoSpaceDN w:val="0"/>
        <w:adjustRightInd w:val="0"/>
        <w:spacing w:line="560" w:lineRule="exact"/>
        <w:jc w:val="center"/>
        <w:rPr>
          <w:rFonts w:ascii="仿宋" w:hAnsi="Times New Roman" w:eastAsia="仿宋" w:cs="仿宋"/>
          <w:b/>
          <w:sz w:val="32"/>
          <w:szCs w:val="32"/>
        </w:rPr>
      </w:pPr>
    </w:p>
    <w:p>
      <w:pPr>
        <w:autoSpaceDE w:val="0"/>
        <w:autoSpaceDN w:val="0"/>
        <w:adjustRightInd w:val="0"/>
        <w:spacing w:line="560" w:lineRule="exact"/>
        <w:rPr>
          <w:rFonts w:ascii="仿宋" w:hAnsi="Times New Roman" w:eastAsia="仿宋" w:cs="仿宋"/>
          <w:b/>
          <w:sz w:val="32"/>
          <w:szCs w:val="32"/>
        </w:rPr>
      </w:pPr>
    </w:p>
    <w:p>
      <w:pPr>
        <w:autoSpaceDE w:val="0"/>
        <w:autoSpaceDN w:val="0"/>
        <w:adjustRightInd w:val="0"/>
        <w:spacing w:line="560" w:lineRule="exact"/>
        <w:rPr>
          <w:rFonts w:ascii="仿宋" w:hAnsi="Times New Roman" w:eastAsia="仿宋" w:cs="仿宋"/>
          <w:b/>
          <w:sz w:val="32"/>
          <w:szCs w:val="32"/>
        </w:rPr>
      </w:pPr>
      <w:r>
        <w:rPr>
          <w:rFonts w:hint="eastAsia" w:ascii="仿宋" w:hAnsi="Times New Roman" w:eastAsia="仿宋" w:cs="仿宋"/>
          <w:b/>
          <w:sz w:val="32"/>
          <w:szCs w:val="32"/>
        </w:rPr>
        <w:t>2016年度部门支出决算总表（分单位）</w:t>
      </w:r>
    </w:p>
    <w:tbl>
      <w:tblPr>
        <w:tblStyle w:val="6"/>
        <w:tblW w:w="8764" w:type="dxa"/>
        <w:tblInd w:w="93" w:type="dxa"/>
        <w:tblLayout w:type="autofit"/>
        <w:tblCellMar>
          <w:top w:w="0" w:type="dxa"/>
          <w:left w:w="108" w:type="dxa"/>
          <w:bottom w:w="0" w:type="dxa"/>
          <w:right w:w="108" w:type="dxa"/>
        </w:tblCellMar>
      </w:tblPr>
      <w:tblGrid>
        <w:gridCol w:w="9336"/>
        <w:gridCol w:w="382"/>
        <w:gridCol w:w="382"/>
        <w:gridCol w:w="382"/>
        <w:gridCol w:w="382"/>
        <w:gridCol w:w="382"/>
        <w:gridCol w:w="1049"/>
      </w:tblGrid>
      <w:tr>
        <w:tblPrEx>
          <w:tblCellMar>
            <w:top w:w="0" w:type="dxa"/>
            <w:left w:w="108" w:type="dxa"/>
            <w:bottom w:w="0" w:type="dxa"/>
            <w:right w:w="108" w:type="dxa"/>
          </w:tblCellMar>
        </w:tblPrEx>
        <w:trPr>
          <w:trHeight w:val="255" w:hRule="atLeast"/>
        </w:trPr>
        <w:tc>
          <w:tcPr>
            <w:tcW w:w="5805" w:type="dxa"/>
            <w:tcBorders>
              <w:top w:val="nil"/>
              <w:left w:val="nil"/>
              <w:bottom w:val="nil"/>
              <w:right w:val="nil"/>
            </w:tcBorders>
            <w:shd w:val="clear" w:color="auto" w:fill="auto"/>
            <w:noWrap/>
            <w:vAlign w:val="bottom"/>
          </w:tcPr>
          <w:tbl>
            <w:tblPr>
              <w:tblStyle w:val="6"/>
              <w:tblW w:w="9120" w:type="dxa"/>
              <w:tblInd w:w="0" w:type="dxa"/>
              <w:tblLayout w:type="autofit"/>
              <w:tblCellMar>
                <w:top w:w="0" w:type="dxa"/>
                <w:left w:w="108" w:type="dxa"/>
                <w:bottom w:w="0" w:type="dxa"/>
                <w:right w:w="108" w:type="dxa"/>
              </w:tblCellMar>
            </w:tblPr>
            <w:tblGrid>
              <w:gridCol w:w="2120"/>
              <w:gridCol w:w="1000"/>
              <w:gridCol w:w="1000"/>
              <w:gridCol w:w="1000"/>
              <w:gridCol w:w="1000"/>
              <w:gridCol w:w="1000"/>
              <w:gridCol w:w="1000"/>
              <w:gridCol w:w="1000"/>
            </w:tblGrid>
            <w:tr>
              <w:tblPrEx>
                <w:tblCellMar>
                  <w:top w:w="0" w:type="dxa"/>
                  <w:left w:w="108" w:type="dxa"/>
                  <w:bottom w:w="0" w:type="dxa"/>
                  <w:right w:w="108" w:type="dxa"/>
                </w:tblCellMar>
              </w:tblPrEx>
              <w:trPr>
                <w:trHeight w:val="255" w:hRule="atLeast"/>
              </w:trPr>
              <w:tc>
                <w:tcPr>
                  <w:tcW w:w="2120" w:type="dxa"/>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000" w:type="dxa"/>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000" w:type="dxa"/>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000" w:type="dxa"/>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000" w:type="dxa"/>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000" w:type="dxa"/>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2000" w:type="dxa"/>
                  <w:gridSpan w:val="2"/>
                  <w:tcBorders>
                    <w:top w:val="nil"/>
                    <w:left w:val="nil"/>
                    <w:bottom w:val="nil"/>
                    <w:right w:val="nil"/>
                  </w:tcBorders>
                  <w:shd w:val="clear" w:color="000000" w:fill="FFFFFF"/>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公开03-1表</w:t>
                  </w:r>
                </w:p>
              </w:tc>
            </w:tr>
            <w:tr>
              <w:tblPrEx>
                <w:tblCellMar>
                  <w:top w:w="0" w:type="dxa"/>
                  <w:left w:w="108" w:type="dxa"/>
                  <w:bottom w:w="0" w:type="dxa"/>
                  <w:right w:w="108" w:type="dxa"/>
                </w:tblCellMar>
              </w:tblPrEx>
              <w:trPr>
                <w:trHeight w:val="270" w:hRule="atLeast"/>
              </w:trPr>
              <w:tc>
                <w:tcPr>
                  <w:tcW w:w="2120" w:type="dxa"/>
                  <w:tcBorders>
                    <w:top w:val="nil"/>
                    <w:left w:val="nil"/>
                    <w:bottom w:val="nil"/>
                    <w:right w:val="nil"/>
                  </w:tcBorders>
                  <w:shd w:val="clear" w:color="000000" w:fill="FFFFFF"/>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部门：</w:t>
                  </w:r>
                </w:p>
              </w:tc>
              <w:tc>
                <w:tcPr>
                  <w:tcW w:w="1000" w:type="dxa"/>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000" w:type="dxa"/>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000" w:type="dxa"/>
                  <w:tcBorders>
                    <w:top w:val="nil"/>
                    <w:left w:val="nil"/>
                    <w:bottom w:val="nil"/>
                    <w:right w:val="nil"/>
                  </w:tcBorders>
                  <w:shd w:val="clear" w:color="000000" w:fill="FFFFFF"/>
                  <w:noWrap/>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000" w:type="dxa"/>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000" w:type="dxa"/>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2000" w:type="dxa"/>
                  <w:gridSpan w:val="2"/>
                  <w:tcBorders>
                    <w:top w:val="nil"/>
                    <w:left w:val="nil"/>
                    <w:bottom w:val="single" w:color="000000" w:sz="8" w:space="0"/>
                    <w:right w:val="nil"/>
                  </w:tcBorders>
                  <w:shd w:val="clear" w:color="000000" w:fill="FFFFFF"/>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CellMar>
                  <w:top w:w="0" w:type="dxa"/>
                  <w:left w:w="108" w:type="dxa"/>
                  <w:bottom w:w="0" w:type="dxa"/>
                  <w:right w:w="108" w:type="dxa"/>
                </w:tblCellMar>
              </w:tblPrEx>
              <w:trPr>
                <w:trHeight w:val="537" w:hRule="atLeast"/>
              </w:trPr>
              <w:tc>
                <w:tcPr>
                  <w:tcW w:w="2120" w:type="dxa"/>
                  <w:vMerge w:val="restart"/>
                  <w:tcBorders>
                    <w:top w:val="single" w:color="000000" w:sz="8" w:space="0"/>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单位名称</w:t>
                  </w:r>
                </w:p>
              </w:tc>
              <w:tc>
                <w:tcPr>
                  <w:tcW w:w="100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总计</w:t>
                  </w:r>
                </w:p>
              </w:tc>
              <w:tc>
                <w:tcPr>
                  <w:tcW w:w="2000" w:type="dxa"/>
                  <w:gridSpan w:val="2"/>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基本支出</w:t>
                  </w:r>
                </w:p>
              </w:tc>
              <w:tc>
                <w:tcPr>
                  <w:tcW w:w="100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项目支出</w:t>
                  </w:r>
                </w:p>
              </w:tc>
              <w:tc>
                <w:tcPr>
                  <w:tcW w:w="100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事业单位经营支出</w:t>
                  </w:r>
                </w:p>
              </w:tc>
              <w:tc>
                <w:tcPr>
                  <w:tcW w:w="100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对附属单位补助支出</w:t>
                  </w:r>
                </w:p>
              </w:tc>
              <w:tc>
                <w:tcPr>
                  <w:tcW w:w="100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上缴上级支出</w:t>
                  </w:r>
                </w:p>
              </w:tc>
            </w:tr>
            <w:tr>
              <w:tblPrEx>
                <w:tblCellMar>
                  <w:top w:w="0" w:type="dxa"/>
                  <w:left w:w="108" w:type="dxa"/>
                  <w:bottom w:w="0" w:type="dxa"/>
                  <w:right w:w="108" w:type="dxa"/>
                </w:tblCellMar>
              </w:tblPrEx>
              <w:trPr>
                <w:trHeight w:val="893" w:hRule="atLeast"/>
              </w:trPr>
              <w:tc>
                <w:tcPr>
                  <w:tcW w:w="2120" w:type="dxa"/>
                  <w:vMerge w:val="continue"/>
                  <w:tcBorders>
                    <w:top w:val="single" w:color="000000" w:sz="8"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0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人员支出</w:t>
                  </w: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日常公用支出</w:t>
                  </w:r>
                </w:p>
              </w:tc>
              <w:tc>
                <w:tcPr>
                  <w:tcW w:w="10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0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00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00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栏  次</w:t>
                  </w:r>
                </w:p>
              </w:tc>
              <w:tc>
                <w:tcPr>
                  <w:tcW w:w="10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1</w:t>
                  </w:r>
                </w:p>
              </w:tc>
              <w:tc>
                <w:tcPr>
                  <w:tcW w:w="10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2</w:t>
                  </w:r>
                </w:p>
              </w:tc>
              <w:tc>
                <w:tcPr>
                  <w:tcW w:w="10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3</w:t>
                  </w:r>
                </w:p>
              </w:tc>
              <w:tc>
                <w:tcPr>
                  <w:tcW w:w="10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4</w:t>
                  </w:r>
                </w:p>
              </w:tc>
              <w:tc>
                <w:tcPr>
                  <w:tcW w:w="10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5</w:t>
                  </w:r>
                </w:p>
              </w:tc>
              <w:tc>
                <w:tcPr>
                  <w:tcW w:w="10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6</w:t>
                  </w:r>
                </w:p>
              </w:tc>
              <w:tc>
                <w:tcPr>
                  <w:tcW w:w="10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7</w:t>
                  </w:r>
                </w:p>
              </w:tc>
            </w:tr>
            <w:tr>
              <w:tblPrEx>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合  计</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288.01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127.55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0.96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159.5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温州市电子技术研究所</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288.01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127.55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0.96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159.5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bl>
          <w:p>
            <w:pPr>
              <w:widowControl/>
              <w:jc w:val="left"/>
              <w:rPr>
                <w:rFonts w:ascii="Arial" w:hAnsi="Arial" w:eastAsia="宋体" w:cs="Arial"/>
                <w:color w:val="000000"/>
                <w:kern w:val="0"/>
                <w:sz w:val="20"/>
                <w:szCs w:val="20"/>
              </w:rPr>
            </w:pPr>
          </w:p>
        </w:tc>
        <w:tc>
          <w:tcPr>
            <w:tcW w:w="382"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382"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382"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382"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382"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049" w:type="dxa"/>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公开03-2表</w:t>
            </w:r>
          </w:p>
        </w:tc>
      </w:tr>
    </w:tbl>
    <w:p>
      <w:pPr>
        <w:autoSpaceDE w:val="0"/>
        <w:autoSpaceDN w:val="0"/>
        <w:adjustRightInd w:val="0"/>
        <w:spacing w:line="560" w:lineRule="exact"/>
        <w:jc w:val="center"/>
        <w:rPr>
          <w:rFonts w:ascii="仿宋" w:hAnsi="Times New Roman" w:eastAsia="仿宋" w:cs="仿宋"/>
          <w:b/>
          <w:sz w:val="32"/>
          <w:szCs w:val="32"/>
        </w:rPr>
      </w:pPr>
      <w:r>
        <w:rPr>
          <w:rFonts w:hint="eastAsia" w:ascii="仿宋" w:hAnsi="Times New Roman" w:eastAsia="仿宋" w:cs="仿宋"/>
          <w:b/>
          <w:sz w:val="32"/>
          <w:szCs w:val="32"/>
        </w:rPr>
        <w:t>2016年度部门支出决算总表（分科目）</w:t>
      </w:r>
    </w:p>
    <w:tbl>
      <w:tblPr>
        <w:tblStyle w:val="6"/>
        <w:tblW w:w="19156" w:type="dxa"/>
        <w:tblInd w:w="93" w:type="dxa"/>
        <w:tblLayout w:type="autofit"/>
        <w:tblCellMar>
          <w:top w:w="0" w:type="dxa"/>
          <w:left w:w="108" w:type="dxa"/>
          <w:bottom w:w="0" w:type="dxa"/>
          <w:right w:w="108" w:type="dxa"/>
        </w:tblCellMar>
      </w:tblPr>
      <w:tblGrid>
        <w:gridCol w:w="9904"/>
        <w:gridCol w:w="436"/>
        <w:gridCol w:w="436"/>
        <w:gridCol w:w="2020"/>
        <w:gridCol w:w="1060"/>
        <w:gridCol w:w="1060"/>
        <w:gridCol w:w="1060"/>
        <w:gridCol w:w="360"/>
        <w:gridCol w:w="700"/>
        <w:gridCol w:w="2120"/>
      </w:tblGrid>
      <w:tr>
        <w:tblPrEx>
          <w:tblCellMar>
            <w:top w:w="0" w:type="dxa"/>
            <w:left w:w="108" w:type="dxa"/>
            <w:bottom w:w="0" w:type="dxa"/>
            <w:right w:w="108" w:type="dxa"/>
          </w:tblCellMar>
        </w:tblPrEx>
        <w:trPr>
          <w:gridAfter w:val="2"/>
          <w:wAfter w:w="2820" w:type="dxa"/>
          <w:trHeight w:val="255" w:hRule="atLeast"/>
        </w:trPr>
        <w:tc>
          <w:tcPr>
            <w:tcW w:w="16336" w:type="dxa"/>
            <w:gridSpan w:val="8"/>
            <w:tcBorders>
              <w:top w:val="nil"/>
              <w:left w:val="nil"/>
              <w:bottom w:val="nil"/>
              <w:right w:val="nil"/>
            </w:tcBorders>
            <w:shd w:val="clear" w:color="auto" w:fill="auto"/>
            <w:noWrap/>
            <w:vAlign w:val="bottom"/>
          </w:tcPr>
          <w:tbl>
            <w:tblPr>
              <w:tblStyle w:val="6"/>
              <w:tblW w:w="9688" w:type="dxa"/>
              <w:tblInd w:w="0" w:type="dxa"/>
              <w:tblLayout w:type="autofit"/>
              <w:tblCellMar>
                <w:top w:w="0" w:type="dxa"/>
                <w:left w:w="108" w:type="dxa"/>
                <w:bottom w:w="0" w:type="dxa"/>
                <w:right w:w="108" w:type="dxa"/>
              </w:tblCellMar>
            </w:tblPr>
            <w:tblGrid>
              <w:gridCol w:w="1041"/>
              <w:gridCol w:w="1276"/>
              <w:gridCol w:w="1276"/>
              <w:gridCol w:w="992"/>
              <w:gridCol w:w="535"/>
              <w:gridCol w:w="599"/>
              <w:gridCol w:w="992"/>
              <w:gridCol w:w="1134"/>
              <w:gridCol w:w="275"/>
              <w:gridCol w:w="576"/>
              <w:gridCol w:w="992"/>
            </w:tblGrid>
            <w:tr>
              <w:tblPrEx>
                <w:tblCellMar>
                  <w:top w:w="0" w:type="dxa"/>
                  <w:left w:w="108" w:type="dxa"/>
                  <w:bottom w:w="0" w:type="dxa"/>
                  <w:right w:w="108" w:type="dxa"/>
                </w:tblCellMar>
              </w:tblPrEx>
              <w:trPr>
                <w:trHeight w:val="255" w:hRule="atLeast"/>
              </w:trPr>
              <w:tc>
                <w:tcPr>
                  <w:tcW w:w="1041" w:type="dxa"/>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276" w:type="dxa"/>
                  <w:tcBorders>
                    <w:top w:val="nil"/>
                    <w:left w:val="nil"/>
                    <w:bottom w:val="nil"/>
                    <w:right w:val="nil"/>
                  </w:tcBorders>
                  <w:shd w:val="clear" w:color="000000" w:fill="FFFFFF"/>
                </w:tcPr>
                <w:p>
                  <w:pPr>
                    <w:widowControl/>
                    <w:jc w:val="left"/>
                    <w:rPr>
                      <w:rFonts w:ascii="Arial" w:hAnsi="Arial" w:eastAsia="宋体" w:cs="Arial"/>
                      <w:color w:val="000000"/>
                      <w:kern w:val="0"/>
                      <w:sz w:val="20"/>
                      <w:szCs w:val="20"/>
                    </w:rPr>
                  </w:pPr>
                </w:p>
              </w:tc>
              <w:tc>
                <w:tcPr>
                  <w:tcW w:w="1276" w:type="dxa"/>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527" w:type="dxa"/>
                  <w:gridSpan w:val="2"/>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599" w:type="dxa"/>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992" w:type="dxa"/>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409" w:type="dxa"/>
                  <w:gridSpan w:val="2"/>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568" w:type="dxa"/>
                  <w:gridSpan w:val="2"/>
                  <w:tcBorders>
                    <w:top w:val="nil"/>
                    <w:left w:val="nil"/>
                    <w:bottom w:val="nil"/>
                    <w:right w:val="nil"/>
                  </w:tcBorders>
                  <w:shd w:val="clear" w:color="000000" w:fill="FFFFFF"/>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公开03-2表</w:t>
                  </w:r>
                </w:p>
              </w:tc>
            </w:tr>
            <w:tr>
              <w:tblPrEx>
                <w:tblCellMar>
                  <w:top w:w="0" w:type="dxa"/>
                  <w:left w:w="108" w:type="dxa"/>
                  <w:bottom w:w="0" w:type="dxa"/>
                  <w:right w:w="108" w:type="dxa"/>
                </w:tblCellMar>
              </w:tblPrEx>
              <w:trPr>
                <w:trHeight w:val="270" w:hRule="atLeast"/>
              </w:trPr>
              <w:tc>
                <w:tcPr>
                  <w:tcW w:w="1041" w:type="dxa"/>
                  <w:tcBorders>
                    <w:top w:val="nil"/>
                    <w:left w:val="nil"/>
                    <w:bottom w:val="nil"/>
                    <w:right w:val="nil"/>
                  </w:tcBorders>
                  <w:shd w:val="clear" w:color="000000" w:fill="FFFFFF"/>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部门：</w:t>
                  </w:r>
                </w:p>
              </w:tc>
              <w:tc>
                <w:tcPr>
                  <w:tcW w:w="1276" w:type="dxa"/>
                  <w:tcBorders>
                    <w:top w:val="nil"/>
                    <w:left w:val="nil"/>
                    <w:bottom w:val="single" w:color="auto" w:sz="4" w:space="0"/>
                    <w:right w:val="nil"/>
                  </w:tcBorders>
                  <w:shd w:val="clear" w:color="000000" w:fill="FFFFFF"/>
                </w:tcPr>
                <w:p>
                  <w:pPr>
                    <w:widowControl/>
                    <w:jc w:val="left"/>
                    <w:rPr>
                      <w:rFonts w:ascii="Arial" w:hAnsi="Arial" w:eastAsia="宋体" w:cs="Arial"/>
                      <w:color w:val="000000"/>
                      <w:kern w:val="0"/>
                      <w:sz w:val="20"/>
                      <w:szCs w:val="20"/>
                    </w:rPr>
                  </w:pPr>
                </w:p>
              </w:tc>
              <w:tc>
                <w:tcPr>
                  <w:tcW w:w="1276" w:type="dxa"/>
                  <w:tcBorders>
                    <w:top w:val="nil"/>
                    <w:left w:val="nil"/>
                    <w:bottom w:val="single" w:color="auto" w:sz="4" w:space="0"/>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527" w:type="dxa"/>
                  <w:gridSpan w:val="2"/>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599" w:type="dxa"/>
                  <w:tcBorders>
                    <w:top w:val="nil"/>
                    <w:left w:val="nil"/>
                    <w:bottom w:val="nil"/>
                    <w:right w:val="nil"/>
                  </w:tcBorders>
                  <w:shd w:val="clear" w:color="000000" w:fill="FFFFFF"/>
                  <w:noWrap/>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992" w:type="dxa"/>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409" w:type="dxa"/>
                  <w:gridSpan w:val="2"/>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568" w:type="dxa"/>
                  <w:gridSpan w:val="2"/>
                  <w:tcBorders>
                    <w:top w:val="nil"/>
                    <w:left w:val="nil"/>
                    <w:bottom w:val="single" w:color="000000" w:sz="8" w:space="0"/>
                    <w:right w:val="nil"/>
                  </w:tcBorders>
                  <w:shd w:val="clear" w:color="000000" w:fill="FFFFFF"/>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CellMar>
                  <w:top w:w="0" w:type="dxa"/>
                  <w:left w:w="108" w:type="dxa"/>
                  <w:bottom w:w="0" w:type="dxa"/>
                  <w:right w:w="108" w:type="dxa"/>
                </w:tblCellMar>
              </w:tblPrEx>
              <w:trPr>
                <w:trHeight w:val="537" w:hRule="atLeast"/>
              </w:trPr>
              <w:tc>
                <w:tcPr>
                  <w:tcW w:w="1041" w:type="dxa"/>
                  <w:vMerge w:val="restart"/>
                  <w:tcBorders>
                    <w:top w:val="single" w:color="000000" w:sz="8" w:space="0"/>
                    <w:left w:val="single" w:color="000000" w:sz="8" w:space="0"/>
                    <w:bottom w:val="single" w:color="000000" w:sz="4" w:space="0"/>
                    <w:right w:val="single" w:color="auto"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科目编码</w:t>
                  </w:r>
                </w:p>
              </w:tc>
              <w:tc>
                <w:tcPr>
                  <w:tcW w:w="1276" w:type="dxa"/>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科目名称</w:t>
                  </w:r>
                </w:p>
              </w:tc>
              <w:tc>
                <w:tcPr>
                  <w:tcW w:w="1276" w:type="dxa"/>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总计</w:t>
                  </w:r>
                </w:p>
              </w:tc>
              <w:tc>
                <w:tcPr>
                  <w:tcW w:w="2126" w:type="dxa"/>
                  <w:gridSpan w:val="3"/>
                  <w:tcBorders>
                    <w:top w:val="single" w:color="000000" w:sz="8" w:space="0"/>
                    <w:left w:val="single" w:color="auto" w:sz="4"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基本支出</w:t>
                  </w:r>
                </w:p>
              </w:tc>
              <w:tc>
                <w:tcPr>
                  <w:tcW w:w="992"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项目支出</w:t>
                  </w:r>
                </w:p>
              </w:tc>
              <w:tc>
                <w:tcPr>
                  <w:tcW w:w="1134"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事业单位经营支出</w:t>
                  </w:r>
                </w:p>
              </w:tc>
              <w:tc>
                <w:tcPr>
                  <w:tcW w:w="851" w:type="dxa"/>
                  <w:gridSpan w:val="2"/>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对附属单位补助支出</w:t>
                  </w:r>
                </w:p>
              </w:tc>
              <w:tc>
                <w:tcPr>
                  <w:tcW w:w="992"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上缴上级支出</w:t>
                  </w:r>
                </w:p>
              </w:tc>
            </w:tr>
            <w:tr>
              <w:tblPrEx>
                <w:tblCellMar>
                  <w:top w:w="0" w:type="dxa"/>
                  <w:left w:w="108" w:type="dxa"/>
                  <w:bottom w:w="0" w:type="dxa"/>
                  <w:right w:w="108" w:type="dxa"/>
                </w:tblCellMar>
              </w:tblPrEx>
              <w:trPr>
                <w:trHeight w:val="893" w:hRule="atLeast"/>
              </w:trPr>
              <w:tc>
                <w:tcPr>
                  <w:tcW w:w="1041" w:type="dxa"/>
                  <w:vMerge w:val="continue"/>
                  <w:tcBorders>
                    <w:top w:val="single" w:color="000000" w:sz="8" w:space="0"/>
                    <w:left w:val="single" w:color="000000" w:sz="8" w:space="0"/>
                    <w:bottom w:val="single" w:color="000000" w:sz="4" w:space="0"/>
                    <w:right w:val="single" w:color="auto" w:sz="4" w:space="0"/>
                  </w:tcBorders>
                  <w:vAlign w:val="center"/>
                </w:tcPr>
                <w:p>
                  <w:pPr>
                    <w:widowControl/>
                    <w:jc w:val="left"/>
                    <w:rPr>
                      <w:rFonts w:ascii="宋体" w:hAnsi="宋体" w:eastAsia="宋体" w:cs="Arial"/>
                      <w:color w:val="000000"/>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Arial"/>
                      <w:color w:val="000000"/>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8"/>
                      <w:szCs w:val="18"/>
                    </w:rPr>
                  </w:pPr>
                </w:p>
              </w:tc>
              <w:tc>
                <w:tcPr>
                  <w:tcW w:w="992" w:type="dxa"/>
                  <w:tcBorders>
                    <w:top w:val="nil"/>
                    <w:left w:val="single" w:color="auto" w:sz="4"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人员支出</w:t>
                  </w:r>
                </w:p>
              </w:tc>
              <w:tc>
                <w:tcPr>
                  <w:tcW w:w="1134"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日常公用支出</w:t>
                  </w:r>
                </w:p>
              </w:tc>
              <w:tc>
                <w:tcPr>
                  <w:tcW w:w="9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13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851"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992"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2317" w:type="dxa"/>
                  <w:gridSpan w:val="2"/>
                  <w:tcBorders>
                    <w:top w:val="nil"/>
                    <w:left w:val="single" w:color="000000" w:sz="8" w:space="0"/>
                    <w:bottom w:val="single" w:color="000000" w:sz="4" w:space="0"/>
                    <w:right w:val="single" w:color="auto"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栏  次</w:t>
                  </w:r>
                </w:p>
              </w:tc>
              <w:tc>
                <w:tcPr>
                  <w:tcW w:w="1276" w:type="dxa"/>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1</w:t>
                  </w:r>
                </w:p>
              </w:tc>
              <w:tc>
                <w:tcPr>
                  <w:tcW w:w="992" w:type="dxa"/>
                  <w:tcBorders>
                    <w:top w:val="nil"/>
                    <w:left w:val="single" w:color="auto" w:sz="4"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2</w:t>
                  </w:r>
                </w:p>
              </w:tc>
              <w:tc>
                <w:tcPr>
                  <w:tcW w:w="1134"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3</w:t>
                  </w:r>
                </w:p>
              </w:tc>
              <w:tc>
                <w:tcPr>
                  <w:tcW w:w="992"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4</w:t>
                  </w:r>
                </w:p>
              </w:tc>
              <w:tc>
                <w:tcPr>
                  <w:tcW w:w="113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5</w:t>
                  </w:r>
                </w:p>
              </w:tc>
              <w:tc>
                <w:tcPr>
                  <w:tcW w:w="851"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6</w:t>
                  </w:r>
                </w:p>
              </w:tc>
              <w:tc>
                <w:tcPr>
                  <w:tcW w:w="992"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7</w:t>
                  </w:r>
                </w:p>
              </w:tc>
            </w:tr>
            <w:tr>
              <w:tblPrEx>
                <w:tblCellMar>
                  <w:top w:w="0" w:type="dxa"/>
                  <w:left w:w="108" w:type="dxa"/>
                  <w:bottom w:w="0" w:type="dxa"/>
                  <w:right w:w="108" w:type="dxa"/>
                </w:tblCellMar>
              </w:tblPrEx>
              <w:trPr>
                <w:trHeight w:val="308" w:hRule="atLeast"/>
              </w:trPr>
              <w:tc>
                <w:tcPr>
                  <w:tcW w:w="2317" w:type="dxa"/>
                  <w:gridSpan w:val="2"/>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合  计</w:t>
                  </w:r>
                </w:p>
              </w:tc>
              <w:tc>
                <w:tcPr>
                  <w:tcW w:w="1276" w:type="dxa"/>
                  <w:tcBorders>
                    <w:top w:val="single" w:color="auto" w:sz="4" w:space="0"/>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288.01　</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127.55　</w:t>
                  </w:r>
                </w:p>
              </w:tc>
              <w:tc>
                <w:tcPr>
                  <w:tcW w:w="113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0.96　</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159.5　</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206</w:t>
                  </w:r>
                </w:p>
              </w:tc>
              <w:tc>
                <w:tcPr>
                  <w:tcW w:w="1276" w:type="dxa"/>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科学技术支出</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992" w:type="dxa"/>
                  <w:tcBorders>
                    <w:top w:val="nil"/>
                    <w:left w:val="single" w:color="auto" w:sz="4" w:space="0"/>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13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20604</w:t>
                  </w:r>
                </w:p>
              </w:tc>
              <w:tc>
                <w:tcPr>
                  <w:tcW w:w="1276" w:type="dxa"/>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技术研究与开发</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992" w:type="dxa"/>
                  <w:tcBorders>
                    <w:top w:val="nil"/>
                    <w:left w:val="single" w:color="auto" w:sz="4" w:space="0"/>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13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2060401</w:t>
                  </w:r>
                </w:p>
              </w:tc>
              <w:tc>
                <w:tcPr>
                  <w:tcW w:w="1276" w:type="dxa"/>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机构运行</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84.28　</w:t>
                  </w:r>
                </w:p>
              </w:tc>
              <w:tc>
                <w:tcPr>
                  <w:tcW w:w="992" w:type="dxa"/>
                  <w:tcBorders>
                    <w:top w:val="nil"/>
                    <w:left w:val="single" w:color="auto" w:sz="4" w:space="0"/>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83.32</w:t>
                  </w:r>
                </w:p>
              </w:tc>
              <w:tc>
                <w:tcPr>
                  <w:tcW w:w="113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0.96　</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2060499</w:t>
                  </w:r>
                </w:p>
              </w:tc>
              <w:tc>
                <w:tcPr>
                  <w:tcW w:w="1276" w:type="dxa"/>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其他技术研究与开发支出</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159.5　</w:t>
                  </w:r>
                </w:p>
              </w:tc>
              <w:tc>
                <w:tcPr>
                  <w:tcW w:w="992" w:type="dxa"/>
                  <w:tcBorders>
                    <w:top w:val="nil"/>
                    <w:left w:val="single" w:color="auto" w:sz="4" w:space="0"/>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13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159.5　</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221</w:t>
                  </w:r>
                </w:p>
              </w:tc>
              <w:tc>
                <w:tcPr>
                  <w:tcW w:w="1276" w:type="dxa"/>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住房保障支出</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23.17</w:t>
                  </w:r>
                </w:p>
              </w:tc>
              <w:tc>
                <w:tcPr>
                  <w:tcW w:w="992" w:type="dxa"/>
                  <w:tcBorders>
                    <w:top w:val="nil"/>
                    <w:left w:val="single" w:color="auto" w:sz="4" w:space="0"/>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23.17</w:t>
                  </w:r>
                </w:p>
              </w:tc>
              <w:tc>
                <w:tcPr>
                  <w:tcW w:w="113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22102</w:t>
                  </w:r>
                </w:p>
              </w:tc>
              <w:tc>
                <w:tcPr>
                  <w:tcW w:w="1276" w:type="dxa"/>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住房改革支出</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23.17</w:t>
                  </w:r>
                </w:p>
              </w:tc>
              <w:tc>
                <w:tcPr>
                  <w:tcW w:w="992" w:type="dxa"/>
                  <w:tcBorders>
                    <w:top w:val="nil"/>
                    <w:left w:val="single" w:color="auto" w:sz="4" w:space="0"/>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23.17</w:t>
                  </w:r>
                </w:p>
              </w:tc>
              <w:tc>
                <w:tcPr>
                  <w:tcW w:w="113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2210201</w:t>
                  </w:r>
                </w:p>
              </w:tc>
              <w:tc>
                <w:tcPr>
                  <w:tcW w:w="1276" w:type="dxa"/>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住房公积金</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22.03</w:t>
                  </w:r>
                </w:p>
              </w:tc>
              <w:tc>
                <w:tcPr>
                  <w:tcW w:w="992" w:type="dxa"/>
                  <w:tcBorders>
                    <w:top w:val="nil"/>
                    <w:left w:val="single" w:color="auto" w:sz="4" w:space="0"/>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22.03</w:t>
                  </w:r>
                </w:p>
              </w:tc>
              <w:tc>
                <w:tcPr>
                  <w:tcW w:w="113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2210203</w:t>
                  </w:r>
                </w:p>
              </w:tc>
              <w:tc>
                <w:tcPr>
                  <w:tcW w:w="1276" w:type="dxa"/>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购房补贴</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1.14</w:t>
                  </w:r>
                </w:p>
              </w:tc>
              <w:tc>
                <w:tcPr>
                  <w:tcW w:w="992" w:type="dxa"/>
                  <w:tcBorders>
                    <w:top w:val="nil"/>
                    <w:left w:val="single" w:color="auto" w:sz="4" w:space="0"/>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1.14</w:t>
                  </w:r>
                </w:p>
              </w:tc>
              <w:tc>
                <w:tcPr>
                  <w:tcW w:w="113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229</w:t>
                  </w:r>
                </w:p>
              </w:tc>
              <w:tc>
                <w:tcPr>
                  <w:tcW w:w="1276" w:type="dxa"/>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其他支出</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21.06</w:t>
                  </w:r>
                </w:p>
              </w:tc>
              <w:tc>
                <w:tcPr>
                  <w:tcW w:w="992" w:type="dxa"/>
                  <w:tcBorders>
                    <w:top w:val="nil"/>
                    <w:left w:val="single" w:color="auto" w:sz="4" w:space="0"/>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21.06</w:t>
                  </w:r>
                </w:p>
              </w:tc>
              <w:tc>
                <w:tcPr>
                  <w:tcW w:w="113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22904</w:t>
                  </w:r>
                </w:p>
              </w:tc>
              <w:tc>
                <w:tcPr>
                  <w:tcW w:w="1276" w:type="dxa"/>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其他政府性基金对应专项债务收入安排的支出</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21.06</w:t>
                  </w:r>
                </w:p>
              </w:tc>
              <w:tc>
                <w:tcPr>
                  <w:tcW w:w="992" w:type="dxa"/>
                  <w:tcBorders>
                    <w:top w:val="nil"/>
                    <w:left w:val="single" w:color="auto" w:sz="4" w:space="0"/>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21.06</w:t>
                  </w:r>
                </w:p>
              </w:tc>
              <w:tc>
                <w:tcPr>
                  <w:tcW w:w="113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2290400</w:t>
                  </w:r>
                </w:p>
              </w:tc>
              <w:tc>
                <w:tcPr>
                  <w:tcW w:w="1276" w:type="dxa"/>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其他政府性基金对应专项债务收入安排的支出</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21.06　</w:t>
                  </w:r>
                </w:p>
              </w:tc>
              <w:tc>
                <w:tcPr>
                  <w:tcW w:w="992" w:type="dxa"/>
                  <w:tcBorders>
                    <w:top w:val="nil"/>
                    <w:left w:val="single" w:color="auto" w:sz="4" w:space="0"/>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21.06　</w:t>
                  </w:r>
                </w:p>
              </w:tc>
              <w:tc>
                <w:tcPr>
                  <w:tcW w:w="113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bl>
          <w:p>
            <w:pPr>
              <w:widowControl/>
              <w:jc w:val="left"/>
              <w:rPr>
                <w:rFonts w:ascii="Arial" w:hAnsi="Arial" w:eastAsia="宋体" w:cs="Arial"/>
                <w:color w:val="000000"/>
                <w:kern w:val="0"/>
                <w:sz w:val="20"/>
                <w:szCs w:val="20"/>
              </w:rPr>
            </w:pPr>
          </w:p>
        </w:tc>
      </w:tr>
      <w:tr>
        <w:tblPrEx>
          <w:tblCellMar>
            <w:top w:w="0" w:type="dxa"/>
            <w:left w:w="108" w:type="dxa"/>
            <w:bottom w:w="0" w:type="dxa"/>
            <w:right w:w="108" w:type="dxa"/>
          </w:tblCellMar>
        </w:tblPrEx>
        <w:trPr>
          <w:trHeight w:val="255" w:hRule="atLeast"/>
        </w:trPr>
        <w:tc>
          <w:tcPr>
            <w:tcW w:w="9904"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43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43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02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06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06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06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060" w:type="dxa"/>
            <w:gridSpan w:val="2"/>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120" w:type="dxa"/>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4"/>
                <w:szCs w:val="24"/>
              </w:rPr>
            </w:pPr>
            <w:r>
              <w:rPr>
                <w:rFonts w:hint="eastAsia" w:ascii="宋体" w:hAnsi="宋体" w:eastAsia="宋体" w:cs="Arial"/>
                <w:color w:val="000000"/>
                <w:kern w:val="0"/>
                <w:sz w:val="24"/>
                <w:szCs w:val="24"/>
              </w:rPr>
              <w:t>公开03-1表</w:t>
            </w:r>
          </w:p>
        </w:tc>
      </w:tr>
    </w:tbl>
    <w:p>
      <w:pPr>
        <w:autoSpaceDE w:val="0"/>
        <w:autoSpaceDN w:val="0"/>
        <w:adjustRightInd w:val="0"/>
        <w:spacing w:line="560" w:lineRule="exact"/>
        <w:ind w:firstLine="643" w:firstLineChars="200"/>
        <w:rPr>
          <w:rFonts w:ascii="仿宋" w:hAnsi="Times New Roman" w:eastAsia="仿宋" w:cs="仿宋"/>
          <w:b/>
          <w:sz w:val="32"/>
          <w:szCs w:val="32"/>
        </w:rPr>
      </w:pPr>
      <w:r>
        <w:rPr>
          <w:rFonts w:hint="eastAsia" w:ascii="仿宋" w:hAnsi="Times New Roman" w:eastAsia="仿宋" w:cs="仿宋"/>
          <w:b/>
          <w:sz w:val="32"/>
          <w:szCs w:val="32"/>
        </w:rPr>
        <w:t>2016年度部门财政拨款收入支出决算总表</w:t>
      </w:r>
    </w:p>
    <w:tbl>
      <w:tblPr>
        <w:tblStyle w:val="6"/>
        <w:tblW w:w="15990" w:type="dxa"/>
        <w:tblInd w:w="93" w:type="dxa"/>
        <w:tblLayout w:type="autofit"/>
        <w:tblCellMar>
          <w:top w:w="0" w:type="dxa"/>
          <w:left w:w="108" w:type="dxa"/>
          <w:bottom w:w="0" w:type="dxa"/>
          <w:right w:w="108" w:type="dxa"/>
        </w:tblCellMar>
      </w:tblPr>
      <w:tblGrid>
        <w:gridCol w:w="9262"/>
        <w:gridCol w:w="376"/>
        <w:gridCol w:w="880"/>
        <w:gridCol w:w="2240"/>
        <w:gridCol w:w="440"/>
        <w:gridCol w:w="2821"/>
      </w:tblGrid>
      <w:tr>
        <w:tblPrEx>
          <w:tblCellMar>
            <w:top w:w="0" w:type="dxa"/>
            <w:left w:w="108" w:type="dxa"/>
            <w:bottom w:w="0" w:type="dxa"/>
            <w:right w:w="108" w:type="dxa"/>
          </w:tblCellMar>
        </w:tblPrEx>
        <w:trPr>
          <w:trHeight w:val="255" w:hRule="atLeast"/>
        </w:trPr>
        <w:tc>
          <w:tcPr>
            <w:tcW w:w="9233" w:type="dxa"/>
            <w:tcBorders>
              <w:top w:val="nil"/>
              <w:left w:val="nil"/>
              <w:bottom w:val="nil"/>
              <w:right w:val="nil"/>
            </w:tcBorders>
            <w:shd w:val="clear" w:color="auto" w:fill="auto"/>
            <w:noWrap/>
            <w:vAlign w:val="bottom"/>
          </w:tcPr>
          <w:tbl>
            <w:tblPr>
              <w:tblStyle w:val="6"/>
              <w:tblW w:w="9001" w:type="dxa"/>
              <w:tblInd w:w="0" w:type="dxa"/>
              <w:tblLayout w:type="autofit"/>
              <w:tblCellMar>
                <w:top w:w="0" w:type="dxa"/>
                <w:left w:w="108" w:type="dxa"/>
                <w:bottom w:w="0" w:type="dxa"/>
                <w:right w:w="108" w:type="dxa"/>
              </w:tblCellMar>
            </w:tblPr>
            <w:tblGrid>
              <w:gridCol w:w="2260"/>
              <w:gridCol w:w="376"/>
              <w:gridCol w:w="880"/>
              <w:gridCol w:w="2240"/>
              <w:gridCol w:w="440"/>
              <w:gridCol w:w="696"/>
              <w:gridCol w:w="1077"/>
              <w:gridCol w:w="1077"/>
            </w:tblGrid>
            <w:tr>
              <w:tblPrEx>
                <w:tblCellMar>
                  <w:top w:w="0" w:type="dxa"/>
                  <w:left w:w="108" w:type="dxa"/>
                  <w:bottom w:w="0" w:type="dxa"/>
                  <w:right w:w="108" w:type="dxa"/>
                </w:tblCellMar>
              </w:tblPrEx>
              <w:trPr>
                <w:trHeight w:val="255" w:hRule="atLeast"/>
              </w:trPr>
              <w:tc>
                <w:tcPr>
                  <w:tcW w:w="2260" w:type="dxa"/>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360" w:type="dxa"/>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880" w:type="dxa"/>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2240" w:type="dxa"/>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440" w:type="dxa"/>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2821" w:type="dxa"/>
                  <w:gridSpan w:val="3"/>
                  <w:tcBorders>
                    <w:top w:val="nil"/>
                    <w:left w:val="nil"/>
                    <w:bottom w:val="nil"/>
                    <w:right w:val="nil"/>
                  </w:tcBorders>
                  <w:shd w:val="clear" w:color="000000" w:fill="FFFFFF"/>
                  <w:noWrap/>
                  <w:vAlign w:val="bottom"/>
                </w:tcPr>
                <w:p>
                  <w:pPr>
                    <w:widowControl/>
                    <w:jc w:val="right"/>
                    <w:rPr>
                      <w:rFonts w:ascii="Arial" w:hAnsi="Arial" w:eastAsia="宋体" w:cs="Arial"/>
                      <w:color w:val="000000"/>
                      <w:kern w:val="0"/>
                      <w:sz w:val="15"/>
                      <w:szCs w:val="15"/>
                    </w:rPr>
                  </w:pPr>
                  <w:r>
                    <w:rPr>
                      <w:rFonts w:hint="eastAsia" w:ascii="宋体" w:hAnsi="宋体" w:eastAsia="宋体" w:cs="Arial"/>
                      <w:color w:val="000000"/>
                      <w:kern w:val="0"/>
                      <w:sz w:val="15"/>
                      <w:szCs w:val="15"/>
                    </w:rPr>
                    <w:t>公开</w:t>
                  </w:r>
                  <w:r>
                    <w:rPr>
                      <w:rFonts w:ascii="Arial" w:hAnsi="Arial" w:eastAsia="宋体" w:cs="Arial"/>
                      <w:color w:val="000000"/>
                      <w:kern w:val="0"/>
                      <w:sz w:val="15"/>
                      <w:szCs w:val="15"/>
                    </w:rPr>
                    <w:t>04</w:t>
                  </w:r>
                  <w:r>
                    <w:rPr>
                      <w:rFonts w:hint="eastAsia" w:ascii="宋体" w:hAnsi="宋体" w:eastAsia="宋体" w:cs="Arial"/>
                      <w:color w:val="000000"/>
                      <w:kern w:val="0"/>
                      <w:sz w:val="15"/>
                      <w:szCs w:val="15"/>
                    </w:rPr>
                    <w:t>表</w:t>
                  </w:r>
                </w:p>
              </w:tc>
            </w:tr>
            <w:tr>
              <w:tblPrEx>
                <w:tblCellMar>
                  <w:top w:w="0" w:type="dxa"/>
                  <w:left w:w="108" w:type="dxa"/>
                  <w:bottom w:w="0" w:type="dxa"/>
                  <w:right w:w="108" w:type="dxa"/>
                </w:tblCellMar>
              </w:tblPrEx>
              <w:trPr>
                <w:trHeight w:val="315" w:hRule="atLeast"/>
              </w:trPr>
              <w:tc>
                <w:tcPr>
                  <w:tcW w:w="2260" w:type="dxa"/>
                  <w:tcBorders>
                    <w:top w:val="nil"/>
                    <w:left w:val="nil"/>
                    <w:bottom w:val="nil"/>
                    <w:right w:val="nil"/>
                  </w:tcBorders>
                  <w:shd w:val="clear" w:color="000000" w:fill="FFFFFF"/>
                  <w:noWrap/>
                  <w:vAlign w:val="bottom"/>
                </w:tcPr>
                <w:p>
                  <w:pPr>
                    <w:widowControl/>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　部门：</w:t>
                  </w:r>
                </w:p>
              </w:tc>
              <w:tc>
                <w:tcPr>
                  <w:tcW w:w="360" w:type="dxa"/>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880" w:type="dxa"/>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2240" w:type="dxa"/>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440" w:type="dxa"/>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2821" w:type="dxa"/>
                  <w:gridSpan w:val="3"/>
                  <w:tcBorders>
                    <w:top w:val="nil"/>
                    <w:left w:val="nil"/>
                    <w:bottom w:val="nil"/>
                    <w:right w:val="nil"/>
                  </w:tcBorders>
                  <w:shd w:val="clear" w:color="000000" w:fill="FFFFFF"/>
                  <w:noWrap/>
                  <w:vAlign w:val="bottom"/>
                </w:tcPr>
                <w:p>
                  <w:pPr>
                    <w:widowControl/>
                    <w:jc w:val="right"/>
                    <w:rPr>
                      <w:rFonts w:ascii="Arial" w:hAnsi="Arial" w:eastAsia="宋体" w:cs="Arial"/>
                      <w:color w:val="000000"/>
                      <w:kern w:val="0"/>
                      <w:sz w:val="15"/>
                      <w:szCs w:val="15"/>
                    </w:rPr>
                  </w:pPr>
                  <w:r>
                    <w:rPr>
                      <w:rFonts w:ascii="Arial" w:hAnsi="Arial" w:eastAsia="宋体" w:cs="Arial"/>
                      <w:color w:val="000000"/>
                      <w:kern w:val="0"/>
                      <w:sz w:val="15"/>
                      <w:szCs w:val="15"/>
                    </w:rPr>
                    <w:t>金额单位：万元</w:t>
                  </w:r>
                </w:p>
              </w:tc>
            </w:tr>
            <w:tr>
              <w:tblPrEx>
                <w:tblCellMar>
                  <w:top w:w="0" w:type="dxa"/>
                  <w:left w:w="108" w:type="dxa"/>
                  <w:bottom w:w="0" w:type="dxa"/>
                  <w:right w:w="108" w:type="dxa"/>
                </w:tblCellMar>
              </w:tblPrEx>
              <w:trPr>
                <w:trHeight w:val="308" w:hRule="atLeast"/>
              </w:trPr>
              <w:tc>
                <w:tcPr>
                  <w:tcW w:w="3500" w:type="dxa"/>
                  <w:gridSpan w:val="3"/>
                  <w:tcBorders>
                    <w:top w:val="single" w:color="000000" w:sz="8" w:space="0"/>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收     入</w:t>
                  </w:r>
                </w:p>
              </w:tc>
              <w:tc>
                <w:tcPr>
                  <w:tcW w:w="5501" w:type="dxa"/>
                  <w:gridSpan w:val="5"/>
                  <w:tcBorders>
                    <w:top w:val="single" w:color="000000" w:sz="8" w:space="0"/>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支     出</w:t>
                  </w:r>
                </w:p>
              </w:tc>
            </w:tr>
            <w:tr>
              <w:tblPrEx>
                <w:tblCellMar>
                  <w:top w:w="0" w:type="dxa"/>
                  <w:left w:w="108" w:type="dxa"/>
                  <w:bottom w:w="0" w:type="dxa"/>
                  <w:right w:w="108" w:type="dxa"/>
                </w:tblCellMar>
              </w:tblPrEx>
              <w:trPr>
                <w:trHeight w:val="293" w:hRule="atLeast"/>
              </w:trPr>
              <w:tc>
                <w:tcPr>
                  <w:tcW w:w="2260" w:type="dxa"/>
                  <w:vMerge w:val="restart"/>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项    目</w:t>
                  </w:r>
                </w:p>
              </w:tc>
              <w:tc>
                <w:tcPr>
                  <w:tcW w:w="36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行次</w:t>
                  </w:r>
                </w:p>
              </w:tc>
              <w:tc>
                <w:tcPr>
                  <w:tcW w:w="88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决算数</w:t>
                  </w:r>
                </w:p>
              </w:tc>
              <w:tc>
                <w:tcPr>
                  <w:tcW w:w="22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项目（按功能分类）</w:t>
                  </w:r>
                </w:p>
              </w:tc>
              <w:tc>
                <w:tcPr>
                  <w:tcW w:w="4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行次</w:t>
                  </w:r>
                </w:p>
              </w:tc>
              <w:tc>
                <w:tcPr>
                  <w:tcW w:w="2821" w:type="dxa"/>
                  <w:gridSpan w:val="3"/>
                  <w:tcBorders>
                    <w:top w:val="single" w:color="000000" w:sz="4" w:space="0"/>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决算数</w:t>
                  </w:r>
                </w:p>
              </w:tc>
            </w:tr>
            <w:tr>
              <w:tblPrEx>
                <w:tblCellMar>
                  <w:top w:w="0" w:type="dxa"/>
                  <w:left w:w="108" w:type="dxa"/>
                  <w:bottom w:w="0" w:type="dxa"/>
                  <w:right w:w="108" w:type="dxa"/>
                </w:tblCellMar>
              </w:tblPrEx>
              <w:trPr>
                <w:trHeight w:val="615" w:hRule="atLeast"/>
              </w:trPr>
              <w:tc>
                <w:tcPr>
                  <w:tcW w:w="2260"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36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88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224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44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66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小计</w:t>
                  </w:r>
                </w:p>
              </w:tc>
              <w:tc>
                <w:tcPr>
                  <w:tcW w:w="1077"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一般公共预算财政拨款</w:t>
                  </w:r>
                </w:p>
              </w:tc>
              <w:tc>
                <w:tcPr>
                  <w:tcW w:w="1077"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政府性基金预算财政拨款</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栏    次</w:t>
                  </w:r>
                </w:p>
              </w:tc>
              <w:tc>
                <w:tcPr>
                  <w:tcW w:w="36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88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栏    次</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66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w:t>
                  </w:r>
                </w:p>
              </w:tc>
              <w:tc>
                <w:tcPr>
                  <w:tcW w:w="107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w:t>
                  </w:r>
                </w:p>
              </w:tc>
              <w:tc>
                <w:tcPr>
                  <w:tcW w:w="107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一、一般公共预算财政拨款</w:t>
                  </w:r>
                </w:p>
              </w:tc>
              <w:tc>
                <w:tcPr>
                  <w:tcW w:w="36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243.31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一、一般公共服务支出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31</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二、政府性基金预算财政拨款</w:t>
                  </w:r>
                </w:p>
              </w:tc>
              <w:tc>
                <w:tcPr>
                  <w:tcW w:w="36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21.06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二、外交支出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32</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6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三、国防支出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33</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6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四、公共安全支出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34</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6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5</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五、教育支出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35</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6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6</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六、科学技术支出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36</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243.78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6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7</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七、文化体育与传媒支出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37</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6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8</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八、社会保障和就业支出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38</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6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9</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九、医疗卫生与计划生育支出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39</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6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10</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十、节能环保支出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40</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6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11</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十一、城乡社区支出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41</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6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12</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十二、农林水支出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42</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6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13</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十三、交通运输支出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43</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6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14</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十四、资源勘探信息等支出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44</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6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15</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十五、商业服务业等支出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45</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6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16</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十六、金融支出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46</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6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17</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十七、援助其他地区支出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47</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6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18</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十八、国土海洋气象等支出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48</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6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19</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十九、住房保障支出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49</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23.17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6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20</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二十、粮油物资储备支出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50</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6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21</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二十一、其他支出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51</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21.06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6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22</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二十二、债务还本支出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52</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6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23</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二十三、债务付息支出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53</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本年收入合计</w:t>
                  </w:r>
                </w:p>
              </w:tc>
              <w:tc>
                <w:tcPr>
                  <w:tcW w:w="36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24</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264.37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本年支出合计</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77</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6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25</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78</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年初财政拨款结转和结余</w:t>
                  </w:r>
                </w:p>
              </w:tc>
              <w:tc>
                <w:tcPr>
                  <w:tcW w:w="36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26</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23.64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年末财政拨款结转和结余</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79</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一、一般公共预算财政拨款</w:t>
                  </w:r>
                </w:p>
              </w:tc>
              <w:tc>
                <w:tcPr>
                  <w:tcW w:w="36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27</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80</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二、政府性基金预算财政拨款</w:t>
                  </w:r>
                </w:p>
              </w:tc>
              <w:tc>
                <w:tcPr>
                  <w:tcW w:w="36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28</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81</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6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29</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82</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8" w:space="0"/>
                    <w:right w:val="single" w:color="000000" w:sz="4" w:space="0"/>
                  </w:tcBorders>
                  <w:shd w:val="clear" w:color="FFFFFF" w:fill="FFFFFF"/>
                  <w:noWrap/>
                  <w:vAlign w:val="center"/>
                </w:tcPr>
                <w:p>
                  <w:pPr>
                    <w:widowControl/>
                    <w:jc w:val="center"/>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总计</w:t>
                  </w:r>
                </w:p>
              </w:tc>
              <w:tc>
                <w:tcPr>
                  <w:tcW w:w="360" w:type="dxa"/>
                  <w:tcBorders>
                    <w:top w:val="nil"/>
                    <w:left w:val="nil"/>
                    <w:bottom w:val="single" w:color="000000" w:sz="8"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30</w:t>
                  </w:r>
                </w:p>
              </w:tc>
              <w:tc>
                <w:tcPr>
                  <w:tcW w:w="880"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288.01　</w:t>
                  </w:r>
                </w:p>
              </w:tc>
              <w:tc>
                <w:tcPr>
                  <w:tcW w:w="2240" w:type="dxa"/>
                  <w:tcBorders>
                    <w:top w:val="nil"/>
                    <w:left w:val="nil"/>
                    <w:bottom w:val="single" w:color="000000" w:sz="8" w:space="0"/>
                    <w:right w:val="single" w:color="000000" w:sz="4" w:space="0"/>
                  </w:tcBorders>
                  <w:shd w:val="clear" w:color="FFFFFF" w:fill="FFFFFF"/>
                  <w:noWrap/>
                  <w:vAlign w:val="center"/>
                </w:tcPr>
                <w:p>
                  <w:pPr>
                    <w:widowControl/>
                    <w:jc w:val="center"/>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总计</w:t>
                  </w:r>
                </w:p>
              </w:tc>
              <w:tc>
                <w:tcPr>
                  <w:tcW w:w="440" w:type="dxa"/>
                  <w:tcBorders>
                    <w:top w:val="nil"/>
                    <w:left w:val="nil"/>
                    <w:bottom w:val="single" w:color="000000" w:sz="8"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83</w:t>
                  </w:r>
                </w:p>
              </w:tc>
              <w:tc>
                <w:tcPr>
                  <w:tcW w:w="667"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288.01　</w:t>
                  </w:r>
                </w:p>
              </w:tc>
              <w:tc>
                <w:tcPr>
                  <w:tcW w:w="1077"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266.95　</w:t>
                  </w:r>
                </w:p>
              </w:tc>
              <w:tc>
                <w:tcPr>
                  <w:tcW w:w="1077"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21.06　</w:t>
                  </w:r>
                </w:p>
              </w:tc>
            </w:tr>
          </w:tbl>
          <w:p>
            <w:pPr>
              <w:widowControl/>
              <w:jc w:val="left"/>
              <w:rPr>
                <w:rFonts w:ascii="Arial" w:hAnsi="Arial" w:eastAsia="宋体" w:cs="Arial"/>
                <w:color w:val="000000"/>
                <w:kern w:val="0"/>
                <w:sz w:val="20"/>
                <w:szCs w:val="20"/>
              </w:rPr>
            </w:pPr>
          </w:p>
        </w:tc>
        <w:tc>
          <w:tcPr>
            <w:tcW w:w="37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88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2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4"/>
                <w:szCs w:val="24"/>
              </w:rPr>
            </w:pPr>
          </w:p>
        </w:tc>
        <w:tc>
          <w:tcPr>
            <w:tcW w:w="4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821" w:type="dxa"/>
            <w:tcBorders>
              <w:top w:val="nil"/>
              <w:left w:val="nil"/>
              <w:bottom w:val="nil"/>
              <w:right w:val="nil"/>
            </w:tcBorders>
            <w:shd w:val="clear" w:color="auto" w:fill="auto"/>
            <w:noWrap/>
            <w:vAlign w:val="bottom"/>
          </w:tcPr>
          <w:p>
            <w:pPr>
              <w:widowControl/>
              <w:jc w:val="right"/>
              <w:rPr>
                <w:rFonts w:ascii="Arial" w:hAnsi="Arial" w:eastAsia="宋体" w:cs="Arial"/>
                <w:color w:val="000000"/>
                <w:kern w:val="0"/>
                <w:sz w:val="20"/>
                <w:szCs w:val="20"/>
              </w:rPr>
            </w:pPr>
            <w:r>
              <w:rPr>
                <w:rFonts w:hint="eastAsia" w:ascii="宋体" w:hAnsi="宋体" w:eastAsia="宋体" w:cs="Arial"/>
                <w:color w:val="000000"/>
                <w:kern w:val="0"/>
                <w:sz w:val="20"/>
                <w:szCs w:val="20"/>
              </w:rPr>
              <w:t>公开</w:t>
            </w:r>
            <w:r>
              <w:rPr>
                <w:rFonts w:ascii="Arial" w:hAnsi="Arial" w:eastAsia="宋体" w:cs="Arial"/>
                <w:color w:val="000000"/>
                <w:kern w:val="0"/>
                <w:sz w:val="20"/>
                <w:szCs w:val="20"/>
              </w:rPr>
              <w:t>04</w:t>
            </w:r>
            <w:r>
              <w:rPr>
                <w:rFonts w:hint="eastAsia" w:ascii="宋体" w:hAnsi="宋体" w:eastAsia="宋体" w:cs="Arial"/>
                <w:color w:val="000000"/>
                <w:kern w:val="0"/>
                <w:sz w:val="20"/>
                <w:szCs w:val="20"/>
              </w:rPr>
              <w:t>表</w:t>
            </w:r>
          </w:p>
        </w:tc>
      </w:tr>
      <w:tr>
        <w:tblPrEx>
          <w:tblCellMar>
            <w:top w:w="0" w:type="dxa"/>
            <w:left w:w="108" w:type="dxa"/>
            <w:bottom w:w="0" w:type="dxa"/>
            <w:right w:w="108" w:type="dxa"/>
          </w:tblCellMar>
        </w:tblPrEx>
        <w:trPr>
          <w:trHeight w:val="315" w:hRule="atLeast"/>
        </w:trPr>
        <w:tc>
          <w:tcPr>
            <w:tcW w:w="9233" w:type="dxa"/>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4"/>
                <w:szCs w:val="24"/>
              </w:rPr>
            </w:pPr>
          </w:p>
        </w:tc>
        <w:tc>
          <w:tcPr>
            <w:tcW w:w="37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88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2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4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821" w:type="dxa"/>
            <w:tcBorders>
              <w:top w:val="nil"/>
              <w:left w:val="nil"/>
              <w:bottom w:val="nil"/>
              <w:right w:val="nil"/>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金额单位：万元</w:t>
            </w:r>
          </w:p>
        </w:tc>
      </w:tr>
    </w:tbl>
    <w:p>
      <w:pPr>
        <w:autoSpaceDE w:val="0"/>
        <w:autoSpaceDN w:val="0"/>
        <w:adjustRightInd w:val="0"/>
        <w:spacing w:line="560" w:lineRule="exact"/>
        <w:ind w:firstLine="627"/>
        <w:jc w:val="center"/>
        <w:rPr>
          <w:rFonts w:ascii="仿宋" w:hAnsi="Times New Roman" w:eastAsia="仿宋" w:cs="仿宋"/>
          <w:sz w:val="28"/>
          <w:szCs w:val="28"/>
        </w:rPr>
      </w:pPr>
      <w:r>
        <w:rPr>
          <w:rFonts w:hint="eastAsia" w:ascii="仿宋" w:hAnsi="Times New Roman" w:eastAsia="仿宋" w:cs="仿宋"/>
          <w:b/>
          <w:sz w:val="32"/>
          <w:szCs w:val="32"/>
        </w:rPr>
        <w:t>2016年度部门一般公共预算财政拨款支出决算表</w:t>
      </w:r>
    </w:p>
    <w:tbl>
      <w:tblPr>
        <w:tblStyle w:val="6"/>
        <w:tblW w:w="9479" w:type="dxa"/>
        <w:tblInd w:w="93" w:type="dxa"/>
        <w:tblLayout w:type="autofit"/>
        <w:tblCellMar>
          <w:top w:w="0" w:type="dxa"/>
          <w:left w:w="108" w:type="dxa"/>
          <w:bottom w:w="0" w:type="dxa"/>
          <w:right w:w="108" w:type="dxa"/>
        </w:tblCellMar>
      </w:tblPr>
      <w:tblGrid>
        <w:gridCol w:w="482"/>
        <w:gridCol w:w="482"/>
        <w:gridCol w:w="6"/>
        <w:gridCol w:w="476"/>
        <w:gridCol w:w="1754"/>
        <w:gridCol w:w="383"/>
        <w:gridCol w:w="706"/>
        <w:gridCol w:w="630"/>
        <w:gridCol w:w="340"/>
        <w:gridCol w:w="1180"/>
        <w:gridCol w:w="680"/>
        <w:gridCol w:w="840"/>
        <w:gridCol w:w="1520"/>
      </w:tblGrid>
      <w:tr>
        <w:tblPrEx>
          <w:tblCellMar>
            <w:top w:w="0" w:type="dxa"/>
            <w:left w:w="108" w:type="dxa"/>
            <w:bottom w:w="0" w:type="dxa"/>
            <w:right w:w="108" w:type="dxa"/>
          </w:tblCellMar>
        </w:tblPrEx>
        <w:trPr>
          <w:trHeight w:val="255" w:hRule="atLeast"/>
        </w:trPr>
        <w:tc>
          <w:tcPr>
            <w:tcW w:w="3200" w:type="dxa"/>
            <w:gridSpan w:val="5"/>
            <w:tcBorders>
              <w:top w:val="nil"/>
              <w:left w:val="nil"/>
              <w:bottom w:val="nil"/>
              <w:right w:val="nil"/>
            </w:tcBorders>
            <w:shd w:val="clear" w:color="000000" w:fill="FFFFFF"/>
            <w:noWrap/>
            <w:vAlign w:val="bottom"/>
          </w:tcPr>
          <w:p>
            <w:pPr>
              <w:widowControl/>
              <w:jc w:val="center"/>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719" w:type="dxa"/>
            <w:gridSpan w:val="3"/>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520" w:type="dxa"/>
            <w:gridSpan w:val="2"/>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3040" w:type="dxa"/>
            <w:gridSpan w:val="3"/>
            <w:tcBorders>
              <w:top w:val="nil"/>
              <w:left w:val="nil"/>
              <w:bottom w:val="nil"/>
              <w:right w:val="nil"/>
            </w:tcBorders>
            <w:shd w:val="clear" w:color="000000" w:fill="FFFFFF"/>
            <w:noWrap/>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公开05表</w:t>
            </w:r>
          </w:p>
        </w:tc>
      </w:tr>
      <w:tr>
        <w:tblPrEx>
          <w:tblCellMar>
            <w:top w:w="0" w:type="dxa"/>
            <w:left w:w="108" w:type="dxa"/>
            <w:bottom w:w="0" w:type="dxa"/>
            <w:right w:w="108" w:type="dxa"/>
          </w:tblCellMar>
        </w:tblPrEx>
        <w:trPr>
          <w:trHeight w:val="270" w:hRule="atLeast"/>
        </w:trPr>
        <w:tc>
          <w:tcPr>
            <w:tcW w:w="3200" w:type="dxa"/>
            <w:gridSpan w:val="5"/>
            <w:tcBorders>
              <w:top w:val="nil"/>
              <w:left w:val="nil"/>
              <w:bottom w:val="single" w:color="000000" w:sz="8" w:space="0"/>
              <w:right w:val="nil"/>
            </w:tcBorders>
            <w:shd w:val="clear" w:color="000000" w:fill="FFFFFF"/>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w:t>
            </w:r>
          </w:p>
        </w:tc>
        <w:tc>
          <w:tcPr>
            <w:tcW w:w="1719" w:type="dxa"/>
            <w:gridSpan w:val="3"/>
            <w:tcBorders>
              <w:top w:val="nil"/>
              <w:left w:val="nil"/>
              <w:bottom w:val="nil"/>
              <w:right w:val="nil"/>
            </w:tcBorders>
            <w:shd w:val="clear" w:color="000000" w:fill="FFFFFF"/>
            <w:noWrap/>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520" w:type="dxa"/>
            <w:gridSpan w:val="2"/>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3040" w:type="dxa"/>
            <w:gridSpan w:val="3"/>
            <w:tcBorders>
              <w:top w:val="nil"/>
              <w:left w:val="nil"/>
              <w:bottom w:val="single" w:color="000000" w:sz="8" w:space="0"/>
              <w:right w:val="nil"/>
            </w:tcBorders>
            <w:shd w:val="clear" w:color="000000" w:fill="FFFFFF"/>
            <w:noWrap/>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金额单位：万元</w:t>
            </w:r>
          </w:p>
        </w:tc>
      </w:tr>
      <w:tr>
        <w:tblPrEx>
          <w:tblCellMar>
            <w:top w:w="0" w:type="dxa"/>
            <w:left w:w="108" w:type="dxa"/>
            <w:bottom w:w="0" w:type="dxa"/>
            <w:right w:w="108" w:type="dxa"/>
          </w:tblCellMar>
        </w:tblPrEx>
        <w:trPr>
          <w:trHeight w:val="308" w:hRule="atLeast"/>
        </w:trPr>
        <w:tc>
          <w:tcPr>
            <w:tcW w:w="3200" w:type="dxa"/>
            <w:gridSpan w:val="5"/>
            <w:tcBorders>
              <w:top w:val="single" w:color="000000" w:sz="8" w:space="0"/>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1719" w:type="dxa"/>
            <w:gridSpan w:val="3"/>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1520" w:type="dxa"/>
            <w:gridSpan w:val="2"/>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基本支出</w:t>
            </w:r>
          </w:p>
        </w:tc>
        <w:tc>
          <w:tcPr>
            <w:tcW w:w="1520" w:type="dxa"/>
            <w:gridSpan w:val="2"/>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项目支出</w:t>
            </w:r>
          </w:p>
        </w:tc>
        <w:tc>
          <w:tcPr>
            <w:tcW w:w="152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备注</w:t>
            </w:r>
          </w:p>
        </w:tc>
      </w:tr>
      <w:tr>
        <w:tblPrEx>
          <w:tblCellMar>
            <w:top w:w="0" w:type="dxa"/>
            <w:left w:w="108" w:type="dxa"/>
            <w:bottom w:w="0" w:type="dxa"/>
            <w:right w:w="108" w:type="dxa"/>
          </w:tblCellMar>
        </w:tblPrEx>
        <w:trPr>
          <w:trHeight w:val="308" w:hRule="atLeast"/>
        </w:trPr>
        <w:tc>
          <w:tcPr>
            <w:tcW w:w="1446" w:type="dxa"/>
            <w:gridSpan w:val="4"/>
            <w:vMerge w:val="restar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支出功能分类科目编码</w:t>
            </w:r>
          </w:p>
        </w:tc>
        <w:tc>
          <w:tcPr>
            <w:tcW w:w="1754"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1719"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520"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52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52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1446" w:type="dxa"/>
            <w:gridSpan w:val="4"/>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754"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719"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520"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52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52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1446" w:type="dxa"/>
            <w:gridSpan w:val="4"/>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754"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719"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520"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52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52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482" w:type="dxa"/>
            <w:vMerge w:val="restart"/>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类</w:t>
            </w:r>
          </w:p>
        </w:tc>
        <w:tc>
          <w:tcPr>
            <w:tcW w:w="482"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款</w:t>
            </w:r>
          </w:p>
        </w:tc>
        <w:tc>
          <w:tcPr>
            <w:tcW w:w="482" w:type="dxa"/>
            <w:gridSpan w:val="2"/>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w:t>
            </w:r>
          </w:p>
        </w:tc>
        <w:tc>
          <w:tcPr>
            <w:tcW w:w="175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栏次</w:t>
            </w:r>
          </w:p>
        </w:tc>
        <w:tc>
          <w:tcPr>
            <w:tcW w:w="1719" w:type="dxa"/>
            <w:gridSpan w:val="3"/>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w:t>
            </w:r>
          </w:p>
        </w:tc>
        <w:tc>
          <w:tcPr>
            <w:tcW w:w="152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w:t>
            </w:r>
          </w:p>
        </w:tc>
        <w:tc>
          <w:tcPr>
            <w:tcW w:w="152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w:t>
            </w:r>
          </w:p>
        </w:tc>
        <w:tc>
          <w:tcPr>
            <w:tcW w:w="15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w:t>
            </w:r>
          </w:p>
        </w:tc>
      </w:tr>
      <w:tr>
        <w:tblPrEx>
          <w:tblCellMar>
            <w:top w:w="0" w:type="dxa"/>
            <w:left w:w="108" w:type="dxa"/>
            <w:bottom w:w="0" w:type="dxa"/>
            <w:right w:w="108" w:type="dxa"/>
          </w:tblCellMar>
        </w:tblPrEx>
        <w:trPr>
          <w:trHeight w:val="308" w:hRule="atLeast"/>
        </w:trPr>
        <w:tc>
          <w:tcPr>
            <w:tcW w:w="482"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482"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482"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75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1719"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288.01　</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128.51　</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159.5　</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206</w:t>
            </w:r>
          </w:p>
        </w:tc>
        <w:tc>
          <w:tcPr>
            <w:tcW w:w="1754" w:type="dxa"/>
            <w:tcBorders>
              <w:top w:val="nil"/>
              <w:left w:val="nil"/>
              <w:bottom w:val="single" w:color="000000" w:sz="4" w:space="0"/>
              <w:right w:val="single" w:color="000000" w:sz="4" w:space="0"/>
            </w:tcBorders>
            <w:shd w:val="clear" w:color="000000" w:fill="FFFFFF"/>
            <w:noWrap/>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科学技术支出</w:t>
            </w:r>
          </w:p>
        </w:tc>
        <w:tc>
          <w:tcPr>
            <w:tcW w:w="1719"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243.78　</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84.28　</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159.5　</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20604</w:t>
            </w:r>
          </w:p>
        </w:tc>
        <w:tc>
          <w:tcPr>
            <w:tcW w:w="1754" w:type="dxa"/>
            <w:tcBorders>
              <w:top w:val="nil"/>
              <w:left w:val="nil"/>
              <w:bottom w:val="single" w:color="000000" w:sz="4" w:space="0"/>
              <w:right w:val="single" w:color="000000" w:sz="4" w:space="0"/>
            </w:tcBorders>
            <w:shd w:val="clear" w:color="000000" w:fill="FFFFFF"/>
            <w:noWrap/>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技术研究与开发</w:t>
            </w:r>
          </w:p>
        </w:tc>
        <w:tc>
          <w:tcPr>
            <w:tcW w:w="1719"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243.78　</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84.28　</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159.5　</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2060401</w:t>
            </w:r>
          </w:p>
        </w:tc>
        <w:tc>
          <w:tcPr>
            <w:tcW w:w="1754" w:type="dxa"/>
            <w:tcBorders>
              <w:top w:val="nil"/>
              <w:left w:val="nil"/>
              <w:bottom w:val="single" w:color="000000" w:sz="4" w:space="0"/>
              <w:right w:val="single" w:color="000000" w:sz="4" w:space="0"/>
            </w:tcBorders>
            <w:shd w:val="clear" w:color="000000" w:fill="FFFFFF"/>
            <w:noWrap/>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机构运行</w:t>
            </w:r>
          </w:p>
        </w:tc>
        <w:tc>
          <w:tcPr>
            <w:tcW w:w="1719"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84.28　</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84.28　</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2060499</w:t>
            </w:r>
          </w:p>
        </w:tc>
        <w:tc>
          <w:tcPr>
            <w:tcW w:w="1754" w:type="dxa"/>
            <w:tcBorders>
              <w:top w:val="nil"/>
              <w:left w:val="nil"/>
              <w:bottom w:val="single" w:color="000000" w:sz="4" w:space="0"/>
              <w:right w:val="single" w:color="000000" w:sz="4" w:space="0"/>
            </w:tcBorders>
            <w:shd w:val="clear" w:color="000000" w:fill="FFFFFF"/>
            <w:noWrap/>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其他技术研究与开发支出</w:t>
            </w:r>
          </w:p>
        </w:tc>
        <w:tc>
          <w:tcPr>
            <w:tcW w:w="1719"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159.5　</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159.5　</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221</w:t>
            </w:r>
          </w:p>
        </w:tc>
        <w:tc>
          <w:tcPr>
            <w:tcW w:w="1754" w:type="dxa"/>
            <w:tcBorders>
              <w:top w:val="nil"/>
              <w:left w:val="nil"/>
              <w:bottom w:val="single" w:color="000000" w:sz="4" w:space="0"/>
              <w:right w:val="single" w:color="000000" w:sz="4" w:space="0"/>
            </w:tcBorders>
            <w:shd w:val="clear" w:color="000000" w:fill="FFFFFF"/>
            <w:noWrap/>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住房保障支出</w:t>
            </w:r>
          </w:p>
        </w:tc>
        <w:tc>
          <w:tcPr>
            <w:tcW w:w="1719"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23.17</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23.17</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22102</w:t>
            </w:r>
          </w:p>
        </w:tc>
        <w:tc>
          <w:tcPr>
            <w:tcW w:w="1754" w:type="dxa"/>
            <w:tcBorders>
              <w:top w:val="nil"/>
              <w:left w:val="nil"/>
              <w:bottom w:val="single" w:color="000000" w:sz="4" w:space="0"/>
              <w:right w:val="single" w:color="000000" w:sz="4" w:space="0"/>
            </w:tcBorders>
            <w:shd w:val="clear" w:color="000000" w:fill="FFFFFF"/>
            <w:noWrap/>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住房改革支出</w:t>
            </w:r>
          </w:p>
        </w:tc>
        <w:tc>
          <w:tcPr>
            <w:tcW w:w="1719"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23.17</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23.17</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2210201</w:t>
            </w:r>
          </w:p>
        </w:tc>
        <w:tc>
          <w:tcPr>
            <w:tcW w:w="1754" w:type="dxa"/>
            <w:tcBorders>
              <w:top w:val="nil"/>
              <w:left w:val="nil"/>
              <w:bottom w:val="single" w:color="000000" w:sz="4" w:space="0"/>
              <w:right w:val="single" w:color="000000" w:sz="4" w:space="0"/>
            </w:tcBorders>
            <w:shd w:val="clear" w:color="000000" w:fill="FFFFFF"/>
            <w:noWrap/>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住房公积金</w:t>
            </w:r>
          </w:p>
        </w:tc>
        <w:tc>
          <w:tcPr>
            <w:tcW w:w="1719"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22.03</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22.03</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2210203</w:t>
            </w:r>
          </w:p>
        </w:tc>
        <w:tc>
          <w:tcPr>
            <w:tcW w:w="1754" w:type="dxa"/>
            <w:tcBorders>
              <w:top w:val="nil"/>
              <w:left w:val="nil"/>
              <w:bottom w:val="single" w:color="000000" w:sz="4" w:space="0"/>
              <w:right w:val="single" w:color="000000" w:sz="4" w:space="0"/>
            </w:tcBorders>
            <w:shd w:val="clear" w:color="000000" w:fill="FFFFFF"/>
            <w:noWrap/>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购房补贴</w:t>
            </w:r>
          </w:p>
        </w:tc>
        <w:tc>
          <w:tcPr>
            <w:tcW w:w="1719"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1.14</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1.14</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229</w:t>
            </w:r>
          </w:p>
        </w:tc>
        <w:tc>
          <w:tcPr>
            <w:tcW w:w="1754" w:type="dxa"/>
            <w:tcBorders>
              <w:top w:val="nil"/>
              <w:left w:val="nil"/>
              <w:bottom w:val="single" w:color="000000" w:sz="4" w:space="0"/>
              <w:right w:val="single" w:color="000000" w:sz="4" w:space="0"/>
            </w:tcBorders>
            <w:shd w:val="clear" w:color="000000" w:fill="FFFFFF"/>
            <w:noWrap/>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其他支出</w:t>
            </w:r>
          </w:p>
        </w:tc>
        <w:tc>
          <w:tcPr>
            <w:tcW w:w="1719"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21.06　</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21.06　</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22904</w:t>
            </w:r>
          </w:p>
        </w:tc>
        <w:tc>
          <w:tcPr>
            <w:tcW w:w="1754" w:type="dxa"/>
            <w:tcBorders>
              <w:top w:val="nil"/>
              <w:left w:val="nil"/>
              <w:bottom w:val="single" w:color="000000" w:sz="4" w:space="0"/>
              <w:right w:val="single" w:color="000000" w:sz="4" w:space="0"/>
            </w:tcBorders>
            <w:shd w:val="clear" w:color="000000" w:fill="FFFFFF"/>
            <w:noWrap/>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其他政府性基金对应专项债务收入安排的支出</w:t>
            </w:r>
          </w:p>
        </w:tc>
        <w:tc>
          <w:tcPr>
            <w:tcW w:w="1719"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21.06　</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21.06　</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2290400</w:t>
            </w:r>
          </w:p>
        </w:tc>
        <w:tc>
          <w:tcPr>
            <w:tcW w:w="1754" w:type="dxa"/>
            <w:tcBorders>
              <w:top w:val="nil"/>
              <w:left w:val="nil"/>
              <w:bottom w:val="single" w:color="000000" w:sz="4" w:space="0"/>
              <w:right w:val="single" w:color="000000" w:sz="4" w:space="0"/>
            </w:tcBorders>
            <w:shd w:val="clear" w:color="000000" w:fill="FFFFFF"/>
            <w:noWrap/>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其他政府性基金对应专项债务收入安排的支出</w:t>
            </w:r>
          </w:p>
        </w:tc>
        <w:tc>
          <w:tcPr>
            <w:tcW w:w="1719"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21.06　</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21.06　</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8"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754" w:type="dxa"/>
            <w:tcBorders>
              <w:top w:val="nil"/>
              <w:left w:val="nil"/>
              <w:bottom w:val="single" w:color="000000" w:sz="8"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719" w:type="dxa"/>
            <w:gridSpan w:val="3"/>
            <w:tcBorders>
              <w:top w:val="nil"/>
              <w:left w:val="nil"/>
              <w:bottom w:val="single" w:color="000000" w:sz="8"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20" w:type="dxa"/>
            <w:gridSpan w:val="2"/>
            <w:tcBorders>
              <w:top w:val="nil"/>
              <w:left w:val="nil"/>
              <w:bottom w:val="single" w:color="000000" w:sz="8"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20" w:type="dxa"/>
            <w:gridSpan w:val="2"/>
            <w:tcBorders>
              <w:top w:val="nil"/>
              <w:left w:val="nil"/>
              <w:bottom w:val="single" w:color="000000" w:sz="8"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20"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540" w:hRule="atLeast"/>
        </w:trPr>
        <w:tc>
          <w:tcPr>
            <w:tcW w:w="9479" w:type="dxa"/>
            <w:gridSpan w:val="13"/>
            <w:tcBorders>
              <w:top w:val="nil"/>
              <w:left w:val="nil"/>
              <w:bottom w:val="nil"/>
              <w:right w:val="nil"/>
            </w:tcBorders>
            <w:shd w:val="clear" w:color="auto" w:fill="auto"/>
            <w:noWrap/>
            <w:vAlign w:val="bottom"/>
          </w:tcPr>
          <w:p>
            <w:pPr>
              <w:widowControl/>
              <w:jc w:val="center"/>
              <w:rPr>
                <w:rFonts w:ascii="仿宋" w:hAnsi="Times New Roman" w:eastAsia="仿宋" w:cs="仿宋"/>
                <w:b/>
                <w:sz w:val="32"/>
                <w:szCs w:val="32"/>
              </w:rPr>
            </w:pPr>
          </w:p>
          <w:p>
            <w:pPr>
              <w:widowControl/>
              <w:jc w:val="center"/>
              <w:rPr>
                <w:rFonts w:ascii="仿宋" w:hAnsi="Times New Roman" w:eastAsia="仿宋" w:cs="仿宋"/>
                <w:b/>
                <w:sz w:val="32"/>
                <w:szCs w:val="32"/>
              </w:rPr>
            </w:pPr>
          </w:p>
          <w:p>
            <w:pPr>
              <w:widowControl/>
              <w:jc w:val="center"/>
              <w:rPr>
                <w:rFonts w:ascii="仿宋" w:hAnsi="Times New Roman" w:eastAsia="仿宋" w:cs="仿宋"/>
                <w:b/>
                <w:sz w:val="32"/>
                <w:szCs w:val="32"/>
              </w:rPr>
            </w:pPr>
          </w:p>
          <w:p>
            <w:pPr>
              <w:widowControl/>
              <w:jc w:val="center"/>
              <w:rPr>
                <w:rFonts w:ascii="仿宋" w:hAnsi="Times New Roman" w:eastAsia="仿宋" w:cs="仿宋"/>
                <w:b/>
                <w:sz w:val="32"/>
                <w:szCs w:val="32"/>
              </w:rPr>
            </w:pPr>
          </w:p>
          <w:p>
            <w:pPr>
              <w:widowControl/>
              <w:jc w:val="center"/>
              <w:rPr>
                <w:rFonts w:ascii="仿宋" w:hAnsi="Times New Roman" w:eastAsia="仿宋" w:cs="仿宋"/>
                <w:b/>
                <w:sz w:val="32"/>
                <w:szCs w:val="32"/>
              </w:rPr>
            </w:pPr>
          </w:p>
          <w:p>
            <w:pPr>
              <w:widowControl/>
              <w:jc w:val="center"/>
              <w:rPr>
                <w:rFonts w:ascii="仿宋" w:hAnsi="Times New Roman" w:eastAsia="仿宋" w:cs="仿宋"/>
                <w:b/>
                <w:sz w:val="32"/>
                <w:szCs w:val="32"/>
              </w:rPr>
            </w:pPr>
          </w:p>
          <w:p>
            <w:pPr>
              <w:widowControl/>
              <w:jc w:val="center"/>
              <w:rPr>
                <w:rFonts w:ascii="仿宋" w:hAnsi="Times New Roman" w:eastAsia="仿宋" w:cs="仿宋"/>
                <w:b/>
                <w:sz w:val="32"/>
                <w:szCs w:val="32"/>
              </w:rPr>
            </w:pPr>
          </w:p>
          <w:p>
            <w:pPr>
              <w:widowControl/>
              <w:jc w:val="center"/>
              <w:rPr>
                <w:rFonts w:ascii="仿宋" w:hAnsi="Times New Roman" w:eastAsia="仿宋" w:cs="仿宋"/>
                <w:b/>
                <w:sz w:val="32"/>
                <w:szCs w:val="32"/>
              </w:rPr>
            </w:pPr>
          </w:p>
          <w:p>
            <w:pPr>
              <w:widowControl/>
              <w:jc w:val="center"/>
              <w:rPr>
                <w:rFonts w:ascii="仿宋" w:hAnsi="Times New Roman" w:eastAsia="仿宋" w:cs="仿宋"/>
                <w:b/>
                <w:sz w:val="32"/>
                <w:szCs w:val="32"/>
              </w:rPr>
            </w:pPr>
          </w:p>
          <w:p>
            <w:pPr>
              <w:widowControl/>
              <w:jc w:val="center"/>
              <w:rPr>
                <w:rFonts w:ascii="仿宋" w:hAnsi="Times New Roman" w:eastAsia="仿宋" w:cs="仿宋"/>
                <w:b/>
                <w:sz w:val="32"/>
                <w:szCs w:val="32"/>
              </w:rPr>
            </w:pPr>
          </w:p>
          <w:p>
            <w:pPr>
              <w:widowControl/>
              <w:jc w:val="center"/>
              <w:rPr>
                <w:rFonts w:ascii="仿宋" w:hAnsi="Times New Roman" w:eastAsia="仿宋" w:cs="仿宋"/>
                <w:b/>
                <w:sz w:val="32"/>
                <w:szCs w:val="32"/>
              </w:rPr>
            </w:pPr>
          </w:p>
          <w:p>
            <w:pPr>
              <w:widowControl/>
              <w:jc w:val="center"/>
              <w:rPr>
                <w:rFonts w:ascii="仿宋" w:hAnsi="Times New Roman" w:eastAsia="仿宋" w:cs="仿宋"/>
                <w:b/>
                <w:sz w:val="32"/>
                <w:szCs w:val="32"/>
              </w:rPr>
            </w:pPr>
          </w:p>
          <w:p>
            <w:pPr>
              <w:widowControl/>
              <w:jc w:val="center"/>
              <w:rPr>
                <w:rFonts w:ascii="仿宋" w:hAnsi="Times New Roman" w:eastAsia="仿宋" w:cs="仿宋"/>
                <w:b/>
                <w:sz w:val="32"/>
                <w:szCs w:val="32"/>
              </w:rPr>
            </w:pPr>
            <w:r>
              <w:rPr>
                <w:rFonts w:hint="eastAsia" w:ascii="仿宋" w:hAnsi="Times New Roman" w:eastAsia="仿宋" w:cs="仿宋"/>
                <w:b/>
                <w:sz w:val="32"/>
                <w:szCs w:val="32"/>
              </w:rPr>
              <w:t>2016年度部门一般公共预算基本支出决算表</w:t>
            </w:r>
          </w:p>
        </w:tc>
      </w:tr>
      <w:tr>
        <w:tblPrEx>
          <w:tblCellMar>
            <w:top w:w="0" w:type="dxa"/>
            <w:left w:w="108" w:type="dxa"/>
            <w:bottom w:w="0" w:type="dxa"/>
            <w:right w:w="108" w:type="dxa"/>
          </w:tblCellMar>
        </w:tblPrEx>
        <w:trPr>
          <w:trHeight w:val="255" w:hRule="atLeast"/>
        </w:trPr>
        <w:tc>
          <w:tcPr>
            <w:tcW w:w="970" w:type="dxa"/>
            <w:gridSpan w:val="3"/>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613" w:type="dxa"/>
            <w:gridSpan w:val="3"/>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70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970" w:type="dxa"/>
            <w:gridSpan w:val="2"/>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860" w:type="dxa"/>
            <w:gridSpan w:val="2"/>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360" w:type="dxa"/>
            <w:gridSpan w:val="2"/>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公开06表</w:t>
            </w:r>
          </w:p>
        </w:tc>
      </w:tr>
      <w:tr>
        <w:tblPrEx>
          <w:tblCellMar>
            <w:top w:w="0" w:type="dxa"/>
            <w:left w:w="108" w:type="dxa"/>
            <w:bottom w:w="0" w:type="dxa"/>
            <w:right w:w="108" w:type="dxa"/>
          </w:tblCellMar>
        </w:tblPrEx>
        <w:trPr>
          <w:trHeight w:val="255" w:hRule="atLeast"/>
        </w:trPr>
        <w:tc>
          <w:tcPr>
            <w:tcW w:w="970" w:type="dxa"/>
            <w:gridSpan w:val="3"/>
            <w:tcBorders>
              <w:top w:val="nil"/>
              <w:left w:val="nil"/>
              <w:bottom w:val="single" w:color="auto" w:sz="4" w:space="0"/>
              <w:right w:val="nil"/>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w:t>
            </w:r>
          </w:p>
        </w:tc>
        <w:tc>
          <w:tcPr>
            <w:tcW w:w="2613" w:type="dxa"/>
            <w:gridSpan w:val="3"/>
            <w:tcBorders>
              <w:top w:val="nil"/>
              <w:left w:val="nil"/>
              <w:bottom w:val="single" w:color="auto" w:sz="4" w:space="0"/>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706" w:type="dxa"/>
            <w:tcBorders>
              <w:top w:val="nil"/>
              <w:left w:val="nil"/>
              <w:bottom w:val="single" w:color="auto" w:sz="4" w:space="0"/>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970" w:type="dxa"/>
            <w:gridSpan w:val="2"/>
            <w:tcBorders>
              <w:top w:val="nil"/>
              <w:left w:val="nil"/>
              <w:bottom w:val="single" w:color="auto" w:sz="4" w:space="0"/>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860" w:type="dxa"/>
            <w:gridSpan w:val="2"/>
            <w:tcBorders>
              <w:top w:val="nil"/>
              <w:left w:val="nil"/>
              <w:bottom w:val="single" w:color="auto" w:sz="4" w:space="0"/>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360" w:type="dxa"/>
            <w:gridSpan w:val="2"/>
            <w:tcBorders>
              <w:top w:val="nil"/>
              <w:left w:val="nil"/>
              <w:bottom w:val="single" w:color="auto" w:sz="4" w:space="0"/>
              <w:right w:val="nil"/>
            </w:tcBorders>
            <w:shd w:val="clear" w:color="auto" w:fill="auto"/>
            <w:noWrap/>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金额单位：万元</w:t>
            </w:r>
            <w:bookmarkStart w:id="0" w:name="_GoBack"/>
            <w:bookmarkEnd w:id="0"/>
          </w:p>
        </w:tc>
      </w:tr>
      <w:tr>
        <w:tblPrEx>
          <w:tblCellMar>
            <w:top w:w="0" w:type="dxa"/>
            <w:left w:w="108" w:type="dxa"/>
            <w:bottom w:w="0" w:type="dxa"/>
            <w:right w:w="108" w:type="dxa"/>
          </w:tblCellMar>
        </w:tblPrEx>
        <w:trPr>
          <w:trHeight w:val="308" w:hRule="atLeast"/>
        </w:trPr>
        <w:tc>
          <w:tcPr>
            <w:tcW w:w="4289" w:type="dxa"/>
            <w:gridSpan w:val="7"/>
            <w:tcBorders>
              <w:top w:val="single" w:color="auto" w:sz="4" w:space="0"/>
              <w:left w:val="single" w:color="auto" w:sz="4" w:space="0"/>
              <w:bottom w:val="single" w:color="auto" w:sz="4" w:space="0"/>
              <w:right w:val="single" w:color="auto" w:sz="4" w:space="0"/>
            </w:tcBorders>
            <w:shd w:val="clear" w:color="FFFFFF"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人员经费</w:t>
            </w:r>
          </w:p>
        </w:tc>
        <w:tc>
          <w:tcPr>
            <w:tcW w:w="5190" w:type="dxa"/>
            <w:gridSpan w:val="6"/>
            <w:tcBorders>
              <w:top w:val="single" w:color="auto" w:sz="4" w:space="0"/>
              <w:left w:val="single" w:color="auto" w:sz="4" w:space="0"/>
              <w:bottom w:val="single" w:color="auto" w:sz="4" w:space="0"/>
              <w:right w:val="single" w:color="auto" w:sz="4" w:space="0"/>
            </w:tcBorders>
            <w:shd w:val="clear" w:color="FFFFFF"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公用经费</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FFFFFF"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科目编码</w:t>
            </w:r>
          </w:p>
        </w:tc>
        <w:tc>
          <w:tcPr>
            <w:tcW w:w="2613" w:type="dxa"/>
            <w:gridSpan w:val="3"/>
            <w:tcBorders>
              <w:top w:val="single" w:color="auto" w:sz="4" w:space="0"/>
              <w:left w:val="single" w:color="auto" w:sz="4" w:space="0"/>
              <w:bottom w:val="single" w:color="auto" w:sz="4" w:space="0"/>
              <w:right w:val="single" w:color="auto" w:sz="4" w:space="0"/>
            </w:tcBorders>
            <w:shd w:val="clear" w:color="FFFFFF"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科目名称</w:t>
            </w:r>
          </w:p>
        </w:tc>
        <w:tc>
          <w:tcPr>
            <w:tcW w:w="706" w:type="dxa"/>
            <w:tcBorders>
              <w:top w:val="single" w:color="auto" w:sz="4" w:space="0"/>
              <w:left w:val="single" w:color="auto" w:sz="4" w:space="0"/>
              <w:bottom w:val="single" w:color="auto" w:sz="4" w:space="0"/>
              <w:right w:val="single" w:color="auto" w:sz="4" w:space="0"/>
            </w:tcBorders>
            <w:shd w:val="clear" w:color="FFFFFF"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金额</w:t>
            </w:r>
          </w:p>
        </w:tc>
        <w:tc>
          <w:tcPr>
            <w:tcW w:w="970" w:type="dxa"/>
            <w:gridSpan w:val="2"/>
            <w:tcBorders>
              <w:top w:val="single" w:color="auto" w:sz="4" w:space="0"/>
              <w:left w:val="single" w:color="auto" w:sz="4" w:space="0"/>
              <w:bottom w:val="single" w:color="auto" w:sz="4" w:space="0"/>
              <w:right w:val="single" w:color="auto" w:sz="4" w:space="0"/>
            </w:tcBorders>
            <w:shd w:val="clear" w:color="FFFFFF"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科目编码</w:t>
            </w:r>
          </w:p>
        </w:tc>
        <w:tc>
          <w:tcPr>
            <w:tcW w:w="1860" w:type="dxa"/>
            <w:gridSpan w:val="2"/>
            <w:tcBorders>
              <w:top w:val="single" w:color="auto" w:sz="4" w:space="0"/>
              <w:left w:val="single" w:color="auto" w:sz="4" w:space="0"/>
              <w:bottom w:val="single" w:color="auto" w:sz="4" w:space="0"/>
              <w:right w:val="single" w:color="auto" w:sz="4" w:space="0"/>
            </w:tcBorders>
            <w:shd w:val="clear" w:color="FFFFFF"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科目名称</w:t>
            </w:r>
          </w:p>
        </w:tc>
        <w:tc>
          <w:tcPr>
            <w:tcW w:w="2360" w:type="dxa"/>
            <w:gridSpan w:val="2"/>
            <w:tcBorders>
              <w:top w:val="single" w:color="auto" w:sz="4" w:space="0"/>
              <w:left w:val="single" w:color="auto" w:sz="4" w:space="0"/>
              <w:bottom w:val="single" w:color="auto" w:sz="4" w:space="0"/>
              <w:right w:val="single" w:color="auto" w:sz="4" w:space="0"/>
            </w:tcBorders>
            <w:shd w:val="clear" w:color="FFFFFF"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金额</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301</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工资福利支出</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75.38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302</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商品和服务支出</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0.96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30101</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基本工资</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1.15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30201</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办公费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27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30102</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津贴补贴</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30202</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印刷费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30103</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奖金</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30203</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咨询费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30104</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其他社会保障缴费</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8.61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30204</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手续费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30106</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伙食补助费</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30205</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水费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30107</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绩效工资</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30206</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电费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555"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30108</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机关事业单位基本养老保险缴费</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36.56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30207</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邮电费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30109</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职业年金缴费</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29.06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30208</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取暖费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30199</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其他工资福利支出</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30209</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物业管理费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303</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对个人和家庭的补助</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31.10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30211</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差旅费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30301</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离休费</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30212</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因公出国（境）费用</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30302</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退休费</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30213</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维修(护)费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30303</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退职（役）费</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30214</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租赁费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30304</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抚恤金</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30215</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会议费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30305</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生活补助</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30216</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培训费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30306</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救济费</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30217</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公务接待费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30307</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医疗费</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7.93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30218</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专用材料费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30308</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助学金</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30224</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被装购置费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30309</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奖励金</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30225</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专用燃料费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30310</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生产补贴</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30226</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劳务费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30311</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住房公积金</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22.03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30227</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委托业务费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30312</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提租补贴</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30228</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工会经费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30313</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购房补贴</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1.14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30229</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福利费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30314</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采暖补贴</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30231</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公务用车运行维护费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30315</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物业服务补贴</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30239</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其他交通费用</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30399</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其他对个人和家庭的补助支出</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30240</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税金及附加费用</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30299</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其他商品和服务支出</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0.96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304</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对事业单位的补贴</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30401</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企业政策性补贴</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30402</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事业单位补贴</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30403</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财政贴息</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30499</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其他对企事业单位的补贴</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310</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其他资本性支出</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31001</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房屋建筑物购建</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31002</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办公设备购置</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31003</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专用设备购置</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31005</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基础设施建设</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31006</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大型修缮</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31007</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信息网络及软件购置更新</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31008</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物资储备</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31009</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土地补偿</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31010</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安置补助</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31011</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地上附着物和青苗补偿</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31012</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拆迁补偿</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31013</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公务用车购置</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31019</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其他交通工具购置</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31099</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其他资本性支出</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399</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其他支出</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39906</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赠与</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255" w:hRule="atLeast"/>
        </w:trPr>
        <w:tc>
          <w:tcPr>
            <w:tcW w:w="3583" w:type="dxa"/>
            <w:gridSpan w:val="6"/>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人员经费合计</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rPr>
                <w:rFonts w:ascii="Arial" w:hAnsi="Arial" w:eastAsia="宋体" w:cs="Arial"/>
                <w:color w:val="000000"/>
                <w:kern w:val="0"/>
                <w:sz w:val="16"/>
                <w:szCs w:val="16"/>
              </w:rPr>
            </w:pPr>
            <w:r>
              <w:rPr>
                <w:rFonts w:ascii="Arial" w:hAnsi="Arial" w:eastAsia="宋体" w:cs="Arial"/>
                <w:color w:val="000000"/>
                <w:kern w:val="0"/>
                <w:sz w:val="16"/>
                <w:szCs w:val="16"/>
              </w:rPr>
              <w:t>　</w:t>
            </w:r>
            <w:r>
              <w:rPr>
                <w:rFonts w:hint="eastAsia" w:ascii="Arial" w:hAnsi="Arial" w:eastAsia="宋体" w:cs="Arial"/>
                <w:color w:val="000000"/>
                <w:kern w:val="0"/>
                <w:sz w:val="16"/>
                <w:szCs w:val="16"/>
              </w:rPr>
              <w:t>106.48</w:t>
            </w:r>
          </w:p>
        </w:tc>
        <w:tc>
          <w:tcPr>
            <w:tcW w:w="2830" w:type="dxa"/>
            <w:gridSpan w:val="4"/>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公用经费合计</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rPr>
                <w:rFonts w:ascii="Arial" w:hAnsi="Arial" w:eastAsia="宋体" w:cs="Arial"/>
                <w:color w:val="000000"/>
                <w:kern w:val="0"/>
                <w:sz w:val="16"/>
                <w:szCs w:val="16"/>
              </w:rPr>
            </w:pPr>
            <w:r>
              <w:rPr>
                <w:rFonts w:ascii="Arial" w:hAnsi="Arial" w:eastAsia="宋体" w:cs="Arial"/>
                <w:color w:val="000000"/>
                <w:kern w:val="0"/>
                <w:sz w:val="16"/>
                <w:szCs w:val="16"/>
              </w:rPr>
              <w:t>　</w:t>
            </w:r>
            <w:r>
              <w:rPr>
                <w:rFonts w:hint="eastAsia" w:ascii="Arial" w:hAnsi="Arial" w:eastAsia="宋体" w:cs="Arial"/>
                <w:color w:val="000000"/>
                <w:kern w:val="0"/>
                <w:sz w:val="16"/>
                <w:szCs w:val="16"/>
              </w:rPr>
              <w:t>0.96</w:t>
            </w:r>
          </w:p>
        </w:tc>
      </w:tr>
    </w:tbl>
    <w:p>
      <w:pPr>
        <w:autoSpaceDE w:val="0"/>
        <w:autoSpaceDN w:val="0"/>
        <w:adjustRightInd w:val="0"/>
        <w:spacing w:line="560" w:lineRule="exact"/>
        <w:rPr>
          <w:rFonts w:ascii="仿宋" w:hAnsi="Times New Roman" w:eastAsia="仿宋" w:cs="仿宋"/>
          <w:b/>
          <w:sz w:val="32"/>
          <w:szCs w:val="32"/>
        </w:rPr>
      </w:pPr>
    </w:p>
    <w:tbl>
      <w:tblPr>
        <w:tblStyle w:val="6"/>
        <w:tblW w:w="18916" w:type="dxa"/>
        <w:tblInd w:w="93" w:type="dxa"/>
        <w:tblLayout w:type="autofit"/>
        <w:tblCellMar>
          <w:top w:w="0" w:type="dxa"/>
          <w:left w:w="108" w:type="dxa"/>
          <w:bottom w:w="0" w:type="dxa"/>
          <w:right w:w="108" w:type="dxa"/>
        </w:tblCellMar>
      </w:tblPr>
      <w:tblGrid>
        <w:gridCol w:w="9784"/>
        <w:gridCol w:w="436"/>
        <w:gridCol w:w="436"/>
        <w:gridCol w:w="2180"/>
        <w:gridCol w:w="1520"/>
        <w:gridCol w:w="1520"/>
        <w:gridCol w:w="3040"/>
      </w:tblGrid>
      <w:tr>
        <w:tblPrEx>
          <w:tblCellMar>
            <w:top w:w="0" w:type="dxa"/>
            <w:left w:w="108" w:type="dxa"/>
            <w:bottom w:w="0" w:type="dxa"/>
            <w:right w:w="108" w:type="dxa"/>
          </w:tblCellMar>
        </w:tblPrEx>
        <w:trPr>
          <w:trHeight w:val="255" w:hRule="atLeast"/>
        </w:trPr>
        <w:tc>
          <w:tcPr>
            <w:tcW w:w="9784"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43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43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18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52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52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3040" w:type="dxa"/>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公开05表</w:t>
            </w:r>
          </w:p>
        </w:tc>
      </w:tr>
      <w:tr>
        <w:tblPrEx>
          <w:tblCellMar>
            <w:top w:w="0" w:type="dxa"/>
            <w:left w:w="108" w:type="dxa"/>
            <w:bottom w:w="0" w:type="dxa"/>
            <w:right w:w="108" w:type="dxa"/>
          </w:tblCellMar>
        </w:tblPrEx>
        <w:trPr>
          <w:trHeight w:val="270" w:hRule="atLeast"/>
        </w:trPr>
        <w:tc>
          <w:tcPr>
            <w:tcW w:w="9784" w:type="dxa"/>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0"/>
                <w:szCs w:val="20"/>
              </w:rPr>
            </w:pPr>
          </w:p>
        </w:tc>
        <w:tc>
          <w:tcPr>
            <w:tcW w:w="43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43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18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520" w:type="dxa"/>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20"/>
                <w:szCs w:val="20"/>
              </w:rPr>
            </w:pPr>
          </w:p>
        </w:tc>
        <w:tc>
          <w:tcPr>
            <w:tcW w:w="152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3040" w:type="dxa"/>
            <w:tcBorders>
              <w:top w:val="nil"/>
              <w:left w:val="nil"/>
              <w:bottom w:val="single" w:color="000000" w:sz="8" w:space="0"/>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bl>
    <w:p>
      <w:pPr>
        <w:autoSpaceDE w:val="0"/>
        <w:autoSpaceDN w:val="0"/>
        <w:adjustRightInd w:val="0"/>
        <w:spacing w:line="560" w:lineRule="exact"/>
        <w:jc w:val="center"/>
        <w:rPr>
          <w:rFonts w:ascii="仿宋" w:hAnsi="Times New Roman" w:eastAsia="仿宋" w:cs="仿宋"/>
          <w:b/>
          <w:sz w:val="32"/>
          <w:szCs w:val="32"/>
        </w:rPr>
      </w:pPr>
      <w:r>
        <w:rPr>
          <w:rFonts w:hint="eastAsia" w:ascii="仿宋" w:hAnsi="Times New Roman" w:eastAsia="仿宋" w:cs="仿宋"/>
          <w:b/>
          <w:sz w:val="32"/>
          <w:szCs w:val="32"/>
        </w:rPr>
        <w:t>2016年度部门政府性基金收入支出决算表</w:t>
      </w:r>
    </w:p>
    <w:tbl>
      <w:tblPr>
        <w:tblStyle w:val="6"/>
        <w:tblW w:w="9428" w:type="dxa"/>
        <w:tblInd w:w="93" w:type="dxa"/>
        <w:tblLayout w:type="autofit"/>
        <w:tblCellMar>
          <w:top w:w="0" w:type="dxa"/>
          <w:left w:w="108" w:type="dxa"/>
          <w:bottom w:w="0" w:type="dxa"/>
          <w:right w:w="108" w:type="dxa"/>
        </w:tblCellMar>
      </w:tblPr>
      <w:tblGrid>
        <w:gridCol w:w="376"/>
        <w:gridCol w:w="376"/>
        <w:gridCol w:w="376"/>
        <w:gridCol w:w="1460"/>
        <w:gridCol w:w="1240"/>
        <w:gridCol w:w="1080"/>
        <w:gridCol w:w="1120"/>
        <w:gridCol w:w="1100"/>
        <w:gridCol w:w="1060"/>
        <w:gridCol w:w="1240"/>
      </w:tblGrid>
      <w:tr>
        <w:tblPrEx>
          <w:tblCellMar>
            <w:top w:w="0" w:type="dxa"/>
            <w:left w:w="108" w:type="dxa"/>
            <w:bottom w:w="0" w:type="dxa"/>
            <w:right w:w="108" w:type="dxa"/>
          </w:tblCellMar>
        </w:tblPrEx>
        <w:trPr>
          <w:trHeight w:val="255" w:hRule="atLeast"/>
        </w:trPr>
        <w:tc>
          <w:tcPr>
            <w:tcW w:w="37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16"/>
                <w:szCs w:val="16"/>
              </w:rPr>
            </w:pPr>
          </w:p>
        </w:tc>
        <w:tc>
          <w:tcPr>
            <w:tcW w:w="37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16"/>
                <w:szCs w:val="16"/>
              </w:rPr>
            </w:pPr>
          </w:p>
        </w:tc>
        <w:tc>
          <w:tcPr>
            <w:tcW w:w="37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16"/>
                <w:szCs w:val="16"/>
              </w:rPr>
            </w:pPr>
          </w:p>
        </w:tc>
        <w:tc>
          <w:tcPr>
            <w:tcW w:w="146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16"/>
                <w:szCs w:val="16"/>
              </w:rPr>
            </w:pPr>
          </w:p>
        </w:tc>
        <w:tc>
          <w:tcPr>
            <w:tcW w:w="12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16"/>
                <w:szCs w:val="16"/>
              </w:rPr>
            </w:pPr>
          </w:p>
        </w:tc>
        <w:tc>
          <w:tcPr>
            <w:tcW w:w="108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16"/>
                <w:szCs w:val="16"/>
              </w:rPr>
            </w:pPr>
          </w:p>
        </w:tc>
        <w:tc>
          <w:tcPr>
            <w:tcW w:w="112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16"/>
                <w:szCs w:val="16"/>
              </w:rPr>
            </w:pPr>
          </w:p>
        </w:tc>
        <w:tc>
          <w:tcPr>
            <w:tcW w:w="110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16"/>
                <w:szCs w:val="16"/>
              </w:rPr>
            </w:pPr>
          </w:p>
        </w:tc>
        <w:tc>
          <w:tcPr>
            <w:tcW w:w="106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16"/>
                <w:szCs w:val="16"/>
              </w:rPr>
            </w:pPr>
          </w:p>
        </w:tc>
        <w:tc>
          <w:tcPr>
            <w:tcW w:w="1240" w:type="dxa"/>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公开07表</w:t>
            </w:r>
          </w:p>
        </w:tc>
      </w:tr>
      <w:tr>
        <w:tblPrEx>
          <w:tblCellMar>
            <w:top w:w="0" w:type="dxa"/>
            <w:left w:w="108" w:type="dxa"/>
            <w:bottom w:w="0" w:type="dxa"/>
            <w:right w:w="108" w:type="dxa"/>
          </w:tblCellMar>
        </w:tblPrEx>
        <w:trPr>
          <w:trHeight w:val="255" w:hRule="atLeast"/>
        </w:trPr>
        <w:tc>
          <w:tcPr>
            <w:tcW w:w="1128" w:type="dxa"/>
            <w:gridSpan w:val="3"/>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部门：</w:t>
            </w:r>
          </w:p>
        </w:tc>
        <w:tc>
          <w:tcPr>
            <w:tcW w:w="146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16"/>
                <w:szCs w:val="16"/>
              </w:rPr>
            </w:pPr>
          </w:p>
        </w:tc>
        <w:tc>
          <w:tcPr>
            <w:tcW w:w="12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16"/>
                <w:szCs w:val="16"/>
              </w:rPr>
            </w:pPr>
          </w:p>
        </w:tc>
        <w:tc>
          <w:tcPr>
            <w:tcW w:w="108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16"/>
                <w:szCs w:val="16"/>
              </w:rPr>
            </w:pPr>
          </w:p>
        </w:tc>
        <w:tc>
          <w:tcPr>
            <w:tcW w:w="112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16"/>
                <w:szCs w:val="16"/>
              </w:rPr>
            </w:pPr>
          </w:p>
        </w:tc>
        <w:tc>
          <w:tcPr>
            <w:tcW w:w="110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16"/>
                <w:szCs w:val="16"/>
              </w:rPr>
            </w:pPr>
          </w:p>
        </w:tc>
        <w:tc>
          <w:tcPr>
            <w:tcW w:w="106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16"/>
                <w:szCs w:val="16"/>
              </w:rPr>
            </w:pPr>
          </w:p>
        </w:tc>
        <w:tc>
          <w:tcPr>
            <w:tcW w:w="1240" w:type="dxa"/>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金额单位：万元</w:t>
            </w:r>
          </w:p>
        </w:tc>
      </w:tr>
      <w:tr>
        <w:tblPrEx>
          <w:tblCellMar>
            <w:top w:w="0" w:type="dxa"/>
            <w:left w:w="108" w:type="dxa"/>
            <w:bottom w:w="0" w:type="dxa"/>
            <w:right w:w="108" w:type="dxa"/>
          </w:tblCellMar>
        </w:tblPrEx>
        <w:trPr>
          <w:trHeight w:val="308" w:hRule="atLeast"/>
        </w:trPr>
        <w:tc>
          <w:tcPr>
            <w:tcW w:w="1128" w:type="dxa"/>
            <w:gridSpan w:val="3"/>
            <w:vMerge w:val="restart"/>
            <w:tcBorders>
              <w:top w:val="single" w:color="000000" w:sz="8" w:space="0"/>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科目编码</w:t>
            </w:r>
          </w:p>
        </w:tc>
        <w:tc>
          <w:tcPr>
            <w:tcW w:w="1460" w:type="dxa"/>
            <w:vMerge w:val="restart"/>
            <w:tcBorders>
              <w:top w:val="single" w:color="000000" w:sz="8" w:space="0"/>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科目名称</w:t>
            </w:r>
          </w:p>
        </w:tc>
        <w:tc>
          <w:tcPr>
            <w:tcW w:w="1240" w:type="dxa"/>
            <w:vMerge w:val="restart"/>
            <w:tcBorders>
              <w:top w:val="single" w:color="000000" w:sz="8" w:space="0"/>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年初结余和结转</w:t>
            </w:r>
          </w:p>
        </w:tc>
        <w:tc>
          <w:tcPr>
            <w:tcW w:w="1080" w:type="dxa"/>
            <w:vMerge w:val="restart"/>
            <w:tcBorders>
              <w:top w:val="single" w:color="000000" w:sz="8" w:space="0"/>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本年收入</w:t>
            </w:r>
          </w:p>
        </w:tc>
        <w:tc>
          <w:tcPr>
            <w:tcW w:w="3280" w:type="dxa"/>
            <w:gridSpan w:val="3"/>
            <w:tcBorders>
              <w:top w:val="single" w:color="000000" w:sz="8" w:space="0"/>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本年支出</w:t>
            </w:r>
          </w:p>
        </w:tc>
        <w:tc>
          <w:tcPr>
            <w:tcW w:w="1240" w:type="dxa"/>
            <w:vMerge w:val="restart"/>
            <w:tcBorders>
              <w:top w:val="single" w:color="000000" w:sz="8" w:space="0"/>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年末结余结转</w:t>
            </w:r>
          </w:p>
        </w:tc>
      </w:tr>
      <w:tr>
        <w:tblPrEx>
          <w:tblCellMar>
            <w:top w:w="0" w:type="dxa"/>
            <w:left w:w="108" w:type="dxa"/>
            <w:bottom w:w="0" w:type="dxa"/>
            <w:right w:w="108" w:type="dxa"/>
          </w:tblCellMar>
        </w:tblPrEx>
        <w:trPr>
          <w:trHeight w:val="308" w:hRule="atLeast"/>
        </w:trPr>
        <w:tc>
          <w:tcPr>
            <w:tcW w:w="1128" w:type="dxa"/>
            <w:gridSpan w:val="3"/>
            <w:vMerge w:val="continue"/>
            <w:tcBorders>
              <w:top w:val="single" w:color="000000" w:sz="8"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14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12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10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112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小 计</w:t>
            </w:r>
          </w:p>
        </w:tc>
        <w:tc>
          <w:tcPr>
            <w:tcW w:w="11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基本支出</w:t>
            </w:r>
          </w:p>
        </w:tc>
        <w:tc>
          <w:tcPr>
            <w:tcW w:w="106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项目支出</w:t>
            </w:r>
          </w:p>
        </w:tc>
        <w:tc>
          <w:tcPr>
            <w:tcW w:w="12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r>
      <w:tr>
        <w:tblPrEx>
          <w:tblCellMar>
            <w:top w:w="0" w:type="dxa"/>
            <w:left w:w="108" w:type="dxa"/>
            <w:bottom w:w="0" w:type="dxa"/>
            <w:right w:w="108" w:type="dxa"/>
          </w:tblCellMar>
        </w:tblPrEx>
        <w:trPr>
          <w:trHeight w:val="308" w:hRule="atLeast"/>
        </w:trPr>
        <w:tc>
          <w:tcPr>
            <w:tcW w:w="376" w:type="dxa"/>
            <w:vMerge w:val="restart"/>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类</w:t>
            </w:r>
          </w:p>
        </w:tc>
        <w:tc>
          <w:tcPr>
            <w:tcW w:w="376"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款</w:t>
            </w:r>
          </w:p>
        </w:tc>
        <w:tc>
          <w:tcPr>
            <w:tcW w:w="376"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项</w:t>
            </w:r>
          </w:p>
        </w:tc>
        <w:tc>
          <w:tcPr>
            <w:tcW w:w="1460"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合  计</w:t>
            </w:r>
          </w:p>
        </w:tc>
        <w:tc>
          <w:tcPr>
            <w:tcW w:w="12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w:t>
            </w:r>
          </w:p>
        </w:tc>
        <w:tc>
          <w:tcPr>
            <w:tcW w:w="108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w:t>
            </w:r>
          </w:p>
        </w:tc>
        <w:tc>
          <w:tcPr>
            <w:tcW w:w="112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w:t>
            </w:r>
          </w:p>
        </w:tc>
        <w:tc>
          <w:tcPr>
            <w:tcW w:w="11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w:t>
            </w:r>
          </w:p>
        </w:tc>
        <w:tc>
          <w:tcPr>
            <w:tcW w:w="106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5</w:t>
            </w:r>
          </w:p>
        </w:tc>
        <w:tc>
          <w:tcPr>
            <w:tcW w:w="12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6</w:t>
            </w:r>
          </w:p>
        </w:tc>
      </w:tr>
      <w:tr>
        <w:tblPrEx>
          <w:tblCellMar>
            <w:top w:w="0" w:type="dxa"/>
            <w:left w:w="108" w:type="dxa"/>
            <w:bottom w:w="0" w:type="dxa"/>
            <w:right w:w="108" w:type="dxa"/>
          </w:tblCellMar>
        </w:tblPrEx>
        <w:trPr>
          <w:trHeight w:val="308" w:hRule="atLeast"/>
        </w:trPr>
        <w:tc>
          <w:tcPr>
            <w:tcW w:w="376"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37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37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146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12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1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1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2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229　</w:t>
            </w:r>
          </w:p>
        </w:tc>
        <w:tc>
          <w:tcPr>
            <w:tcW w:w="1460" w:type="dxa"/>
            <w:tcBorders>
              <w:top w:val="nil"/>
              <w:left w:val="nil"/>
              <w:bottom w:val="single" w:color="000000" w:sz="4" w:space="0"/>
              <w:right w:val="single" w:color="000000" w:sz="4" w:space="0"/>
            </w:tcBorders>
            <w:shd w:val="clear" w:color="auto" w:fill="auto"/>
            <w:noWrap/>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其他支出</w:t>
            </w:r>
          </w:p>
        </w:tc>
        <w:tc>
          <w:tcPr>
            <w:tcW w:w="12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1.81　</w:t>
            </w:r>
          </w:p>
        </w:tc>
        <w:tc>
          <w:tcPr>
            <w:tcW w:w="10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20.06　</w:t>
            </w:r>
          </w:p>
        </w:tc>
        <w:tc>
          <w:tcPr>
            <w:tcW w:w="11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21.06　</w:t>
            </w:r>
          </w:p>
        </w:tc>
        <w:tc>
          <w:tcPr>
            <w:tcW w:w="10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2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0.81　</w:t>
            </w:r>
          </w:p>
        </w:tc>
      </w:tr>
      <w:tr>
        <w:tblPrEx>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22904</w:t>
            </w:r>
          </w:p>
        </w:tc>
        <w:tc>
          <w:tcPr>
            <w:tcW w:w="1460" w:type="dxa"/>
            <w:tcBorders>
              <w:top w:val="nil"/>
              <w:left w:val="nil"/>
              <w:bottom w:val="single" w:color="000000" w:sz="4" w:space="0"/>
              <w:right w:val="single" w:color="000000" w:sz="4" w:space="0"/>
            </w:tcBorders>
            <w:shd w:val="clear" w:color="auto" w:fill="auto"/>
            <w:noWrap/>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其他政府性基金对应专项债务收入安排的支出</w:t>
            </w:r>
          </w:p>
        </w:tc>
        <w:tc>
          <w:tcPr>
            <w:tcW w:w="12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1.81　</w:t>
            </w:r>
          </w:p>
        </w:tc>
        <w:tc>
          <w:tcPr>
            <w:tcW w:w="10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20.06　</w:t>
            </w:r>
          </w:p>
        </w:tc>
        <w:tc>
          <w:tcPr>
            <w:tcW w:w="11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21.06　</w:t>
            </w:r>
          </w:p>
        </w:tc>
        <w:tc>
          <w:tcPr>
            <w:tcW w:w="10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2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0.81　</w:t>
            </w:r>
          </w:p>
        </w:tc>
      </w:tr>
      <w:tr>
        <w:tblPrEx>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2290400</w:t>
            </w:r>
          </w:p>
        </w:tc>
        <w:tc>
          <w:tcPr>
            <w:tcW w:w="1460" w:type="dxa"/>
            <w:tcBorders>
              <w:top w:val="nil"/>
              <w:left w:val="nil"/>
              <w:bottom w:val="single" w:color="000000" w:sz="4" w:space="0"/>
              <w:right w:val="single" w:color="000000" w:sz="4" w:space="0"/>
            </w:tcBorders>
            <w:shd w:val="clear" w:color="auto" w:fill="auto"/>
            <w:noWrap/>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其他政府性基金对应专项债务收入安排的支出</w:t>
            </w:r>
          </w:p>
        </w:tc>
        <w:tc>
          <w:tcPr>
            <w:tcW w:w="12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1.81　</w:t>
            </w:r>
          </w:p>
        </w:tc>
        <w:tc>
          <w:tcPr>
            <w:tcW w:w="10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20.06　</w:t>
            </w:r>
          </w:p>
        </w:tc>
        <w:tc>
          <w:tcPr>
            <w:tcW w:w="11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21.06　</w:t>
            </w:r>
          </w:p>
        </w:tc>
        <w:tc>
          <w:tcPr>
            <w:tcW w:w="10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2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0.81　</w:t>
            </w:r>
          </w:p>
        </w:tc>
      </w:tr>
      <w:tr>
        <w:tblPrEx>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4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2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2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4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2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2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4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2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2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4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2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2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bl>
    <w:p>
      <w:pPr>
        <w:autoSpaceDE w:val="0"/>
        <w:autoSpaceDN w:val="0"/>
        <w:adjustRightInd w:val="0"/>
        <w:spacing w:line="560" w:lineRule="exact"/>
        <w:rPr>
          <w:rFonts w:ascii="仿宋" w:hAnsi="Times New Roman" w:eastAsia="仿宋" w:cs="仿宋"/>
          <w:b/>
          <w:sz w:val="32"/>
          <w:szCs w:val="32"/>
        </w:rPr>
      </w:pPr>
    </w:p>
    <w:p>
      <w:pPr>
        <w:tabs>
          <w:tab w:val="left" w:pos="6720"/>
        </w:tabs>
        <w:autoSpaceDE w:val="0"/>
        <w:autoSpaceDN w:val="0"/>
        <w:adjustRightInd w:val="0"/>
        <w:spacing w:line="560" w:lineRule="exact"/>
        <w:rPr>
          <w:rFonts w:ascii="仿宋" w:hAnsi="Times New Roman" w:eastAsia="仿宋" w:cs="仿宋"/>
          <w:b/>
          <w:sz w:val="32"/>
          <w:szCs w:val="32"/>
        </w:rPr>
      </w:pPr>
      <w:r>
        <w:rPr>
          <w:rFonts w:hint="eastAsia" w:ascii="仿宋" w:hAnsi="Times New Roman" w:eastAsia="仿宋" w:cs="仿宋"/>
          <w:b/>
          <w:sz w:val="32"/>
          <w:szCs w:val="32"/>
        </w:rPr>
        <w:t>2016年度部门“三公”经费决算表</w:t>
      </w:r>
    </w:p>
    <w:p>
      <w:pPr>
        <w:autoSpaceDE w:val="0"/>
        <w:autoSpaceDN w:val="0"/>
        <w:adjustRightInd w:val="0"/>
        <w:spacing w:line="560" w:lineRule="exact"/>
        <w:ind w:firstLine="627"/>
        <w:jc w:val="center"/>
        <w:rPr>
          <w:rFonts w:ascii="仿宋" w:hAnsi="Times New Roman" w:eastAsia="仿宋" w:cs="仿宋"/>
          <w:szCs w:val="21"/>
        </w:rPr>
      </w:pPr>
      <w:r>
        <w:rPr>
          <w:rFonts w:hint="eastAsia" w:ascii="仿宋" w:hAnsi="Times New Roman" w:eastAsia="仿宋" w:cs="仿宋"/>
          <w:szCs w:val="21"/>
        </w:rPr>
        <w:t>(“三公”经费决算数与部门预算“三公”经费公开的资金性质口径一致)</w:t>
      </w:r>
    </w:p>
    <w:tbl>
      <w:tblPr>
        <w:tblStyle w:val="6"/>
        <w:tblW w:w="8763" w:type="dxa"/>
        <w:tblInd w:w="93" w:type="dxa"/>
        <w:tblLayout w:type="autofit"/>
        <w:tblCellMar>
          <w:top w:w="0" w:type="dxa"/>
          <w:left w:w="108" w:type="dxa"/>
          <w:bottom w:w="0" w:type="dxa"/>
          <w:right w:w="108" w:type="dxa"/>
        </w:tblCellMar>
      </w:tblPr>
      <w:tblGrid>
        <w:gridCol w:w="2844"/>
        <w:gridCol w:w="216"/>
        <w:gridCol w:w="2813"/>
        <w:gridCol w:w="533"/>
        <w:gridCol w:w="2151"/>
        <w:gridCol w:w="206"/>
      </w:tblGrid>
      <w:tr>
        <w:tblPrEx>
          <w:tblCellMar>
            <w:top w:w="0" w:type="dxa"/>
            <w:left w:w="108" w:type="dxa"/>
            <w:bottom w:w="0" w:type="dxa"/>
            <w:right w:w="108" w:type="dxa"/>
          </w:tblCellMar>
        </w:tblPrEx>
        <w:trPr>
          <w:gridAfter w:val="1"/>
          <w:wAfter w:w="206" w:type="dxa"/>
          <w:trHeight w:val="255" w:hRule="atLeast"/>
        </w:trPr>
        <w:tc>
          <w:tcPr>
            <w:tcW w:w="2844" w:type="dxa"/>
            <w:tcBorders>
              <w:top w:val="nil"/>
              <w:left w:val="nil"/>
              <w:bottom w:val="nil"/>
              <w:right w:val="nil"/>
            </w:tcBorders>
          </w:tcPr>
          <w:p>
            <w:pPr>
              <w:rPr>
                <w:rFonts w:ascii="Arial" w:hAnsi="Arial" w:eastAsia="宋体" w:cs="Arial"/>
                <w:color w:val="000000"/>
                <w:sz w:val="20"/>
                <w:szCs w:val="20"/>
              </w:rPr>
            </w:pPr>
          </w:p>
        </w:tc>
        <w:tc>
          <w:tcPr>
            <w:tcW w:w="3562" w:type="dxa"/>
            <w:gridSpan w:val="3"/>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2151" w:type="dxa"/>
            <w:tcBorders>
              <w:top w:val="nil"/>
              <w:left w:val="nil"/>
              <w:bottom w:val="nil"/>
              <w:right w:val="nil"/>
            </w:tcBorders>
            <w:shd w:val="clear" w:color="auto" w:fill="auto"/>
            <w:noWrap/>
            <w:vAlign w:val="bottom"/>
          </w:tcPr>
          <w:p>
            <w:pPr>
              <w:rPr>
                <w:rFonts w:ascii="宋体" w:hAnsi="宋体" w:eastAsia="宋体" w:cs="Arial"/>
                <w:color w:val="000000"/>
                <w:sz w:val="15"/>
                <w:szCs w:val="15"/>
              </w:rPr>
            </w:pPr>
            <w:r>
              <w:rPr>
                <w:rFonts w:hint="eastAsia" w:cs="Arial"/>
                <w:color w:val="000000"/>
                <w:sz w:val="15"/>
                <w:szCs w:val="15"/>
              </w:rPr>
              <w:t>公开08表</w:t>
            </w:r>
          </w:p>
        </w:tc>
      </w:tr>
      <w:tr>
        <w:tblPrEx>
          <w:tblCellMar>
            <w:top w:w="0" w:type="dxa"/>
            <w:left w:w="108" w:type="dxa"/>
            <w:bottom w:w="0" w:type="dxa"/>
            <w:right w:w="108" w:type="dxa"/>
          </w:tblCellMar>
        </w:tblPrEx>
        <w:trPr>
          <w:gridAfter w:val="1"/>
          <w:wAfter w:w="206" w:type="dxa"/>
          <w:trHeight w:val="270" w:hRule="atLeast"/>
        </w:trPr>
        <w:tc>
          <w:tcPr>
            <w:tcW w:w="2844" w:type="dxa"/>
            <w:tcBorders>
              <w:top w:val="nil"/>
              <w:left w:val="nil"/>
              <w:bottom w:val="nil"/>
              <w:right w:val="nil"/>
            </w:tcBorders>
          </w:tcPr>
          <w:p>
            <w:pPr>
              <w:rPr>
                <w:rFonts w:cs="Arial"/>
                <w:color w:val="000000"/>
                <w:sz w:val="20"/>
                <w:szCs w:val="20"/>
              </w:rPr>
            </w:pPr>
            <w:r>
              <w:rPr>
                <w:rFonts w:hint="eastAsia" w:cs="Arial"/>
                <w:color w:val="000000"/>
                <w:sz w:val="20"/>
                <w:szCs w:val="20"/>
              </w:rPr>
              <w:t>部门：</w:t>
            </w:r>
          </w:p>
        </w:tc>
        <w:tc>
          <w:tcPr>
            <w:tcW w:w="3562" w:type="dxa"/>
            <w:gridSpan w:val="3"/>
            <w:tcBorders>
              <w:top w:val="nil"/>
              <w:left w:val="nil"/>
              <w:bottom w:val="nil"/>
              <w:right w:val="nil"/>
            </w:tcBorders>
            <w:shd w:val="clear" w:color="auto" w:fill="auto"/>
            <w:noWrap/>
            <w:vAlign w:val="bottom"/>
          </w:tcPr>
          <w:p>
            <w:pPr>
              <w:rPr>
                <w:rFonts w:ascii="宋体" w:hAnsi="宋体" w:eastAsia="宋体" w:cs="Arial"/>
                <w:color w:val="000000"/>
                <w:sz w:val="20"/>
                <w:szCs w:val="20"/>
              </w:rPr>
            </w:pPr>
          </w:p>
        </w:tc>
        <w:tc>
          <w:tcPr>
            <w:tcW w:w="2151" w:type="dxa"/>
            <w:tcBorders>
              <w:top w:val="nil"/>
              <w:left w:val="nil"/>
              <w:bottom w:val="single" w:color="000000" w:sz="8" w:space="0"/>
              <w:right w:val="nil"/>
            </w:tcBorders>
            <w:shd w:val="clear" w:color="auto" w:fill="auto"/>
            <w:noWrap/>
            <w:vAlign w:val="bottom"/>
          </w:tcPr>
          <w:p>
            <w:pPr>
              <w:rPr>
                <w:rFonts w:ascii="宋体" w:hAnsi="宋体" w:eastAsia="宋体" w:cs="Arial"/>
                <w:color w:val="000000"/>
                <w:sz w:val="15"/>
                <w:szCs w:val="15"/>
              </w:rPr>
            </w:pPr>
            <w:r>
              <w:rPr>
                <w:rFonts w:hint="eastAsia" w:cs="Arial"/>
                <w:color w:val="000000"/>
                <w:sz w:val="15"/>
                <w:szCs w:val="15"/>
              </w:rPr>
              <w:t>金额单位：万元</w:t>
            </w:r>
          </w:p>
        </w:tc>
      </w:tr>
      <w:tr>
        <w:tblPrEx>
          <w:tblCellMar>
            <w:top w:w="0" w:type="dxa"/>
            <w:left w:w="108" w:type="dxa"/>
            <w:bottom w:w="0" w:type="dxa"/>
            <w:right w:w="108" w:type="dxa"/>
          </w:tblCellMar>
        </w:tblPrEx>
        <w:trPr>
          <w:trHeight w:val="918" w:hRule="atLeast"/>
        </w:trPr>
        <w:tc>
          <w:tcPr>
            <w:tcW w:w="3060" w:type="dxa"/>
            <w:gridSpan w:val="2"/>
            <w:tcBorders>
              <w:top w:val="single" w:color="000000" w:sz="8" w:space="0"/>
              <w:left w:val="single" w:color="000000" w:sz="8" w:space="0"/>
              <w:bottom w:val="single" w:color="000000" w:sz="8" w:space="0"/>
              <w:right w:val="single" w:color="000000" w:sz="8" w:space="0"/>
            </w:tcBorders>
            <w:shd w:val="clear" w:color="auto" w:fill="FFFFFF" w:themeFill="background1"/>
            <w:noWrap/>
            <w:vAlign w:val="center"/>
          </w:tcPr>
          <w:p>
            <w:pPr>
              <w:widowControl/>
              <w:rPr>
                <w:rFonts w:ascii="宋体" w:hAnsi="宋体" w:eastAsia="宋体" w:cs="Arial"/>
                <w:color w:val="000000" w:themeColor="text1"/>
                <w:kern w:val="0"/>
                <w:sz w:val="22"/>
              </w:rPr>
            </w:pPr>
            <w:r>
              <w:rPr>
                <w:rFonts w:hint="eastAsia" w:ascii="宋体" w:hAnsi="宋体" w:eastAsia="宋体" w:cs="Arial"/>
                <w:color w:val="000000" w:themeColor="text1"/>
                <w:kern w:val="0"/>
                <w:sz w:val="22"/>
              </w:rPr>
              <w:t>项   目</w:t>
            </w:r>
          </w:p>
        </w:tc>
        <w:tc>
          <w:tcPr>
            <w:tcW w:w="2813" w:type="dxa"/>
            <w:tcBorders>
              <w:top w:val="single" w:color="000000" w:sz="8" w:space="0"/>
              <w:left w:val="single" w:color="000000" w:sz="8" w:space="0"/>
              <w:bottom w:val="single" w:color="000000" w:sz="8" w:space="0"/>
              <w:right w:val="single" w:color="000000" w:sz="8" w:space="0"/>
            </w:tcBorders>
            <w:shd w:val="clear" w:color="auto" w:fill="FFFFFF" w:themeFill="background1"/>
          </w:tcPr>
          <w:p>
            <w:pPr>
              <w:widowControl/>
              <w:rPr>
                <w:rFonts w:ascii="宋体" w:hAnsi="宋体" w:eastAsia="宋体" w:cs="Arial"/>
                <w:color w:val="000000" w:themeColor="text1"/>
                <w:kern w:val="0"/>
                <w:sz w:val="22"/>
              </w:rPr>
            </w:pPr>
          </w:p>
          <w:p>
            <w:pPr>
              <w:widowControl/>
              <w:rPr>
                <w:rFonts w:ascii="宋体" w:hAnsi="宋体" w:eastAsia="宋体" w:cs="Arial"/>
                <w:color w:val="000000" w:themeColor="text1"/>
                <w:kern w:val="0"/>
                <w:sz w:val="22"/>
              </w:rPr>
            </w:pPr>
            <w:r>
              <w:rPr>
                <w:rFonts w:hint="eastAsia" w:ascii="宋体" w:hAnsi="宋体" w:eastAsia="宋体" w:cs="Arial"/>
                <w:color w:val="000000" w:themeColor="text1"/>
                <w:kern w:val="0"/>
                <w:sz w:val="22"/>
              </w:rPr>
              <w:t>预算数</w:t>
            </w:r>
          </w:p>
        </w:tc>
        <w:tc>
          <w:tcPr>
            <w:tcW w:w="2890" w:type="dxa"/>
            <w:gridSpan w:val="3"/>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rPr>
                <w:rFonts w:ascii="宋体" w:hAnsi="宋体" w:eastAsia="宋体" w:cs="Arial"/>
                <w:color w:val="000000" w:themeColor="text1"/>
                <w:kern w:val="0"/>
                <w:sz w:val="22"/>
              </w:rPr>
            </w:pPr>
            <w:r>
              <w:rPr>
                <w:rFonts w:hint="eastAsia" w:ascii="宋体" w:hAnsi="宋体" w:eastAsia="宋体" w:cs="Arial"/>
                <w:color w:val="000000" w:themeColor="text1"/>
                <w:kern w:val="0"/>
                <w:sz w:val="22"/>
              </w:rPr>
              <w:t>决算数</w:t>
            </w:r>
          </w:p>
        </w:tc>
      </w:tr>
      <w:tr>
        <w:tblPrEx>
          <w:tblCellMar>
            <w:top w:w="0" w:type="dxa"/>
            <w:left w:w="108" w:type="dxa"/>
            <w:bottom w:w="0" w:type="dxa"/>
            <w:right w:w="108" w:type="dxa"/>
          </w:tblCellMar>
        </w:tblPrEx>
        <w:trPr>
          <w:trHeight w:val="402" w:hRule="atLeast"/>
        </w:trPr>
        <w:tc>
          <w:tcPr>
            <w:tcW w:w="3060" w:type="dxa"/>
            <w:gridSpan w:val="2"/>
            <w:tcBorders>
              <w:top w:val="single" w:color="000000" w:sz="8" w:space="0"/>
              <w:left w:val="single" w:color="000000" w:sz="8" w:space="0"/>
              <w:bottom w:val="single" w:color="000000" w:sz="8" w:space="0"/>
              <w:right w:val="single" w:color="000000" w:sz="8" w:space="0"/>
            </w:tcBorders>
            <w:shd w:val="clear" w:color="auto" w:fill="FFFFFF" w:themeFill="background1"/>
            <w:noWrap/>
            <w:vAlign w:val="center"/>
          </w:tcPr>
          <w:p>
            <w:pPr>
              <w:widowControl/>
              <w:rPr>
                <w:rFonts w:ascii="宋体" w:hAnsi="宋体" w:eastAsia="宋体" w:cs="Arial"/>
                <w:color w:val="000000" w:themeColor="text1"/>
                <w:kern w:val="0"/>
                <w:sz w:val="22"/>
              </w:rPr>
            </w:pPr>
            <w:r>
              <w:rPr>
                <w:rFonts w:hint="eastAsia" w:ascii="宋体" w:hAnsi="宋体" w:eastAsia="宋体" w:cs="Arial"/>
                <w:color w:val="000000" w:themeColor="text1"/>
                <w:kern w:val="0"/>
                <w:sz w:val="22"/>
              </w:rPr>
              <w:t>合   计</w:t>
            </w:r>
          </w:p>
        </w:tc>
        <w:tc>
          <w:tcPr>
            <w:tcW w:w="2813" w:type="dxa"/>
            <w:tcBorders>
              <w:top w:val="single" w:color="000000" w:sz="8" w:space="0"/>
              <w:left w:val="single" w:color="000000" w:sz="8" w:space="0"/>
              <w:bottom w:val="single" w:color="000000" w:sz="8" w:space="0"/>
              <w:right w:val="single" w:color="000000" w:sz="8" w:space="0"/>
            </w:tcBorders>
            <w:shd w:val="clear" w:color="auto" w:fill="FFFFFF" w:themeFill="background1"/>
          </w:tcPr>
          <w:p>
            <w:pPr>
              <w:widowControl/>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w:t>
            </w:r>
          </w:p>
        </w:tc>
        <w:tc>
          <w:tcPr>
            <w:tcW w:w="2890" w:type="dxa"/>
            <w:gridSpan w:val="3"/>
            <w:tcBorders>
              <w:top w:val="single" w:color="000000" w:sz="8" w:space="0"/>
              <w:left w:val="single" w:color="000000" w:sz="8" w:space="0"/>
              <w:bottom w:val="single" w:color="000000" w:sz="8" w:space="0"/>
              <w:right w:val="single" w:color="000000" w:sz="8" w:space="0"/>
            </w:tcBorders>
            <w:shd w:val="clear" w:color="auto" w:fill="FFFFFF" w:themeFill="background1"/>
            <w:noWrap/>
            <w:vAlign w:val="center"/>
          </w:tcPr>
          <w:p>
            <w:pPr>
              <w:widowControl/>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w:t>
            </w:r>
          </w:p>
        </w:tc>
      </w:tr>
      <w:tr>
        <w:tblPrEx>
          <w:tblCellMar>
            <w:top w:w="0" w:type="dxa"/>
            <w:left w:w="108" w:type="dxa"/>
            <w:bottom w:w="0" w:type="dxa"/>
            <w:right w:w="108" w:type="dxa"/>
          </w:tblCellMar>
        </w:tblPrEx>
        <w:trPr>
          <w:trHeight w:val="402" w:hRule="atLeast"/>
        </w:trPr>
        <w:tc>
          <w:tcPr>
            <w:tcW w:w="3060" w:type="dxa"/>
            <w:gridSpan w:val="2"/>
            <w:tcBorders>
              <w:top w:val="single" w:color="000000" w:sz="8" w:space="0"/>
              <w:left w:val="single" w:color="000000" w:sz="8" w:space="0"/>
              <w:bottom w:val="single" w:color="000000" w:sz="8" w:space="0"/>
              <w:right w:val="single" w:color="000000" w:sz="8" w:space="0"/>
            </w:tcBorders>
            <w:shd w:val="clear" w:color="auto" w:fill="FFFFFF" w:themeFill="background1"/>
            <w:noWrap/>
            <w:vAlign w:val="center"/>
          </w:tcPr>
          <w:p>
            <w:pPr>
              <w:widowControl/>
              <w:rPr>
                <w:rFonts w:ascii="宋体" w:hAnsi="宋体" w:eastAsia="宋体" w:cs="Arial"/>
                <w:color w:val="000000" w:themeColor="text1"/>
                <w:kern w:val="0"/>
                <w:sz w:val="22"/>
              </w:rPr>
            </w:pPr>
            <w:r>
              <w:rPr>
                <w:rFonts w:hint="eastAsia" w:ascii="宋体" w:hAnsi="宋体" w:eastAsia="宋体" w:cs="Arial"/>
                <w:color w:val="000000" w:themeColor="text1"/>
                <w:kern w:val="0"/>
                <w:sz w:val="22"/>
              </w:rPr>
              <w:t>1.因公出国（境）费</w:t>
            </w:r>
          </w:p>
        </w:tc>
        <w:tc>
          <w:tcPr>
            <w:tcW w:w="2813" w:type="dxa"/>
            <w:tcBorders>
              <w:top w:val="single" w:color="000000" w:sz="8" w:space="0"/>
              <w:left w:val="single" w:color="000000" w:sz="8" w:space="0"/>
              <w:bottom w:val="single" w:color="000000" w:sz="8" w:space="0"/>
              <w:right w:val="single" w:color="000000" w:sz="8" w:space="0"/>
            </w:tcBorders>
            <w:shd w:val="clear" w:color="auto" w:fill="FFFFFF" w:themeFill="background1"/>
          </w:tcPr>
          <w:p>
            <w:pPr>
              <w:widowControl/>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w:t>
            </w:r>
          </w:p>
        </w:tc>
        <w:tc>
          <w:tcPr>
            <w:tcW w:w="2890" w:type="dxa"/>
            <w:gridSpan w:val="3"/>
            <w:tcBorders>
              <w:top w:val="single" w:color="000000" w:sz="8" w:space="0"/>
              <w:left w:val="single" w:color="000000" w:sz="8" w:space="0"/>
              <w:bottom w:val="single" w:color="000000" w:sz="8" w:space="0"/>
              <w:right w:val="single" w:color="000000" w:sz="8" w:space="0"/>
            </w:tcBorders>
            <w:shd w:val="clear" w:color="auto" w:fill="FFFFFF" w:themeFill="background1"/>
            <w:noWrap/>
            <w:vAlign w:val="center"/>
          </w:tcPr>
          <w:p>
            <w:pPr>
              <w:widowControl/>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w:t>
            </w:r>
          </w:p>
        </w:tc>
      </w:tr>
      <w:tr>
        <w:tblPrEx>
          <w:tblCellMar>
            <w:top w:w="0" w:type="dxa"/>
            <w:left w:w="108" w:type="dxa"/>
            <w:bottom w:w="0" w:type="dxa"/>
            <w:right w:w="108" w:type="dxa"/>
          </w:tblCellMar>
        </w:tblPrEx>
        <w:trPr>
          <w:trHeight w:val="402" w:hRule="atLeast"/>
        </w:trPr>
        <w:tc>
          <w:tcPr>
            <w:tcW w:w="3060" w:type="dxa"/>
            <w:gridSpan w:val="2"/>
            <w:tcBorders>
              <w:top w:val="single" w:color="000000" w:sz="8" w:space="0"/>
              <w:left w:val="single" w:color="000000" w:sz="8" w:space="0"/>
              <w:bottom w:val="single" w:color="000000" w:sz="8" w:space="0"/>
              <w:right w:val="single" w:color="000000" w:sz="8" w:space="0"/>
            </w:tcBorders>
            <w:shd w:val="clear" w:color="auto" w:fill="FFFFFF" w:themeFill="background1"/>
            <w:noWrap/>
            <w:vAlign w:val="center"/>
          </w:tcPr>
          <w:p>
            <w:pPr>
              <w:widowControl/>
              <w:rPr>
                <w:rFonts w:ascii="宋体" w:hAnsi="宋体" w:eastAsia="宋体" w:cs="Arial"/>
                <w:color w:val="000000" w:themeColor="text1"/>
                <w:kern w:val="0"/>
                <w:sz w:val="22"/>
              </w:rPr>
            </w:pPr>
            <w:r>
              <w:rPr>
                <w:rFonts w:hint="eastAsia" w:ascii="宋体" w:hAnsi="宋体" w:eastAsia="宋体" w:cs="Arial"/>
                <w:color w:val="000000" w:themeColor="text1"/>
                <w:kern w:val="0"/>
                <w:sz w:val="22"/>
              </w:rPr>
              <w:t>2.公务接待费</w:t>
            </w:r>
          </w:p>
        </w:tc>
        <w:tc>
          <w:tcPr>
            <w:tcW w:w="2813" w:type="dxa"/>
            <w:tcBorders>
              <w:top w:val="single" w:color="000000" w:sz="8" w:space="0"/>
              <w:left w:val="single" w:color="000000" w:sz="8" w:space="0"/>
              <w:bottom w:val="single" w:color="000000" w:sz="8" w:space="0"/>
              <w:right w:val="single" w:color="000000" w:sz="8" w:space="0"/>
            </w:tcBorders>
            <w:shd w:val="clear" w:color="auto" w:fill="FFFFFF" w:themeFill="background1"/>
          </w:tcPr>
          <w:p>
            <w:pPr>
              <w:widowControl/>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w:t>
            </w:r>
          </w:p>
        </w:tc>
        <w:tc>
          <w:tcPr>
            <w:tcW w:w="2890" w:type="dxa"/>
            <w:gridSpan w:val="3"/>
            <w:tcBorders>
              <w:top w:val="single" w:color="000000" w:sz="8" w:space="0"/>
              <w:left w:val="single" w:color="000000" w:sz="8" w:space="0"/>
              <w:bottom w:val="single" w:color="000000" w:sz="8" w:space="0"/>
              <w:right w:val="single" w:color="000000" w:sz="8" w:space="0"/>
            </w:tcBorders>
            <w:shd w:val="clear" w:color="auto" w:fill="FFFFFF" w:themeFill="background1"/>
            <w:noWrap/>
            <w:vAlign w:val="center"/>
          </w:tcPr>
          <w:p>
            <w:pPr>
              <w:widowControl/>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w:t>
            </w:r>
          </w:p>
        </w:tc>
      </w:tr>
      <w:tr>
        <w:tblPrEx>
          <w:tblCellMar>
            <w:top w:w="0" w:type="dxa"/>
            <w:left w:w="108" w:type="dxa"/>
            <w:bottom w:w="0" w:type="dxa"/>
            <w:right w:w="108" w:type="dxa"/>
          </w:tblCellMar>
        </w:tblPrEx>
        <w:trPr>
          <w:trHeight w:val="402" w:hRule="atLeast"/>
        </w:trPr>
        <w:tc>
          <w:tcPr>
            <w:tcW w:w="3060" w:type="dxa"/>
            <w:gridSpan w:val="2"/>
            <w:tcBorders>
              <w:top w:val="single" w:color="000000" w:sz="8" w:space="0"/>
              <w:left w:val="single" w:color="000000" w:sz="8" w:space="0"/>
              <w:bottom w:val="single" w:color="000000" w:sz="8" w:space="0"/>
              <w:right w:val="single" w:color="000000" w:sz="8" w:space="0"/>
            </w:tcBorders>
            <w:shd w:val="clear" w:color="auto" w:fill="FFFFFF" w:themeFill="background1"/>
            <w:noWrap/>
            <w:vAlign w:val="center"/>
          </w:tcPr>
          <w:p>
            <w:pPr>
              <w:widowControl/>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3.公务用车购置及运行费</w:t>
            </w:r>
          </w:p>
        </w:tc>
        <w:tc>
          <w:tcPr>
            <w:tcW w:w="2813" w:type="dxa"/>
            <w:tcBorders>
              <w:top w:val="single" w:color="000000" w:sz="8" w:space="0"/>
              <w:left w:val="single" w:color="000000" w:sz="8" w:space="0"/>
              <w:bottom w:val="single" w:color="000000" w:sz="8" w:space="0"/>
              <w:right w:val="single" w:color="000000" w:sz="8" w:space="0"/>
            </w:tcBorders>
            <w:shd w:val="clear" w:color="auto" w:fill="FFFFFF" w:themeFill="background1"/>
          </w:tcPr>
          <w:p>
            <w:pPr>
              <w:widowControl/>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w:t>
            </w:r>
          </w:p>
        </w:tc>
        <w:tc>
          <w:tcPr>
            <w:tcW w:w="2890" w:type="dxa"/>
            <w:gridSpan w:val="3"/>
            <w:tcBorders>
              <w:top w:val="single" w:color="000000" w:sz="8" w:space="0"/>
              <w:left w:val="single" w:color="000000" w:sz="8" w:space="0"/>
              <w:bottom w:val="single" w:color="000000" w:sz="8" w:space="0"/>
              <w:right w:val="single" w:color="000000" w:sz="8" w:space="0"/>
            </w:tcBorders>
            <w:shd w:val="clear" w:color="auto" w:fill="FFFFFF" w:themeFill="background1"/>
            <w:noWrap/>
            <w:vAlign w:val="center"/>
          </w:tcPr>
          <w:p>
            <w:pPr>
              <w:widowControl/>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w:t>
            </w:r>
          </w:p>
        </w:tc>
      </w:tr>
      <w:tr>
        <w:tblPrEx>
          <w:tblCellMar>
            <w:top w:w="0" w:type="dxa"/>
            <w:left w:w="108" w:type="dxa"/>
            <w:bottom w:w="0" w:type="dxa"/>
            <w:right w:w="108" w:type="dxa"/>
          </w:tblCellMar>
        </w:tblPrEx>
        <w:trPr>
          <w:trHeight w:val="402" w:hRule="atLeast"/>
        </w:trPr>
        <w:tc>
          <w:tcPr>
            <w:tcW w:w="3060" w:type="dxa"/>
            <w:gridSpan w:val="2"/>
            <w:tcBorders>
              <w:top w:val="single" w:color="000000" w:sz="8" w:space="0"/>
              <w:left w:val="single" w:color="000000" w:sz="8" w:space="0"/>
              <w:bottom w:val="single" w:color="000000" w:sz="8" w:space="0"/>
              <w:right w:val="single" w:color="000000" w:sz="8" w:space="0"/>
            </w:tcBorders>
            <w:shd w:val="clear" w:color="auto" w:fill="FFFFFF" w:themeFill="background1"/>
            <w:noWrap/>
            <w:vAlign w:val="center"/>
          </w:tcPr>
          <w:p>
            <w:pPr>
              <w:widowControl/>
              <w:rPr>
                <w:rFonts w:ascii="宋体" w:hAnsi="宋体" w:eastAsia="宋体" w:cs="Arial"/>
                <w:color w:val="000000" w:themeColor="text1"/>
                <w:kern w:val="0"/>
                <w:sz w:val="22"/>
              </w:rPr>
            </w:pPr>
            <w:r>
              <w:rPr>
                <w:rFonts w:hint="eastAsia" w:ascii="宋体" w:hAnsi="宋体" w:eastAsia="宋体" w:cs="Arial"/>
                <w:color w:val="000000" w:themeColor="text1"/>
                <w:kern w:val="0"/>
                <w:sz w:val="22"/>
              </w:rPr>
              <w:t>其中：公务用车购置费</w:t>
            </w:r>
          </w:p>
        </w:tc>
        <w:tc>
          <w:tcPr>
            <w:tcW w:w="2813" w:type="dxa"/>
            <w:tcBorders>
              <w:top w:val="single" w:color="000000" w:sz="8" w:space="0"/>
              <w:left w:val="single" w:color="000000" w:sz="8" w:space="0"/>
              <w:bottom w:val="single" w:color="000000" w:sz="8" w:space="0"/>
              <w:right w:val="single" w:color="000000" w:sz="8" w:space="0"/>
            </w:tcBorders>
            <w:shd w:val="clear" w:color="auto" w:fill="FFFFFF" w:themeFill="background1"/>
          </w:tcPr>
          <w:p>
            <w:pPr>
              <w:widowControl/>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w:t>
            </w:r>
          </w:p>
        </w:tc>
        <w:tc>
          <w:tcPr>
            <w:tcW w:w="2890" w:type="dxa"/>
            <w:gridSpan w:val="3"/>
            <w:tcBorders>
              <w:top w:val="single" w:color="000000" w:sz="8" w:space="0"/>
              <w:left w:val="single" w:color="000000" w:sz="8" w:space="0"/>
              <w:bottom w:val="single" w:color="000000" w:sz="8" w:space="0"/>
              <w:right w:val="single" w:color="000000" w:sz="8" w:space="0"/>
            </w:tcBorders>
            <w:shd w:val="clear" w:color="auto" w:fill="FFFFFF" w:themeFill="background1"/>
            <w:noWrap/>
            <w:vAlign w:val="center"/>
          </w:tcPr>
          <w:p>
            <w:pPr>
              <w:widowControl/>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w:t>
            </w:r>
          </w:p>
        </w:tc>
      </w:tr>
      <w:tr>
        <w:tblPrEx>
          <w:tblCellMar>
            <w:top w:w="0" w:type="dxa"/>
            <w:left w:w="108" w:type="dxa"/>
            <w:bottom w:w="0" w:type="dxa"/>
            <w:right w:w="108" w:type="dxa"/>
          </w:tblCellMar>
        </w:tblPrEx>
        <w:trPr>
          <w:trHeight w:val="402" w:hRule="atLeast"/>
        </w:trPr>
        <w:tc>
          <w:tcPr>
            <w:tcW w:w="3060" w:type="dxa"/>
            <w:gridSpan w:val="2"/>
            <w:tcBorders>
              <w:top w:val="single" w:color="000000" w:sz="8" w:space="0"/>
              <w:left w:val="single" w:color="000000" w:sz="8" w:space="0"/>
              <w:bottom w:val="single" w:color="000000" w:sz="8" w:space="0"/>
              <w:right w:val="single" w:color="000000" w:sz="8" w:space="0"/>
            </w:tcBorders>
            <w:shd w:val="clear" w:color="auto" w:fill="FFFFFF" w:themeFill="background1"/>
            <w:noWrap/>
            <w:vAlign w:val="center"/>
          </w:tcPr>
          <w:p>
            <w:pPr>
              <w:widowControl/>
              <w:rPr>
                <w:rFonts w:ascii="宋体" w:hAnsi="宋体" w:eastAsia="宋体" w:cs="Arial"/>
                <w:color w:val="000000" w:themeColor="text1"/>
                <w:kern w:val="0"/>
                <w:sz w:val="22"/>
              </w:rPr>
            </w:pPr>
            <w:r>
              <w:rPr>
                <w:rFonts w:hint="eastAsia" w:ascii="宋体" w:hAnsi="宋体" w:eastAsia="宋体" w:cs="Arial"/>
                <w:color w:val="000000" w:themeColor="text1"/>
                <w:kern w:val="0"/>
                <w:sz w:val="22"/>
              </w:rPr>
              <w:t>公务用车运行维护费</w:t>
            </w:r>
          </w:p>
        </w:tc>
        <w:tc>
          <w:tcPr>
            <w:tcW w:w="2813" w:type="dxa"/>
            <w:tcBorders>
              <w:top w:val="single" w:color="000000" w:sz="8" w:space="0"/>
              <w:left w:val="single" w:color="000000" w:sz="8" w:space="0"/>
              <w:bottom w:val="single" w:color="000000" w:sz="8" w:space="0"/>
              <w:right w:val="single" w:color="000000" w:sz="8" w:space="0"/>
            </w:tcBorders>
            <w:shd w:val="clear" w:color="auto" w:fill="FFFFFF" w:themeFill="background1"/>
          </w:tcPr>
          <w:p>
            <w:pPr>
              <w:widowControl/>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w:t>
            </w:r>
          </w:p>
        </w:tc>
        <w:tc>
          <w:tcPr>
            <w:tcW w:w="2890" w:type="dxa"/>
            <w:gridSpan w:val="3"/>
            <w:tcBorders>
              <w:top w:val="single" w:color="000000" w:sz="8" w:space="0"/>
              <w:left w:val="single" w:color="000000" w:sz="8" w:space="0"/>
              <w:bottom w:val="single" w:color="000000" w:sz="8" w:space="0"/>
              <w:right w:val="single" w:color="000000" w:sz="8" w:space="0"/>
            </w:tcBorders>
            <w:shd w:val="clear" w:color="auto" w:fill="FFFFFF" w:themeFill="background1"/>
            <w:noWrap/>
            <w:vAlign w:val="center"/>
          </w:tcPr>
          <w:p>
            <w:pPr>
              <w:widowControl/>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w:t>
            </w:r>
          </w:p>
        </w:tc>
      </w:tr>
    </w:tbl>
    <w:p>
      <w:pPr>
        <w:autoSpaceDE w:val="0"/>
        <w:autoSpaceDN w:val="0"/>
        <w:adjustRightInd w:val="0"/>
        <w:spacing w:line="560" w:lineRule="exact"/>
        <w:rPr>
          <w:rFonts w:ascii="仿宋" w:hAnsi="Times New Roman" w:eastAsia="仿宋" w:cs="仿宋"/>
          <w:sz w:val="32"/>
          <w:szCs w:val="32"/>
        </w:rPr>
      </w:pPr>
    </w:p>
    <w:p>
      <w:pPr>
        <w:autoSpaceDE w:val="0"/>
        <w:autoSpaceDN w:val="0"/>
        <w:adjustRightInd w:val="0"/>
        <w:spacing w:line="560" w:lineRule="exact"/>
        <w:ind w:firstLine="627"/>
        <w:rPr>
          <w:rFonts w:ascii="楷体" w:hAnsi="楷体" w:eastAsia="楷体" w:cs="仿宋"/>
          <w:color w:val="000000"/>
          <w:sz w:val="28"/>
          <w:szCs w:val="28"/>
        </w:rPr>
      </w:pPr>
      <w:r>
        <w:rPr>
          <w:rFonts w:hint="eastAsia" w:ascii="楷体" w:hAnsi="楷体" w:eastAsia="楷体" w:cs="黑体"/>
          <w:sz w:val="28"/>
          <w:szCs w:val="28"/>
          <w:lang w:val="zh-CN"/>
        </w:rPr>
        <w:t>三、</w:t>
      </w:r>
      <w:r>
        <w:rPr>
          <w:rFonts w:ascii="楷体" w:hAnsi="楷体" w:eastAsia="楷体" w:cs="黑体"/>
          <w:color w:val="000000"/>
          <w:sz w:val="28"/>
          <w:szCs w:val="28"/>
        </w:rPr>
        <w:t>2016年</w:t>
      </w:r>
      <w:r>
        <w:rPr>
          <w:rFonts w:hint="eastAsia" w:ascii="楷体" w:hAnsi="楷体" w:eastAsia="楷体" w:cs="黑体"/>
          <w:color w:val="000000"/>
          <w:sz w:val="28"/>
          <w:szCs w:val="28"/>
        </w:rPr>
        <w:t>度部门决算情况说明</w:t>
      </w:r>
      <w:r>
        <w:rPr>
          <w:rFonts w:ascii="楷体" w:hAnsi="楷体" w:eastAsia="楷体"/>
          <w:color w:val="000000"/>
          <w:sz w:val="28"/>
          <w:szCs w:val="28"/>
        </w:rPr>
        <w:br w:type="textWrapping"/>
      </w:r>
      <w:r>
        <w:rPr>
          <w:rFonts w:hint="eastAsia" w:ascii="楷体" w:hAnsi="楷体" w:eastAsia="楷体" w:cs="仿宋_GB2312"/>
          <w:color w:val="000000"/>
          <w:sz w:val="28"/>
          <w:szCs w:val="28"/>
        </w:rPr>
        <w:t>　　</w:t>
      </w:r>
      <w:r>
        <w:rPr>
          <w:rFonts w:hint="eastAsia" w:ascii="楷体" w:hAnsi="楷体" w:eastAsia="楷体" w:cs="仿宋"/>
          <w:color w:val="000000"/>
          <w:sz w:val="28"/>
          <w:szCs w:val="28"/>
        </w:rPr>
        <w:t>（一）收入支出决算总体情况</w:t>
      </w:r>
    </w:p>
    <w:p>
      <w:pPr>
        <w:autoSpaceDE w:val="0"/>
        <w:autoSpaceDN w:val="0"/>
        <w:adjustRightInd w:val="0"/>
        <w:spacing w:line="560" w:lineRule="exact"/>
        <w:ind w:firstLine="627"/>
        <w:rPr>
          <w:rFonts w:ascii="楷体" w:hAnsi="楷体" w:eastAsia="楷体" w:cs="仿宋"/>
          <w:color w:val="000000"/>
          <w:sz w:val="28"/>
          <w:szCs w:val="28"/>
        </w:rPr>
      </w:pPr>
      <w:r>
        <w:rPr>
          <w:rFonts w:hint="eastAsia" w:ascii="楷体" w:hAnsi="楷体" w:eastAsia="楷体" w:cs="仿宋"/>
          <w:color w:val="000000"/>
          <w:sz w:val="28"/>
          <w:szCs w:val="28"/>
        </w:rPr>
        <w:t>1、2016年度收入总计 288.01 万元，其中本年收入 264.37 万元。具体情况如下：</w:t>
      </w:r>
    </w:p>
    <w:p>
      <w:pPr>
        <w:autoSpaceDE w:val="0"/>
        <w:autoSpaceDN w:val="0"/>
        <w:adjustRightInd w:val="0"/>
        <w:spacing w:line="560" w:lineRule="exact"/>
        <w:ind w:firstLine="627"/>
        <w:rPr>
          <w:rFonts w:ascii="楷体" w:hAnsi="楷体" w:eastAsia="楷体" w:cs="仿宋"/>
          <w:color w:val="000000"/>
          <w:sz w:val="28"/>
          <w:szCs w:val="28"/>
        </w:rPr>
      </w:pPr>
      <w:r>
        <w:rPr>
          <w:rFonts w:hint="eastAsia" w:ascii="楷体" w:hAnsi="楷体" w:eastAsia="楷体" w:cs="仿宋"/>
          <w:color w:val="000000"/>
          <w:sz w:val="28"/>
          <w:szCs w:val="28"/>
        </w:rPr>
        <w:t>（1）财政拨款收入 264.37 万元，较上年增加 3.95 万元，增长1.52 %，主要原因是社保增长，工资增长。</w:t>
      </w:r>
    </w:p>
    <w:p>
      <w:pPr>
        <w:autoSpaceDE w:val="0"/>
        <w:autoSpaceDN w:val="0"/>
        <w:adjustRightInd w:val="0"/>
        <w:spacing w:line="560" w:lineRule="exact"/>
        <w:ind w:firstLine="627"/>
        <w:rPr>
          <w:rFonts w:ascii="楷体" w:hAnsi="楷体" w:eastAsia="楷体" w:cs="仿宋"/>
          <w:color w:val="000000"/>
          <w:sz w:val="28"/>
          <w:szCs w:val="28"/>
        </w:rPr>
      </w:pPr>
      <w:r>
        <w:rPr>
          <w:rFonts w:hint="eastAsia" w:ascii="楷体" w:hAnsi="楷体" w:eastAsia="楷体" w:cs="仿宋"/>
          <w:color w:val="000000"/>
          <w:sz w:val="28"/>
          <w:szCs w:val="28"/>
        </w:rPr>
        <w:t>（2）年初结转和结余 23.64  万元，较上年增加 23.64 万元。</w:t>
      </w:r>
    </w:p>
    <w:p>
      <w:pPr>
        <w:autoSpaceDE w:val="0"/>
        <w:autoSpaceDN w:val="0"/>
        <w:adjustRightInd w:val="0"/>
        <w:spacing w:line="560" w:lineRule="exact"/>
        <w:ind w:firstLine="480"/>
        <w:rPr>
          <w:rFonts w:ascii="楷体" w:hAnsi="楷体" w:eastAsia="楷体" w:cs="仿宋"/>
          <w:color w:val="000000"/>
          <w:sz w:val="28"/>
          <w:szCs w:val="28"/>
        </w:rPr>
      </w:pPr>
      <w:r>
        <w:rPr>
          <w:rFonts w:hint="eastAsia" w:ascii="楷体" w:hAnsi="楷体" w:eastAsia="楷体" w:cs="仿宋"/>
          <w:color w:val="000000"/>
          <w:sz w:val="28"/>
          <w:szCs w:val="28"/>
        </w:rPr>
        <w:t>2、</w:t>
      </w:r>
      <w:r>
        <w:rPr>
          <w:rFonts w:ascii="楷体" w:hAnsi="楷体" w:eastAsia="楷体" w:cs="仿宋"/>
          <w:color w:val="000000"/>
          <w:sz w:val="28"/>
          <w:szCs w:val="28"/>
        </w:rPr>
        <w:t>2016年</w:t>
      </w:r>
      <w:r>
        <w:rPr>
          <w:rFonts w:hint="eastAsia" w:ascii="楷体" w:hAnsi="楷体" w:eastAsia="楷体" w:cs="仿宋"/>
          <w:color w:val="000000"/>
          <w:sz w:val="28"/>
          <w:szCs w:val="28"/>
        </w:rPr>
        <w:t>度支出总计</w:t>
      </w:r>
      <w:r>
        <w:rPr>
          <w:rFonts w:hint="eastAsia" w:ascii="楷体" w:hAnsi="楷体" w:eastAsia="楷体" w:cs="仿宋"/>
          <w:sz w:val="28"/>
          <w:szCs w:val="28"/>
          <w:lang w:val="zh-CN"/>
        </w:rPr>
        <w:t xml:space="preserve"> 288.01 </w:t>
      </w:r>
      <w:r>
        <w:rPr>
          <w:rFonts w:hint="eastAsia" w:ascii="楷体" w:hAnsi="楷体" w:eastAsia="楷体" w:cs="仿宋"/>
          <w:color w:val="000000"/>
          <w:sz w:val="28"/>
          <w:szCs w:val="28"/>
        </w:rPr>
        <w:t>万元，其中本年支出 288.01 万元。具体情况如下：</w:t>
      </w:r>
    </w:p>
    <w:p>
      <w:pPr>
        <w:autoSpaceDE w:val="0"/>
        <w:autoSpaceDN w:val="0"/>
        <w:adjustRightInd w:val="0"/>
        <w:spacing w:line="560" w:lineRule="exact"/>
        <w:ind w:firstLine="560" w:firstLineChars="200"/>
        <w:rPr>
          <w:rFonts w:ascii="楷体" w:hAnsi="楷体" w:eastAsia="楷体" w:cs="仿宋"/>
          <w:color w:val="000000"/>
          <w:sz w:val="28"/>
          <w:szCs w:val="28"/>
        </w:rPr>
      </w:pPr>
      <w:r>
        <w:rPr>
          <w:rFonts w:hint="eastAsia" w:ascii="楷体" w:hAnsi="楷体" w:eastAsia="楷体" w:cs="仿宋"/>
          <w:color w:val="000000"/>
          <w:sz w:val="28"/>
          <w:szCs w:val="28"/>
        </w:rPr>
        <w:t>（1）206（类）04（款）</w:t>
      </w:r>
      <w:r>
        <w:rPr>
          <w:rFonts w:ascii="楷体" w:hAnsi="楷体" w:eastAsia="楷体" w:cs="仿宋"/>
          <w:color w:val="000000"/>
          <w:sz w:val="28"/>
          <w:szCs w:val="28"/>
        </w:rPr>
        <w:t>01</w:t>
      </w:r>
      <w:r>
        <w:rPr>
          <w:rFonts w:hint="eastAsia" w:ascii="楷体" w:hAnsi="楷体" w:eastAsia="楷体" w:cs="仿宋"/>
          <w:color w:val="000000"/>
          <w:sz w:val="28"/>
          <w:szCs w:val="28"/>
        </w:rPr>
        <w:t>（项）事务支出 84.28 万元，主要用于基本养老，医疗，失业，工伤，残疾人保障金，生育保险等支出。较上年增加 29.67 万元，增长 54.33  %，主要原因社保增加。</w:t>
      </w:r>
    </w:p>
    <w:p>
      <w:pPr>
        <w:autoSpaceDE w:val="0"/>
        <w:autoSpaceDN w:val="0"/>
        <w:adjustRightInd w:val="0"/>
        <w:spacing w:line="560" w:lineRule="exact"/>
        <w:ind w:firstLine="560" w:firstLineChars="200"/>
        <w:rPr>
          <w:rFonts w:ascii="楷体" w:hAnsi="楷体" w:eastAsia="楷体" w:cs="仿宋"/>
          <w:color w:val="000000"/>
          <w:sz w:val="28"/>
          <w:szCs w:val="28"/>
        </w:rPr>
      </w:pPr>
      <w:r>
        <w:rPr>
          <w:rFonts w:hint="eastAsia" w:ascii="楷体" w:hAnsi="楷体" w:eastAsia="楷体" w:cs="仿宋"/>
          <w:color w:val="000000"/>
          <w:sz w:val="28"/>
          <w:szCs w:val="28"/>
        </w:rPr>
        <w:t>（2）206（类）04（款）99（项）事务支出 159.5 万元，主要用于在职人员及离岗退养人员的工资及办公费。较上年减少 11.77 万元，减少 6.87 %，主要原因是人员退休。</w:t>
      </w:r>
    </w:p>
    <w:p>
      <w:pPr>
        <w:autoSpaceDE w:val="0"/>
        <w:autoSpaceDN w:val="0"/>
        <w:adjustRightInd w:val="0"/>
        <w:spacing w:line="560" w:lineRule="exact"/>
        <w:ind w:firstLine="420" w:firstLineChars="150"/>
        <w:rPr>
          <w:rFonts w:ascii="楷体" w:hAnsi="楷体" w:eastAsia="楷体" w:cs="仿宋"/>
          <w:color w:val="000000"/>
          <w:sz w:val="28"/>
          <w:szCs w:val="28"/>
        </w:rPr>
      </w:pPr>
      <w:r>
        <w:rPr>
          <w:rFonts w:hint="eastAsia" w:ascii="楷体" w:hAnsi="楷体" w:eastAsia="楷体" w:cs="仿宋"/>
          <w:color w:val="000000"/>
          <w:sz w:val="28"/>
          <w:szCs w:val="28"/>
        </w:rPr>
        <w:t>（3）229（类）04（款）00（项）支出 21.06 万元，主要用于在职人员的绩效工资等。较上年增加 12.81 万元，增长 155.27 %，主要原因技术服务费增加。</w:t>
      </w:r>
    </w:p>
    <w:p>
      <w:pPr>
        <w:autoSpaceDE w:val="0"/>
        <w:autoSpaceDN w:val="0"/>
        <w:adjustRightInd w:val="0"/>
        <w:spacing w:line="560" w:lineRule="exact"/>
        <w:ind w:firstLine="560" w:firstLineChars="200"/>
        <w:rPr>
          <w:rFonts w:ascii="楷体" w:hAnsi="楷体" w:eastAsia="楷体" w:cs="仿宋"/>
          <w:color w:val="000000"/>
          <w:sz w:val="28"/>
          <w:szCs w:val="28"/>
        </w:rPr>
      </w:pPr>
      <w:r>
        <w:rPr>
          <w:rFonts w:hint="eastAsia" w:ascii="楷体" w:hAnsi="楷体" w:eastAsia="楷体" w:cs="仿宋"/>
          <w:color w:val="000000"/>
          <w:sz w:val="28"/>
          <w:szCs w:val="28"/>
        </w:rPr>
        <w:t>(4) 221（类）02（款）01（项）支出 22.03 万元，主要用于在职人员的住房公积金。较上年减少 3.14 万元，减少 11.94 %，主要原因是人员退休。</w:t>
      </w:r>
    </w:p>
    <w:p>
      <w:pPr>
        <w:autoSpaceDE w:val="0"/>
        <w:autoSpaceDN w:val="0"/>
        <w:adjustRightInd w:val="0"/>
        <w:spacing w:line="560" w:lineRule="exact"/>
        <w:ind w:firstLine="560" w:firstLineChars="200"/>
        <w:rPr>
          <w:rFonts w:ascii="楷体" w:hAnsi="楷体" w:eastAsia="楷体" w:cs="仿宋"/>
          <w:color w:val="000000"/>
          <w:sz w:val="28"/>
          <w:szCs w:val="28"/>
        </w:rPr>
      </w:pPr>
      <w:r>
        <w:rPr>
          <w:rFonts w:hint="eastAsia" w:ascii="楷体" w:hAnsi="楷体" w:eastAsia="楷体" w:cs="仿宋"/>
          <w:color w:val="000000"/>
          <w:sz w:val="28"/>
          <w:szCs w:val="28"/>
        </w:rPr>
        <w:t>(5) 221（类）02（款）03（项）支出 1.14万元，主要用于在职人员的购房补贴。较上年增加 0.01 万元，增长 0.88 %，基本持平。</w:t>
      </w:r>
    </w:p>
    <w:p>
      <w:pPr>
        <w:autoSpaceDE w:val="0"/>
        <w:autoSpaceDN w:val="0"/>
        <w:adjustRightInd w:val="0"/>
        <w:spacing w:line="560" w:lineRule="exact"/>
        <w:ind w:firstLine="560" w:firstLineChars="200"/>
        <w:rPr>
          <w:rFonts w:ascii="楷体" w:hAnsi="楷体" w:eastAsia="楷体" w:cs="仿宋"/>
          <w:color w:val="000000"/>
          <w:sz w:val="28"/>
          <w:szCs w:val="28"/>
        </w:rPr>
      </w:pPr>
      <w:r>
        <w:rPr>
          <w:rFonts w:hint="eastAsia" w:ascii="楷体" w:hAnsi="楷体" w:eastAsia="楷体" w:cs="仿宋"/>
          <w:color w:val="000000"/>
          <w:sz w:val="28"/>
          <w:szCs w:val="28"/>
        </w:rPr>
        <w:t>（二）本年收入决算情况</w:t>
      </w:r>
      <w:r>
        <w:rPr>
          <w:rFonts w:ascii="楷体" w:hAnsi="楷体" w:eastAsia="楷体" w:cs="仿宋"/>
          <w:color w:val="000000"/>
          <w:sz w:val="28"/>
          <w:szCs w:val="28"/>
        </w:rPr>
        <w:br w:type="textWrapping"/>
      </w:r>
      <w:r>
        <w:rPr>
          <w:rFonts w:hint="eastAsia" w:ascii="楷体" w:hAnsi="楷体" w:eastAsia="楷体" w:cs="仿宋"/>
          <w:color w:val="000000"/>
          <w:sz w:val="28"/>
          <w:szCs w:val="28"/>
        </w:rPr>
        <w:t>　　</w:t>
      </w:r>
      <w:r>
        <w:rPr>
          <w:rFonts w:ascii="楷体" w:hAnsi="楷体" w:eastAsia="楷体" w:cs="仿宋"/>
          <w:color w:val="000000"/>
          <w:sz w:val="28"/>
          <w:szCs w:val="28"/>
        </w:rPr>
        <w:t>201</w:t>
      </w:r>
      <w:r>
        <w:rPr>
          <w:rFonts w:hint="eastAsia" w:ascii="楷体" w:hAnsi="楷体" w:eastAsia="楷体" w:cs="仿宋"/>
          <w:color w:val="000000"/>
          <w:sz w:val="28"/>
          <w:szCs w:val="28"/>
        </w:rPr>
        <w:t>6年度收入合计</w:t>
      </w:r>
      <w:r>
        <w:rPr>
          <w:rFonts w:hint="eastAsia" w:ascii="楷体" w:hAnsi="楷体" w:eastAsia="楷体" w:cs="仿宋"/>
          <w:sz w:val="28"/>
          <w:szCs w:val="28"/>
          <w:lang w:val="zh-CN"/>
        </w:rPr>
        <w:t xml:space="preserve"> 288.01</w:t>
      </w:r>
      <w:r>
        <w:rPr>
          <w:rFonts w:ascii="楷体" w:hAnsi="楷体" w:eastAsia="楷体" w:cs="仿宋"/>
          <w:sz w:val="28"/>
          <w:szCs w:val="28"/>
          <w:lang w:val="zh-CN"/>
        </w:rPr>
        <w:t xml:space="preserve"> </w:t>
      </w:r>
      <w:r>
        <w:rPr>
          <w:rFonts w:hint="eastAsia" w:ascii="楷体" w:hAnsi="楷体" w:eastAsia="楷体" w:cs="仿宋"/>
          <w:color w:val="000000"/>
          <w:sz w:val="28"/>
          <w:szCs w:val="28"/>
        </w:rPr>
        <w:t>万元，其中：财政拨款</w:t>
      </w:r>
      <w:r>
        <w:rPr>
          <w:rFonts w:hint="eastAsia" w:ascii="楷体" w:hAnsi="楷体" w:eastAsia="楷体" w:cs="仿宋"/>
          <w:sz w:val="28"/>
          <w:szCs w:val="28"/>
          <w:lang w:val="zh-CN"/>
        </w:rPr>
        <w:t xml:space="preserve"> 288.01 </w:t>
      </w:r>
      <w:r>
        <w:rPr>
          <w:rFonts w:hint="eastAsia" w:ascii="楷体" w:hAnsi="楷体" w:eastAsia="楷体" w:cs="仿宋"/>
          <w:color w:val="000000"/>
          <w:sz w:val="28"/>
          <w:szCs w:val="28"/>
        </w:rPr>
        <w:t>万元，占 100</w:t>
      </w:r>
      <w:r>
        <w:rPr>
          <w:rFonts w:ascii="楷体" w:hAnsi="楷体" w:eastAsia="楷体" w:cs="仿宋"/>
          <w:color w:val="000000"/>
          <w:sz w:val="28"/>
          <w:szCs w:val="28"/>
        </w:rPr>
        <w:t xml:space="preserve"> %</w:t>
      </w:r>
      <w:r>
        <w:rPr>
          <w:rFonts w:hint="eastAsia" w:ascii="楷体" w:hAnsi="楷体" w:eastAsia="楷体" w:cs="仿宋"/>
          <w:color w:val="000000"/>
          <w:sz w:val="28"/>
          <w:szCs w:val="28"/>
        </w:rPr>
        <w:t>。</w:t>
      </w:r>
    </w:p>
    <w:p>
      <w:pPr>
        <w:autoSpaceDE w:val="0"/>
        <w:autoSpaceDN w:val="0"/>
        <w:adjustRightInd w:val="0"/>
        <w:spacing w:line="560" w:lineRule="exact"/>
        <w:ind w:firstLine="627"/>
        <w:rPr>
          <w:rFonts w:ascii="楷体" w:hAnsi="楷体" w:eastAsia="楷体" w:cs="仿宋"/>
          <w:color w:val="000000"/>
          <w:sz w:val="28"/>
          <w:szCs w:val="28"/>
        </w:rPr>
      </w:pPr>
      <w:r>
        <w:rPr>
          <w:rFonts w:hint="eastAsia" w:ascii="楷体" w:hAnsi="楷体" w:eastAsia="楷体" w:cs="仿宋"/>
          <w:color w:val="000000"/>
          <w:sz w:val="28"/>
          <w:szCs w:val="28"/>
        </w:rPr>
        <w:t>（三）本年支出决算情况</w:t>
      </w:r>
      <w:r>
        <w:rPr>
          <w:rFonts w:ascii="楷体" w:hAnsi="楷体" w:eastAsia="楷体" w:cs="仿宋"/>
          <w:color w:val="000000"/>
          <w:sz w:val="28"/>
          <w:szCs w:val="28"/>
        </w:rPr>
        <w:br w:type="textWrapping"/>
      </w:r>
      <w:r>
        <w:rPr>
          <w:rFonts w:hint="eastAsia" w:ascii="楷体" w:hAnsi="楷体" w:eastAsia="楷体" w:cs="仿宋"/>
          <w:color w:val="000000"/>
          <w:sz w:val="28"/>
          <w:szCs w:val="28"/>
        </w:rPr>
        <w:t xml:space="preserve">　　 </w:t>
      </w:r>
      <w:r>
        <w:rPr>
          <w:rFonts w:ascii="楷体" w:hAnsi="楷体" w:eastAsia="楷体" w:cs="仿宋"/>
          <w:color w:val="000000"/>
          <w:sz w:val="28"/>
          <w:szCs w:val="28"/>
        </w:rPr>
        <w:t>201</w:t>
      </w:r>
      <w:r>
        <w:rPr>
          <w:rFonts w:hint="eastAsia" w:ascii="楷体" w:hAnsi="楷体" w:eastAsia="楷体" w:cs="仿宋"/>
          <w:color w:val="000000"/>
          <w:sz w:val="28"/>
          <w:szCs w:val="28"/>
        </w:rPr>
        <w:t>6年度支出合计</w:t>
      </w:r>
      <w:r>
        <w:rPr>
          <w:rFonts w:hint="eastAsia" w:ascii="楷体" w:hAnsi="楷体" w:eastAsia="楷体" w:cs="仿宋"/>
          <w:sz w:val="28"/>
          <w:szCs w:val="28"/>
          <w:lang w:val="zh-CN"/>
        </w:rPr>
        <w:t xml:space="preserve"> 288.01 </w:t>
      </w:r>
      <w:r>
        <w:rPr>
          <w:rFonts w:hint="eastAsia" w:ascii="楷体" w:hAnsi="楷体" w:eastAsia="楷体" w:cs="仿宋"/>
          <w:color w:val="000000"/>
          <w:sz w:val="28"/>
          <w:szCs w:val="28"/>
        </w:rPr>
        <w:t>万元，其中：基本支出 128.51 万元，占 44.62 %；项目支出 159.5 万元，占 55.38 %；</w:t>
      </w:r>
    </w:p>
    <w:p>
      <w:pPr>
        <w:autoSpaceDE w:val="0"/>
        <w:autoSpaceDN w:val="0"/>
        <w:adjustRightInd w:val="0"/>
        <w:spacing w:line="560" w:lineRule="exact"/>
        <w:ind w:firstLine="630"/>
        <w:rPr>
          <w:rFonts w:ascii="楷体" w:hAnsi="楷体" w:eastAsia="楷体" w:cs="仿宋"/>
          <w:color w:val="000000"/>
          <w:sz w:val="28"/>
          <w:szCs w:val="28"/>
        </w:rPr>
      </w:pPr>
      <w:r>
        <w:rPr>
          <w:rFonts w:hint="eastAsia" w:ascii="楷体" w:hAnsi="楷体" w:eastAsia="楷体" w:cs="仿宋"/>
          <w:color w:val="000000"/>
          <w:sz w:val="28"/>
          <w:szCs w:val="28"/>
        </w:rPr>
        <w:t>（四）财政拨款收入支出决算情况</w:t>
      </w:r>
    </w:p>
    <w:p>
      <w:pPr>
        <w:autoSpaceDE w:val="0"/>
        <w:autoSpaceDN w:val="0"/>
        <w:adjustRightInd w:val="0"/>
        <w:spacing w:line="560" w:lineRule="exact"/>
        <w:ind w:firstLine="627"/>
        <w:rPr>
          <w:rFonts w:ascii="楷体" w:hAnsi="楷体" w:eastAsia="楷体" w:cs="仿宋"/>
          <w:color w:val="000000"/>
          <w:sz w:val="28"/>
          <w:szCs w:val="28"/>
        </w:rPr>
      </w:pPr>
      <w:r>
        <w:rPr>
          <w:rFonts w:hint="eastAsia" w:ascii="楷体" w:hAnsi="楷体" w:eastAsia="楷体" w:cs="仿宋"/>
          <w:color w:val="000000"/>
          <w:sz w:val="28"/>
          <w:szCs w:val="28"/>
        </w:rPr>
        <w:t>2016年度财政拨款收、支总计 288.01 万元，与上年相比，财政拨款收支总计增长 27.59 万元，增长 10.59  %，主要原因是社保增长，工资增长。</w:t>
      </w:r>
    </w:p>
    <w:p>
      <w:pPr>
        <w:autoSpaceDE w:val="0"/>
        <w:autoSpaceDN w:val="0"/>
        <w:adjustRightInd w:val="0"/>
        <w:spacing w:line="560" w:lineRule="exact"/>
        <w:ind w:firstLine="420" w:firstLineChars="150"/>
        <w:rPr>
          <w:rFonts w:ascii="楷体" w:hAnsi="楷体" w:eastAsia="楷体" w:cs="仿宋"/>
          <w:color w:val="000000"/>
          <w:sz w:val="28"/>
          <w:szCs w:val="28"/>
        </w:rPr>
      </w:pPr>
      <w:r>
        <w:rPr>
          <w:rFonts w:hint="eastAsia" w:ascii="楷体" w:hAnsi="楷体" w:eastAsia="楷体" w:cs="仿宋"/>
          <w:color w:val="000000"/>
          <w:sz w:val="28"/>
          <w:szCs w:val="28"/>
        </w:rPr>
        <w:t>（五）一般公共预算财政拨款支出情况</w:t>
      </w:r>
    </w:p>
    <w:p>
      <w:pPr>
        <w:autoSpaceDE w:val="0"/>
        <w:autoSpaceDN w:val="0"/>
        <w:adjustRightInd w:val="0"/>
        <w:spacing w:line="560" w:lineRule="exact"/>
        <w:ind w:firstLine="480"/>
        <w:rPr>
          <w:rFonts w:ascii="楷体" w:hAnsi="楷体" w:eastAsia="楷体" w:cs="仿宋"/>
          <w:color w:val="FF0000"/>
          <w:sz w:val="28"/>
          <w:szCs w:val="28"/>
        </w:rPr>
      </w:pPr>
      <w:r>
        <w:rPr>
          <w:rFonts w:hint="eastAsia" w:ascii="楷体" w:hAnsi="楷体" w:eastAsia="楷体" w:cs="仿宋"/>
          <w:color w:val="000000"/>
          <w:sz w:val="28"/>
          <w:szCs w:val="28"/>
        </w:rPr>
        <w:t>　</w:t>
      </w:r>
      <w:r>
        <w:rPr>
          <w:rFonts w:ascii="楷体" w:hAnsi="楷体" w:eastAsia="楷体" w:cs="仿宋"/>
          <w:color w:val="000000"/>
          <w:sz w:val="28"/>
          <w:szCs w:val="28"/>
        </w:rPr>
        <w:t>2016年</w:t>
      </w:r>
      <w:r>
        <w:rPr>
          <w:rFonts w:hint="eastAsia" w:ascii="楷体" w:hAnsi="楷体" w:eastAsia="楷体" w:cs="仿宋"/>
          <w:color w:val="000000"/>
          <w:sz w:val="28"/>
          <w:szCs w:val="28"/>
        </w:rPr>
        <w:t>度部门决算一般公共预算财政拨款支出决算 288.01 万元，比年初预算增加 49.88 万元，增长 20.95 %。具体情况如下：</w:t>
      </w:r>
    </w:p>
    <w:p>
      <w:pPr>
        <w:autoSpaceDE w:val="0"/>
        <w:autoSpaceDN w:val="0"/>
        <w:adjustRightInd w:val="0"/>
        <w:spacing w:line="560" w:lineRule="exact"/>
        <w:ind w:firstLine="480"/>
        <w:rPr>
          <w:rFonts w:ascii="楷体" w:hAnsi="楷体" w:eastAsia="楷体" w:cs="仿宋"/>
          <w:color w:val="000000"/>
          <w:sz w:val="28"/>
          <w:szCs w:val="28"/>
        </w:rPr>
      </w:pPr>
      <w:r>
        <w:rPr>
          <w:rFonts w:ascii="楷体" w:hAnsi="楷体" w:eastAsia="楷体" w:cs="仿宋"/>
          <w:color w:val="000000"/>
          <w:sz w:val="28"/>
          <w:szCs w:val="28"/>
        </w:rPr>
        <w:t>1</w:t>
      </w:r>
      <w:r>
        <w:rPr>
          <w:rFonts w:hint="eastAsia" w:ascii="楷体" w:hAnsi="楷体" w:eastAsia="楷体" w:cs="仿宋"/>
          <w:color w:val="000000"/>
          <w:sz w:val="28"/>
          <w:szCs w:val="28"/>
        </w:rPr>
        <w:t>．2060401 事务支出 84.28 万元，比年初预算增加 5.65 万元，增长 7.18 %。主要是社保增加。</w:t>
      </w:r>
    </w:p>
    <w:p>
      <w:pPr>
        <w:autoSpaceDE w:val="0"/>
        <w:autoSpaceDN w:val="0"/>
        <w:adjustRightInd w:val="0"/>
        <w:spacing w:line="560" w:lineRule="exact"/>
        <w:ind w:firstLine="480"/>
        <w:rPr>
          <w:rFonts w:ascii="楷体" w:hAnsi="楷体" w:eastAsia="楷体" w:cs="仿宋"/>
          <w:color w:val="000000"/>
          <w:sz w:val="28"/>
          <w:szCs w:val="28"/>
        </w:rPr>
      </w:pPr>
      <w:r>
        <w:rPr>
          <w:rFonts w:ascii="楷体" w:hAnsi="楷体" w:eastAsia="楷体" w:cs="仿宋"/>
          <w:color w:val="000000"/>
          <w:sz w:val="28"/>
          <w:szCs w:val="28"/>
        </w:rPr>
        <w:t>2</w:t>
      </w:r>
      <w:r>
        <w:rPr>
          <w:rFonts w:hint="eastAsia" w:ascii="楷体" w:hAnsi="楷体" w:eastAsia="楷体" w:cs="仿宋"/>
          <w:color w:val="000000"/>
          <w:sz w:val="28"/>
          <w:szCs w:val="28"/>
        </w:rPr>
        <w:t xml:space="preserve">．2290400 事务支出 21.06 万元，比年初预算增加 21.06 万元，主要是年初无预算。   </w:t>
      </w:r>
    </w:p>
    <w:p>
      <w:pPr>
        <w:autoSpaceDE w:val="0"/>
        <w:autoSpaceDN w:val="0"/>
        <w:adjustRightInd w:val="0"/>
        <w:spacing w:line="560" w:lineRule="exact"/>
        <w:ind w:firstLine="480"/>
        <w:rPr>
          <w:rFonts w:ascii="楷体" w:hAnsi="楷体" w:eastAsia="楷体" w:cs="仿宋"/>
          <w:color w:val="000000"/>
          <w:sz w:val="28"/>
          <w:szCs w:val="28"/>
        </w:rPr>
      </w:pPr>
      <w:r>
        <w:rPr>
          <w:rFonts w:ascii="楷体" w:hAnsi="楷体" w:eastAsia="楷体" w:cs="仿宋"/>
          <w:color w:val="000000"/>
          <w:sz w:val="28"/>
          <w:szCs w:val="28"/>
        </w:rPr>
        <w:t>3</w:t>
      </w:r>
      <w:r>
        <w:rPr>
          <w:rFonts w:hint="eastAsia" w:ascii="楷体" w:hAnsi="楷体" w:eastAsia="楷体" w:cs="仿宋"/>
          <w:color w:val="000000"/>
          <w:sz w:val="28"/>
          <w:szCs w:val="28"/>
        </w:rPr>
        <w:t>．221</w:t>
      </w:r>
      <w:r>
        <w:rPr>
          <w:rFonts w:ascii="楷体" w:hAnsi="楷体" w:eastAsia="楷体" w:cs="仿宋"/>
          <w:color w:val="000000"/>
          <w:sz w:val="28"/>
          <w:szCs w:val="28"/>
        </w:rPr>
        <w:t>02</w:t>
      </w:r>
      <w:r>
        <w:rPr>
          <w:rFonts w:hint="eastAsia" w:ascii="楷体" w:hAnsi="楷体" w:eastAsia="楷体" w:cs="仿宋"/>
          <w:color w:val="000000"/>
          <w:sz w:val="28"/>
          <w:szCs w:val="28"/>
        </w:rPr>
        <w:t>01 事务支出 23.17 万元，比年初预算减少 2.37 万元，下降 9.28 %。主要人员退休。</w:t>
      </w:r>
    </w:p>
    <w:p>
      <w:pPr>
        <w:autoSpaceDE w:val="0"/>
        <w:autoSpaceDN w:val="0"/>
        <w:adjustRightInd w:val="0"/>
        <w:spacing w:line="560" w:lineRule="exact"/>
        <w:ind w:firstLine="480"/>
        <w:rPr>
          <w:rFonts w:ascii="楷体" w:hAnsi="楷体" w:eastAsia="楷体" w:cs="仿宋"/>
          <w:color w:val="000000"/>
          <w:sz w:val="28"/>
          <w:szCs w:val="28"/>
        </w:rPr>
      </w:pPr>
      <w:r>
        <w:rPr>
          <w:rFonts w:hint="eastAsia" w:ascii="楷体" w:hAnsi="楷体" w:eastAsia="楷体" w:cs="仿宋"/>
          <w:color w:val="000000"/>
          <w:sz w:val="28"/>
          <w:szCs w:val="28"/>
        </w:rPr>
        <w:t>（六）一般公共预算财政拨款基本支出情况</w:t>
      </w:r>
    </w:p>
    <w:p>
      <w:pPr>
        <w:autoSpaceDE w:val="0"/>
        <w:autoSpaceDN w:val="0"/>
        <w:adjustRightInd w:val="0"/>
        <w:spacing w:line="560" w:lineRule="exact"/>
        <w:ind w:firstLine="560" w:firstLineChars="200"/>
        <w:rPr>
          <w:rFonts w:ascii="楷体" w:hAnsi="楷体" w:eastAsia="楷体" w:cs="仿宋"/>
          <w:color w:val="000000"/>
          <w:sz w:val="28"/>
          <w:szCs w:val="28"/>
        </w:rPr>
      </w:pPr>
      <w:r>
        <w:rPr>
          <w:rFonts w:hint="eastAsia" w:ascii="楷体" w:hAnsi="楷体" w:eastAsia="楷体" w:cs="仿宋"/>
          <w:color w:val="000000"/>
          <w:sz w:val="28"/>
          <w:szCs w:val="28"/>
        </w:rPr>
        <w:t>2016年度度一般公共预算财政拨款基本支出 107.44 万元。其中：人员经费 106.48 万元，包括工资福利支出 75.38万元，对个人和家庭的补助 31.1 万元，和公用经费 0.96  万元，包括其他商品和服务支出 0.96 万元。</w:t>
      </w:r>
    </w:p>
    <w:p>
      <w:pPr>
        <w:autoSpaceDE w:val="0"/>
        <w:autoSpaceDN w:val="0"/>
        <w:adjustRightInd w:val="0"/>
        <w:spacing w:line="360" w:lineRule="auto"/>
        <w:ind w:firstLine="560" w:firstLineChars="200"/>
        <w:rPr>
          <w:rFonts w:ascii="楷体" w:hAnsi="楷体" w:eastAsia="楷体" w:cs="仿宋"/>
          <w:color w:val="000000"/>
          <w:sz w:val="28"/>
          <w:szCs w:val="28"/>
        </w:rPr>
      </w:pPr>
      <w:r>
        <w:rPr>
          <w:rFonts w:hint="eastAsia" w:ascii="楷体" w:hAnsi="楷体" w:eastAsia="楷体" w:cs="仿宋"/>
          <w:color w:val="000000"/>
          <w:sz w:val="28"/>
          <w:szCs w:val="28"/>
        </w:rPr>
        <w:t>（七）政府性基金预算财政拨款收入支出情况</w:t>
      </w:r>
    </w:p>
    <w:p>
      <w:pPr>
        <w:autoSpaceDE w:val="0"/>
        <w:autoSpaceDN w:val="0"/>
        <w:adjustRightInd w:val="0"/>
        <w:spacing w:line="560" w:lineRule="exact"/>
        <w:ind w:firstLine="560" w:firstLineChars="200"/>
        <w:jc w:val="left"/>
        <w:rPr>
          <w:rFonts w:ascii="楷体" w:hAnsi="楷体" w:eastAsia="楷体" w:cs="仿宋"/>
          <w:color w:val="000000"/>
          <w:sz w:val="28"/>
          <w:szCs w:val="28"/>
        </w:rPr>
      </w:pPr>
      <w:r>
        <w:rPr>
          <w:rFonts w:ascii="楷体" w:hAnsi="楷体" w:eastAsia="楷体" w:cs="仿宋"/>
          <w:color w:val="000000"/>
          <w:sz w:val="28"/>
          <w:szCs w:val="28"/>
        </w:rPr>
        <w:t xml:space="preserve">2016 </w:t>
      </w:r>
      <w:r>
        <w:rPr>
          <w:rFonts w:hint="eastAsia" w:ascii="楷体" w:hAnsi="楷体" w:eastAsia="楷体" w:cs="仿宋"/>
          <w:color w:val="000000"/>
          <w:sz w:val="28"/>
          <w:szCs w:val="28"/>
        </w:rPr>
        <w:t>年度政府性基金预算年初结转 1.81 万元，本年收入20.06</w:t>
      </w:r>
      <w:r>
        <w:rPr>
          <w:rFonts w:ascii="楷体" w:hAnsi="楷体" w:eastAsia="楷体" w:cs="仿宋"/>
          <w:color w:val="000000"/>
          <w:sz w:val="28"/>
          <w:szCs w:val="28"/>
        </w:rPr>
        <w:t xml:space="preserve"> </w:t>
      </w:r>
      <w:r>
        <w:rPr>
          <w:rFonts w:hint="eastAsia" w:ascii="楷体" w:hAnsi="楷体" w:eastAsia="楷体" w:cs="仿宋"/>
          <w:color w:val="000000"/>
          <w:sz w:val="28"/>
          <w:szCs w:val="28"/>
        </w:rPr>
        <w:t>万元，本年支出 21.06</w:t>
      </w:r>
      <w:r>
        <w:rPr>
          <w:rFonts w:ascii="楷体" w:hAnsi="楷体" w:eastAsia="楷体" w:cs="仿宋"/>
          <w:color w:val="000000"/>
          <w:sz w:val="28"/>
          <w:szCs w:val="28"/>
        </w:rPr>
        <w:t xml:space="preserve"> </w:t>
      </w:r>
      <w:r>
        <w:rPr>
          <w:rFonts w:hint="eastAsia" w:ascii="楷体" w:hAnsi="楷体" w:eastAsia="楷体" w:cs="仿宋"/>
          <w:color w:val="000000"/>
          <w:sz w:val="28"/>
          <w:szCs w:val="28"/>
        </w:rPr>
        <w:t>万元，年末结转 0.81 万元。支出具体情况如下：</w:t>
      </w:r>
    </w:p>
    <w:p>
      <w:pPr>
        <w:autoSpaceDE w:val="0"/>
        <w:autoSpaceDN w:val="0"/>
        <w:adjustRightInd w:val="0"/>
        <w:spacing w:line="560" w:lineRule="exact"/>
        <w:ind w:firstLine="480"/>
        <w:rPr>
          <w:rFonts w:ascii="楷体" w:hAnsi="楷体" w:eastAsia="楷体" w:cs="仿宋"/>
          <w:color w:val="000000"/>
          <w:sz w:val="28"/>
          <w:szCs w:val="28"/>
        </w:rPr>
      </w:pPr>
      <w:r>
        <w:rPr>
          <w:rFonts w:ascii="楷体" w:hAnsi="楷体" w:eastAsia="楷体" w:cs="仿宋"/>
          <w:color w:val="000000"/>
          <w:sz w:val="28"/>
          <w:szCs w:val="28"/>
        </w:rPr>
        <w:t>1</w:t>
      </w:r>
      <w:r>
        <w:rPr>
          <w:rFonts w:hint="eastAsia" w:ascii="楷体" w:hAnsi="楷体" w:eastAsia="楷体" w:cs="仿宋"/>
          <w:color w:val="000000"/>
          <w:sz w:val="28"/>
          <w:szCs w:val="28"/>
        </w:rPr>
        <w:t>．2290400 事务支出 21.06 万元。比年初预算增加 21.06  万元。主要是年初无预算。</w:t>
      </w:r>
    </w:p>
    <w:p>
      <w:pPr>
        <w:autoSpaceDE w:val="0"/>
        <w:autoSpaceDN w:val="0"/>
        <w:adjustRightInd w:val="0"/>
        <w:spacing w:line="560" w:lineRule="exact"/>
        <w:ind w:firstLine="480"/>
        <w:rPr>
          <w:rFonts w:ascii="楷体" w:hAnsi="楷体" w:eastAsia="楷体" w:cs="仿宋"/>
          <w:color w:val="000000"/>
          <w:sz w:val="28"/>
          <w:szCs w:val="28"/>
        </w:rPr>
      </w:pPr>
      <w:r>
        <w:rPr>
          <w:rFonts w:hint="eastAsia" w:ascii="楷体" w:hAnsi="楷体" w:eastAsia="楷体" w:cs="仿宋"/>
          <w:color w:val="000000"/>
          <w:sz w:val="28"/>
          <w:szCs w:val="28"/>
        </w:rPr>
        <w:t>（八）</w:t>
      </w:r>
      <w:r>
        <w:rPr>
          <w:rFonts w:ascii="楷体" w:hAnsi="楷体" w:eastAsia="楷体" w:cs="仿宋"/>
          <w:color w:val="000000"/>
          <w:sz w:val="28"/>
          <w:szCs w:val="28"/>
        </w:rPr>
        <w:t xml:space="preserve"> “</w:t>
      </w:r>
      <w:r>
        <w:rPr>
          <w:rFonts w:hint="eastAsia" w:ascii="楷体" w:hAnsi="楷体" w:eastAsia="楷体" w:cs="仿宋"/>
          <w:color w:val="000000"/>
          <w:sz w:val="28"/>
          <w:szCs w:val="28"/>
        </w:rPr>
        <w:t>三公</w:t>
      </w:r>
      <w:r>
        <w:rPr>
          <w:rFonts w:ascii="楷体" w:hAnsi="楷体" w:eastAsia="楷体" w:cs="仿宋"/>
          <w:color w:val="000000"/>
          <w:sz w:val="28"/>
          <w:szCs w:val="28"/>
        </w:rPr>
        <w:t>”</w:t>
      </w:r>
      <w:r>
        <w:rPr>
          <w:rFonts w:hint="eastAsia" w:ascii="楷体" w:hAnsi="楷体" w:eastAsia="楷体" w:cs="仿宋"/>
          <w:color w:val="000000"/>
          <w:sz w:val="28"/>
          <w:szCs w:val="28"/>
        </w:rPr>
        <w:t>经费决算情况</w:t>
      </w:r>
    </w:p>
    <w:p>
      <w:pPr>
        <w:autoSpaceDE w:val="0"/>
        <w:autoSpaceDN w:val="0"/>
        <w:adjustRightInd w:val="0"/>
        <w:spacing w:line="560" w:lineRule="exact"/>
        <w:ind w:firstLine="1120" w:firstLineChars="400"/>
        <w:rPr>
          <w:rFonts w:ascii="楷体" w:hAnsi="楷体" w:eastAsia="楷体" w:cs="仿宋"/>
          <w:color w:val="000000"/>
          <w:sz w:val="28"/>
          <w:szCs w:val="28"/>
        </w:rPr>
      </w:pPr>
      <w:r>
        <w:rPr>
          <w:rFonts w:hint="eastAsia" w:ascii="楷体" w:hAnsi="楷体" w:eastAsia="楷体" w:cs="仿宋"/>
          <w:color w:val="000000"/>
          <w:sz w:val="28"/>
          <w:szCs w:val="28"/>
        </w:rPr>
        <w:t>无预算，无支出</w:t>
      </w:r>
    </w:p>
    <w:p>
      <w:pPr>
        <w:autoSpaceDE w:val="0"/>
        <w:autoSpaceDN w:val="0"/>
        <w:adjustRightInd w:val="0"/>
        <w:spacing w:line="560" w:lineRule="exact"/>
        <w:ind w:firstLine="600"/>
        <w:rPr>
          <w:rFonts w:ascii="楷体" w:hAnsi="楷体" w:eastAsia="楷体" w:cs="仿宋"/>
          <w:kern w:val="0"/>
          <w:sz w:val="28"/>
          <w:szCs w:val="28"/>
        </w:rPr>
      </w:pPr>
      <w:r>
        <w:rPr>
          <w:rFonts w:hint="eastAsia" w:ascii="楷体" w:hAnsi="楷体" w:eastAsia="楷体" w:cs="仿宋"/>
          <w:kern w:val="0"/>
          <w:sz w:val="28"/>
          <w:szCs w:val="28"/>
        </w:rPr>
        <w:t>（九）其他重要事项情况说明</w:t>
      </w:r>
    </w:p>
    <w:p>
      <w:pPr>
        <w:autoSpaceDE w:val="0"/>
        <w:autoSpaceDN w:val="0"/>
        <w:adjustRightInd w:val="0"/>
        <w:spacing w:line="560" w:lineRule="exact"/>
        <w:ind w:firstLine="600"/>
        <w:rPr>
          <w:rFonts w:ascii="楷体" w:hAnsi="楷体" w:eastAsia="楷体" w:cs="仿宋"/>
          <w:kern w:val="0"/>
          <w:sz w:val="28"/>
          <w:szCs w:val="28"/>
        </w:rPr>
      </w:pPr>
      <w:r>
        <w:rPr>
          <w:rFonts w:hint="eastAsia" w:ascii="楷体" w:hAnsi="楷体" w:eastAsia="楷体" w:cs="仿宋"/>
          <w:kern w:val="0"/>
          <w:sz w:val="28"/>
          <w:szCs w:val="28"/>
        </w:rPr>
        <w:t xml:space="preserve">1、机关运行经费支出情况 </w:t>
      </w:r>
    </w:p>
    <w:p>
      <w:pPr>
        <w:autoSpaceDE w:val="0"/>
        <w:autoSpaceDN w:val="0"/>
        <w:adjustRightInd w:val="0"/>
        <w:spacing w:line="560" w:lineRule="exact"/>
        <w:ind w:firstLine="600"/>
        <w:rPr>
          <w:rFonts w:ascii="楷体" w:hAnsi="楷体" w:eastAsia="楷体" w:cs="仿宋"/>
          <w:kern w:val="0"/>
          <w:sz w:val="28"/>
          <w:szCs w:val="28"/>
        </w:rPr>
      </w:pPr>
      <w:r>
        <w:rPr>
          <w:rFonts w:hint="eastAsia" w:ascii="楷体" w:hAnsi="楷体" w:eastAsia="楷体" w:cs="仿宋"/>
          <w:kern w:val="0"/>
          <w:sz w:val="28"/>
          <w:szCs w:val="28"/>
        </w:rPr>
        <w:t>无预算，无支出</w:t>
      </w:r>
    </w:p>
    <w:p>
      <w:pPr>
        <w:autoSpaceDE w:val="0"/>
        <w:autoSpaceDN w:val="0"/>
        <w:adjustRightInd w:val="0"/>
        <w:spacing w:line="560" w:lineRule="exact"/>
        <w:ind w:firstLine="560" w:firstLineChars="200"/>
        <w:rPr>
          <w:rFonts w:ascii="楷体" w:hAnsi="楷体" w:eastAsia="楷体" w:cs="仿宋"/>
          <w:color w:val="000000"/>
          <w:sz w:val="28"/>
          <w:szCs w:val="28"/>
        </w:rPr>
      </w:pPr>
      <w:r>
        <w:rPr>
          <w:rFonts w:hint="eastAsia" w:ascii="楷体" w:hAnsi="楷体" w:eastAsia="楷体" w:cs="仿宋"/>
          <w:kern w:val="0"/>
          <w:sz w:val="28"/>
          <w:szCs w:val="28"/>
        </w:rPr>
        <w:t>2、政府采购情况</w:t>
      </w:r>
      <w:r>
        <w:rPr>
          <w:rFonts w:hint="eastAsia" w:ascii="楷体" w:hAnsi="楷体" w:eastAsia="楷体" w:cs="仿宋"/>
          <w:color w:val="000000"/>
          <w:sz w:val="28"/>
          <w:szCs w:val="28"/>
        </w:rPr>
        <w:t xml:space="preserve"> </w:t>
      </w:r>
    </w:p>
    <w:p>
      <w:pPr>
        <w:autoSpaceDE w:val="0"/>
        <w:autoSpaceDN w:val="0"/>
        <w:adjustRightInd w:val="0"/>
        <w:spacing w:line="560" w:lineRule="exact"/>
        <w:ind w:firstLine="560" w:firstLineChars="200"/>
        <w:rPr>
          <w:rFonts w:ascii="楷体" w:hAnsi="楷体" w:eastAsia="楷体" w:cs="仿宋"/>
          <w:kern w:val="0"/>
          <w:sz w:val="28"/>
          <w:szCs w:val="28"/>
        </w:rPr>
      </w:pPr>
      <w:r>
        <w:rPr>
          <w:rFonts w:hint="eastAsia" w:ascii="楷体" w:hAnsi="楷体" w:eastAsia="楷体" w:cs="仿宋"/>
          <w:color w:val="000000"/>
          <w:sz w:val="28"/>
          <w:szCs w:val="28"/>
        </w:rPr>
        <w:t>无预算，无支出</w:t>
      </w:r>
    </w:p>
    <w:p>
      <w:pPr>
        <w:autoSpaceDE w:val="0"/>
        <w:autoSpaceDN w:val="0"/>
        <w:adjustRightInd w:val="0"/>
        <w:spacing w:line="560" w:lineRule="exact"/>
        <w:ind w:firstLine="600"/>
        <w:rPr>
          <w:rFonts w:ascii="楷体" w:hAnsi="楷体" w:eastAsia="楷体" w:cs="仿宋"/>
          <w:kern w:val="0"/>
          <w:sz w:val="28"/>
          <w:szCs w:val="28"/>
        </w:rPr>
      </w:pPr>
      <w:r>
        <w:rPr>
          <w:rFonts w:hint="eastAsia" w:ascii="楷体" w:hAnsi="楷体" w:eastAsia="楷体" w:cs="仿宋"/>
          <w:kern w:val="0"/>
          <w:sz w:val="28"/>
          <w:szCs w:val="28"/>
        </w:rPr>
        <w:t xml:space="preserve">3、国有资产占用情况  </w:t>
      </w:r>
    </w:p>
    <w:p>
      <w:pPr>
        <w:autoSpaceDE w:val="0"/>
        <w:autoSpaceDN w:val="0"/>
        <w:adjustRightInd w:val="0"/>
        <w:spacing w:line="560" w:lineRule="exact"/>
        <w:ind w:firstLine="600"/>
        <w:rPr>
          <w:rFonts w:ascii="楷体" w:hAnsi="楷体" w:eastAsia="楷体" w:cs="仿宋"/>
          <w:kern w:val="0"/>
          <w:sz w:val="28"/>
          <w:szCs w:val="28"/>
        </w:rPr>
      </w:pPr>
      <w:r>
        <w:rPr>
          <w:rFonts w:hint="eastAsia" w:ascii="楷体" w:hAnsi="楷体" w:eastAsia="楷体" w:cs="仿宋"/>
          <w:kern w:val="0"/>
          <w:sz w:val="28"/>
          <w:szCs w:val="28"/>
        </w:rPr>
        <w:t>截</w:t>
      </w:r>
      <w:r>
        <w:rPr>
          <w:rFonts w:hint="eastAsia" w:ascii="楷体" w:hAnsi="楷体" w:eastAsia="楷体" w:cs="仿宋"/>
          <w:kern w:val="0"/>
          <w:sz w:val="28"/>
          <w:szCs w:val="28"/>
          <w:lang w:eastAsia="zh-CN"/>
        </w:rPr>
        <w:t>至</w:t>
      </w:r>
      <w:r>
        <w:rPr>
          <w:rFonts w:hint="eastAsia" w:ascii="楷体" w:hAnsi="楷体" w:eastAsia="楷体" w:cs="仿宋"/>
          <w:kern w:val="0"/>
          <w:sz w:val="28"/>
          <w:szCs w:val="28"/>
        </w:rPr>
        <w:t>2016年底，本单位资产合计 62.15  万元，比上年下降  19.23  %，主要原因是支付年金等社保资金。其中：流动资产 23.07 万元，占总资产的 37.12 %；固定资产 8.36 万元，占总资产的 13.45  %。</w:t>
      </w:r>
    </w:p>
    <w:p>
      <w:pPr>
        <w:autoSpaceDE w:val="0"/>
        <w:autoSpaceDN w:val="0"/>
        <w:adjustRightInd w:val="0"/>
        <w:spacing w:line="560" w:lineRule="exact"/>
        <w:ind w:firstLine="600"/>
        <w:rPr>
          <w:rFonts w:ascii="楷体" w:hAnsi="楷体" w:eastAsia="楷体" w:cs="仿宋"/>
          <w:kern w:val="0"/>
          <w:sz w:val="28"/>
          <w:szCs w:val="28"/>
        </w:rPr>
      </w:pPr>
      <w:r>
        <w:rPr>
          <w:rFonts w:hint="eastAsia" w:ascii="楷体" w:hAnsi="楷体" w:eastAsia="楷体" w:cs="仿宋"/>
          <w:kern w:val="0"/>
          <w:sz w:val="28"/>
          <w:szCs w:val="28"/>
        </w:rPr>
        <w:t>4、绩效评价结果情况</w:t>
      </w:r>
    </w:p>
    <w:p>
      <w:pPr>
        <w:autoSpaceDE w:val="0"/>
        <w:autoSpaceDN w:val="0"/>
        <w:adjustRightInd w:val="0"/>
        <w:spacing w:line="560" w:lineRule="exact"/>
        <w:ind w:firstLine="600"/>
        <w:rPr>
          <w:rFonts w:ascii="楷体" w:hAnsi="楷体" w:eastAsia="楷体" w:cs="仿宋"/>
          <w:kern w:val="0"/>
          <w:sz w:val="28"/>
          <w:szCs w:val="28"/>
        </w:rPr>
      </w:pPr>
      <w:r>
        <w:rPr>
          <w:rFonts w:hint="eastAsia" w:ascii="楷体" w:hAnsi="楷体" w:eastAsia="楷体" w:cs="仿宋"/>
          <w:kern w:val="0"/>
          <w:sz w:val="28"/>
          <w:szCs w:val="28"/>
        </w:rPr>
        <w:t>无绩效评价</w:t>
      </w:r>
    </w:p>
    <w:p>
      <w:pPr>
        <w:autoSpaceDE w:val="0"/>
        <w:autoSpaceDN w:val="0"/>
        <w:adjustRightInd w:val="0"/>
        <w:spacing w:line="560" w:lineRule="exact"/>
        <w:ind w:firstLine="280" w:firstLineChars="100"/>
        <w:rPr>
          <w:rFonts w:hint="eastAsia" w:ascii="楷体" w:hAnsi="楷体" w:eastAsia="楷体" w:cs="仿宋"/>
          <w:kern w:val="0"/>
          <w:sz w:val="28"/>
          <w:szCs w:val="28"/>
        </w:rPr>
      </w:pPr>
      <w:r>
        <w:rPr>
          <w:rFonts w:hint="eastAsia" w:ascii="楷体" w:hAnsi="楷体" w:eastAsia="楷体" w:cs="仿宋"/>
          <w:kern w:val="0"/>
          <w:sz w:val="28"/>
          <w:szCs w:val="28"/>
        </w:rPr>
        <w:t xml:space="preserve">（十）其他需要公开的事项 </w:t>
      </w:r>
    </w:p>
    <w:p>
      <w:pPr>
        <w:autoSpaceDE w:val="0"/>
        <w:autoSpaceDN w:val="0"/>
        <w:adjustRightInd w:val="0"/>
        <w:spacing w:line="560" w:lineRule="exact"/>
        <w:ind w:firstLine="560" w:firstLineChars="200"/>
        <w:rPr>
          <w:rFonts w:ascii="楷体" w:hAnsi="楷体" w:eastAsia="楷体" w:cs="仿宋"/>
          <w:kern w:val="0"/>
          <w:sz w:val="28"/>
          <w:szCs w:val="28"/>
        </w:rPr>
      </w:pPr>
      <w:r>
        <w:rPr>
          <w:rFonts w:hint="eastAsia" w:ascii="楷体" w:hAnsi="楷体" w:eastAsia="楷体" w:cs="仿宋"/>
          <w:kern w:val="0"/>
          <w:sz w:val="28"/>
          <w:szCs w:val="28"/>
        </w:rPr>
        <w:t>无</w:t>
      </w:r>
    </w:p>
    <w:p>
      <w:pPr>
        <w:spacing w:line="600" w:lineRule="exact"/>
        <w:ind w:firstLine="560" w:firstLineChars="200"/>
        <w:rPr>
          <w:rFonts w:ascii="楷体" w:hAnsi="楷体" w:eastAsia="楷体"/>
          <w:bCs/>
          <w:sz w:val="28"/>
          <w:szCs w:val="28"/>
        </w:rPr>
      </w:pPr>
      <w:r>
        <w:rPr>
          <w:rFonts w:hint="eastAsia" w:ascii="楷体" w:hAnsi="楷体" w:eastAsia="楷体" w:cs="黑体"/>
          <w:color w:val="000000"/>
          <w:sz w:val="28"/>
          <w:szCs w:val="28"/>
        </w:rPr>
        <w:t>四、名词解释</w:t>
      </w:r>
    </w:p>
    <w:p>
      <w:pPr>
        <w:spacing w:line="600" w:lineRule="exact"/>
        <w:ind w:firstLine="700" w:firstLineChars="250"/>
        <w:rPr>
          <w:rFonts w:ascii="楷体" w:hAnsi="楷体" w:eastAsia="楷体"/>
          <w:sz w:val="28"/>
          <w:szCs w:val="28"/>
        </w:rPr>
      </w:pPr>
      <w:r>
        <w:rPr>
          <w:rFonts w:hint="eastAsia" w:ascii="楷体" w:hAnsi="楷体" w:eastAsia="楷体"/>
          <w:sz w:val="28"/>
          <w:szCs w:val="28"/>
        </w:rPr>
        <w:t>1.财政拨款收入：从同级财政部门取得的财政预算资金，包括公共预算财政拨款和政府性基金预算财政拨款。</w:t>
      </w:r>
    </w:p>
    <w:p>
      <w:pPr>
        <w:autoSpaceDE w:val="0"/>
        <w:autoSpaceDN w:val="0"/>
        <w:adjustRightInd w:val="0"/>
        <w:spacing w:line="560" w:lineRule="exact"/>
        <w:ind w:firstLine="700" w:firstLineChars="250"/>
        <w:jc w:val="left"/>
        <w:rPr>
          <w:rFonts w:ascii="楷体" w:hAnsi="楷体" w:eastAsia="楷体"/>
          <w:sz w:val="28"/>
          <w:szCs w:val="28"/>
        </w:rPr>
      </w:pPr>
      <w:r>
        <w:rPr>
          <w:rFonts w:hint="eastAsia" w:ascii="楷体" w:hAnsi="楷体" w:eastAsia="楷体"/>
          <w:sz w:val="28"/>
          <w:szCs w:val="28"/>
        </w:rPr>
        <w:t>2.年初结转和结余：预算单位以前年度尚未完成、结转到本年仍按原规定用途继续使用的资金，或项目已完成等产生的结余资金。</w:t>
      </w:r>
    </w:p>
    <w:p>
      <w:pPr>
        <w:spacing w:line="600" w:lineRule="exact"/>
        <w:ind w:firstLine="560" w:firstLineChars="200"/>
        <w:rPr>
          <w:rFonts w:ascii="楷体" w:hAnsi="楷体" w:eastAsia="楷体"/>
          <w:sz w:val="28"/>
          <w:szCs w:val="28"/>
        </w:rPr>
      </w:pPr>
      <w:r>
        <w:rPr>
          <w:rFonts w:hint="eastAsia" w:ascii="楷体" w:hAnsi="楷体" w:eastAsia="楷体"/>
          <w:sz w:val="28"/>
          <w:szCs w:val="28"/>
        </w:rPr>
        <w:t xml:space="preserve"> 3.基本支出：是预算单位为保障其正常运转，完成日常工作任务所发生的支出，包括人员支出和日常公用支出。</w:t>
      </w:r>
    </w:p>
    <w:p>
      <w:pPr>
        <w:spacing w:line="600" w:lineRule="exact"/>
        <w:ind w:firstLine="560" w:firstLineChars="200"/>
        <w:rPr>
          <w:rFonts w:ascii="楷体" w:hAnsi="楷体" w:eastAsia="楷体"/>
          <w:sz w:val="28"/>
          <w:szCs w:val="28"/>
        </w:rPr>
      </w:pPr>
      <w:r>
        <w:rPr>
          <w:rFonts w:hint="eastAsia" w:ascii="楷体" w:hAnsi="楷体" w:eastAsia="楷体"/>
          <w:sz w:val="28"/>
          <w:szCs w:val="28"/>
        </w:rPr>
        <w:t>4.项目支出：是预算单位为完成其特定的行政工作任务或事业发展目标所发生的支出</w:t>
      </w:r>
    </w:p>
    <w:p>
      <w:pPr>
        <w:spacing w:line="600" w:lineRule="exact"/>
        <w:ind w:firstLine="560" w:firstLineChars="200"/>
        <w:rPr>
          <w:rFonts w:ascii="楷体" w:hAnsi="楷体" w:eastAsia="楷体"/>
          <w:sz w:val="28"/>
          <w:szCs w:val="28"/>
        </w:rPr>
      </w:pPr>
      <w:r>
        <w:rPr>
          <w:rFonts w:hint="eastAsia" w:ascii="楷体" w:hAnsi="楷体" w:eastAsia="楷体"/>
          <w:sz w:val="28"/>
          <w:szCs w:val="28"/>
        </w:rPr>
        <w:t>5.流动资产：是指一年以内变现或耗用的资产，包括库存现金、银行存款、零余额用款额度、财政应返还额度、应收及预付款项、存货等。</w:t>
      </w:r>
    </w:p>
    <w:p>
      <w:pPr>
        <w:spacing w:line="600" w:lineRule="exact"/>
        <w:ind w:firstLine="560" w:firstLineChars="200"/>
        <w:rPr>
          <w:rFonts w:ascii="楷体" w:hAnsi="楷体" w:eastAsia="楷体"/>
          <w:sz w:val="28"/>
          <w:szCs w:val="28"/>
        </w:rPr>
      </w:pPr>
      <w:r>
        <w:rPr>
          <w:rFonts w:hint="eastAsia" w:ascii="楷体" w:hAnsi="楷体" w:eastAsia="楷体"/>
          <w:sz w:val="28"/>
          <w:szCs w:val="28"/>
        </w:rPr>
        <w:t>6.固定资产：是指使用期限超过1年（不含1年），单位价值在规定标准以上，并且在使用过程中基本保持原有物质形态的资产。</w:t>
      </w:r>
    </w:p>
    <w:p>
      <w:pPr>
        <w:autoSpaceDE w:val="0"/>
        <w:autoSpaceDN w:val="0"/>
        <w:adjustRightInd w:val="0"/>
        <w:spacing w:line="560" w:lineRule="exact"/>
        <w:ind w:firstLine="480"/>
        <w:rPr>
          <w:rFonts w:ascii="楷体" w:hAnsi="楷体" w:eastAsia="楷体" w:cs="仿宋"/>
          <w:color w:val="000000"/>
          <w:sz w:val="28"/>
          <w:szCs w:val="28"/>
        </w:rPr>
      </w:pPr>
      <w:r>
        <w:rPr>
          <w:rFonts w:hint="eastAsia" w:ascii="楷体" w:hAnsi="楷体" w:eastAsia="楷体" w:cs="仿宋"/>
          <w:color w:val="000000"/>
          <w:sz w:val="28"/>
          <w:szCs w:val="28"/>
        </w:rPr>
        <w:t>7．206（类）04（款）</w:t>
      </w:r>
      <w:r>
        <w:rPr>
          <w:rFonts w:ascii="楷体" w:hAnsi="楷体" w:eastAsia="楷体" w:cs="仿宋"/>
          <w:color w:val="000000"/>
          <w:sz w:val="28"/>
          <w:szCs w:val="28"/>
        </w:rPr>
        <w:t>01</w:t>
      </w:r>
      <w:r>
        <w:rPr>
          <w:rFonts w:hint="eastAsia" w:ascii="楷体" w:hAnsi="楷体" w:eastAsia="楷体" w:cs="仿宋"/>
          <w:color w:val="000000"/>
          <w:sz w:val="28"/>
          <w:szCs w:val="28"/>
        </w:rPr>
        <w:t>（项）事务支出，主要用于基本养老，医疗，失业，工伤，残疾人保障金，生育保险等支出。</w:t>
      </w:r>
    </w:p>
    <w:p>
      <w:pPr>
        <w:autoSpaceDE w:val="0"/>
        <w:autoSpaceDN w:val="0"/>
        <w:adjustRightInd w:val="0"/>
        <w:spacing w:line="560" w:lineRule="exact"/>
        <w:ind w:firstLine="480"/>
        <w:rPr>
          <w:rFonts w:ascii="楷体" w:hAnsi="楷体" w:eastAsia="楷体" w:cs="仿宋"/>
          <w:color w:val="000000"/>
          <w:sz w:val="28"/>
          <w:szCs w:val="28"/>
        </w:rPr>
      </w:pPr>
      <w:r>
        <w:rPr>
          <w:rFonts w:hint="eastAsia" w:ascii="楷体" w:hAnsi="楷体" w:eastAsia="楷体" w:cs="仿宋"/>
          <w:color w:val="000000"/>
          <w:sz w:val="28"/>
          <w:szCs w:val="28"/>
        </w:rPr>
        <w:t xml:space="preserve">8．206（类）04（款）99（项）事务支出，主要用于在职人员及离岗退养人员的工资及办公费。   </w:t>
      </w:r>
    </w:p>
    <w:p>
      <w:pPr>
        <w:autoSpaceDE w:val="0"/>
        <w:autoSpaceDN w:val="0"/>
        <w:adjustRightInd w:val="0"/>
        <w:spacing w:line="560" w:lineRule="exact"/>
        <w:ind w:firstLine="480"/>
        <w:rPr>
          <w:rFonts w:ascii="楷体" w:hAnsi="楷体" w:eastAsia="楷体" w:cs="仿宋"/>
          <w:color w:val="000000"/>
          <w:sz w:val="28"/>
          <w:szCs w:val="28"/>
        </w:rPr>
      </w:pPr>
      <w:r>
        <w:rPr>
          <w:rFonts w:hint="eastAsia" w:ascii="楷体" w:hAnsi="楷体" w:eastAsia="楷体" w:cs="仿宋"/>
          <w:color w:val="000000"/>
          <w:sz w:val="28"/>
          <w:szCs w:val="28"/>
        </w:rPr>
        <w:t>9．229（类）04（款）00（项）支出，主要用于在职人员的绩效工资等。</w:t>
      </w:r>
    </w:p>
    <w:p>
      <w:pPr>
        <w:autoSpaceDE w:val="0"/>
        <w:autoSpaceDN w:val="0"/>
        <w:adjustRightInd w:val="0"/>
        <w:spacing w:line="560" w:lineRule="exact"/>
        <w:ind w:firstLine="480"/>
        <w:rPr>
          <w:rFonts w:ascii="楷体" w:hAnsi="楷体" w:eastAsia="楷体" w:cs="仿宋"/>
          <w:color w:val="000000"/>
          <w:sz w:val="28"/>
          <w:szCs w:val="28"/>
        </w:rPr>
      </w:pPr>
      <w:r>
        <w:rPr>
          <w:rFonts w:hint="eastAsia" w:ascii="楷体" w:hAnsi="楷体" w:eastAsia="楷体" w:cs="仿宋"/>
          <w:color w:val="000000"/>
          <w:sz w:val="28"/>
          <w:szCs w:val="28"/>
        </w:rPr>
        <w:t>10．221（类）02（款）01（项）支出，主要用于在职人员的住房公积金。</w:t>
      </w:r>
    </w:p>
    <w:p>
      <w:pPr>
        <w:autoSpaceDE w:val="0"/>
        <w:autoSpaceDN w:val="0"/>
        <w:adjustRightInd w:val="0"/>
        <w:spacing w:line="560" w:lineRule="exact"/>
        <w:ind w:firstLine="420" w:firstLineChars="150"/>
        <w:rPr>
          <w:rFonts w:ascii="楷体" w:hAnsi="楷体" w:eastAsia="楷体" w:cs="仿宋"/>
          <w:color w:val="000000"/>
          <w:sz w:val="28"/>
          <w:szCs w:val="28"/>
        </w:rPr>
      </w:pPr>
      <w:r>
        <w:rPr>
          <w:rFonts w:hint="eastAsia" w:ascii="楷体" w:hAnsi="楷体" w:eastAsia="楷体" w:cs="仿宋"/>
          <w:color w:val="000000"/>
          <w:sz w:val="28"/>
          <w:szCs w:val="28"/>
        </w:rPr>
        <w:t>11. 221（类）02（款）03（项）支出，主要用于在职人员的购房补贴。</w:t>
      </w:r>
    </w:p>
    <w:p>
      <w:pPr>
        <w:autoSpaceDE w:val="0"/>
        <w:autoSpaceDN w:val="0"/>
        <w:adjustRightInd w:val="0"/>
        <w:spacing w:line="560" w:lineRule="exact"/>
        <w:rPr>
          <w:rFonts w:ascii="楷体" w:hAnsi="楷体" w:eastAsia="楷体" w:cs="仿宋"/>
          <w:color w:val="000000"/>
          <w:sz w:val="28"/>
          <w:szCs w:val="28"/>
        </w:rPr>
      </w:pPr>
      <w:r>
        <w:rPr>
          <w:rFonts w:hint="eastAsia" w:ascii="楷体" w:hAnsi="楷体" w:eastAsia="楷体" w:cs="仿宋"/>
          <w:sz w:val="28"/>
          <w:szCs w:val="28"/>
        </w:rPr>
        <w:t xml:space="preserve">                                           </w:t>
      </w:r>
    </w:p>
    <w:p>
      <w:pPr>
        <w:pStyle w:val="13"/>
        <w:shd w:val="clear" w:color="auto" w:fill="FFFFFF"/>
        <w:spacing w:before="0" w:beforeAutospacing="0" w:after="0" w:afterAutospacing="0" w:line="420" w:lineRule="atLeast"/>
        <w:ind w:right="540" w:firstLine="4760" w:firstLineChars="1700"/>
        <w:rPr>
          <w:rFonts w:ascii="楷体" w:hAnsi="楷体" w:eastAsia="楷体"/>
          <w:color w:val="333333"/>
          <w:sz w:val="28"/>
          <w:szCs w:val="28"/>
        </w:rPr>
      </w:pPr>
    </w:p>
    <w:p>
      <w:pPr>
        <w:pStyle w:val="13"/>
        <w:shd w:val="clear" w:color="auto" w:fill="FFFFFF"/>
        <w:spacing w:before="0" w:beforeAutospacing="0" w:after="0" w:afterAutospacing="0" w:line="420" w:lineRule="atLeast"/>
        <w:ind w:right="540" w:firstLine="4760" w:firstLineChars="1700"/>
        <w:rPr>
          <w:rFonts w:ascii="楷体" w:hAnsi="楷体" w:eastAsia="楷体"/>
          <w:color w:val="333333"/>
          <w:sz w:val="28"/>
          <w:szCs w:val="28"/>
        </w:rPr>
      </w:pPr>
    </w:p>
    <w:p>
      <w:pPr>
        <w:pStyle w:val="13"/>
        <w:shd w:val="clear" w:color="auto" w:fill="FFFFFF"/>
        <w:spacing w:before="0" w:beforeAutospacing="0" w:after="0" w:afterAutospacing="0" w:line="420" w:lineRule="atLeast"/>
        <w:ind w:right="540" w:firstLine="4760" w:firstLineChars="1700"/>
        <w:rPr>
          <w:rFonts w:ascii="楷体" w:hAnsi="楷体" w:eastAsia="楷体"/>
          <w:color w:val="333333"/>
          <w:sz w:val="28"/>
          <w:szCs w:val="28"/>
        </w:rPr>
      </w:pPr>
    </w:p>
    <w:p>
      <w:pPr>
        <w:pStyle w:val="13"/>
        <w:shd w:val="clear" w:color="auto" w:fill="FFFFFF"/>
        <w:spacing w:before="0" w:beforeAutospacing="0" w:after="0" w:afterAutospacing="0" w:line="420" w:lineRule="atLeast"/>
        <w:ind w:right="540" w:firstLine="4760" w:firstLineChars="1700"/>
        <w:rPr>
          <w:rFonts w:ascii="楷体" w:hAnsi="楷体" w:eastAsia="楷体"/>
          <w:color w:val="333333"/>
          <w:sz w:val="28"/>
          <w:szCs w:val="28"/>
        </w:rPr>
      </w:pPr>
      <w:r>
        <w:rPr>
          <w:rFonts w:ascii="楷体" w:hAnsi="楷体" w:eastAsia="楷体"/>
          <w:color w:val="333333"/>
          <w:sz w:val="28"/>
          <w:szCs w:val="28"/>
        </w:rPr>
        <w:t>温州市电子技术研究所</w:t>
      </w:r>
    </w:p>
    <w:p>
      <w:pPr>
        <w:pStyle w:val="13"/>
        <w:shd w:val="clear" w:color="auto" w:fill="FFFFFF"/>
        <w:spacing w:before="0" w:beforeAutospacing="0" w:after="0" w:afterAutospacing="0" w:line="420" w:lineRule="atLeast"/>
        <w:ind w:right="540" w:firstLine="5040" w:firstLineChars="1800"/>
        <w:rPr>
          <w:rFonts w:ascii="楷体" w:hAnsi="楷体" w:eastAsia="楷体"/>
          <w:color w:val="333333"/>
          <w:sz w:val="28"/>
          <w:szCs w:val="28"/>
        </w:rPr>
      </w:pPr>
      <w:r>
        <w:rPr>
          <w:rFonts w:hint="eastAsia" w:ascii="楷体" w:hAnsi="楷体" w:eastAsia="楷体"/>
          <w:color w:val="333333"/>
          <w:sz w:val="28"/>
          <w:szCs w:val="28"/>
        </w:rPr>
        <w:t>2017年9月18日</w:t>
      </w:r>
    </w:p>
    <w:p>
      <w:pPr>
        <w:rPr>
          <w:rFonts w:ascii="楷体" w:hAnsi="楷体" w:eastAsia="楷体"/>
          <w:sz w:val="28"/>
          <w:szCs w:val="28"/>
        </w:rPr>
      </w:pPr>
    </w:p>
    <w:p>
      <w:pPr>
        <w:rPr>
          <w:rFonts w:ascii="楷体" w:hAnsi="楷体" w:eastAsia="楷体"/>
          <w:sz w:val="28"/>
          <w:szCs w:val="28"/>
        </w:rPr>
      </w:pPr>
    </w:p>
    <w:p>
      <w:pPr>
        <w:ind w:firstLine="645"/>
        <w:rPr>
          <w:rFonts w:ascii="楷体" w:hAnsi="楷体" w:eastAsia="楷体" w:cs="黑体"/>
          <w:color w:val="000000"/>
          <w:sz w:val="28"/>
          <w:szCs w:val="28"/>
        </w:rPr>
      </w:pPr>
    </w:p>
    <w:sectPr>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81F0B"/>
    <w:rsid w:val="00005276"/>
    <w:rsid w:val="00037A6C"/>
    <w:rsid w:val="00046671"/>
    <w:rsid w:val="00053EFE"/>
    <w:rsid w:val="00062042"/>
    <w:rsid w:val="00064128"/>
    <w:rsid w:val="000651D8"/>
    <w:rsid w:val="0007101E"/>
    <w:rsid w:val="00072BCA"/>
    <w:rsid w:val="00094770"/>
    <w:rsid w:val="000B1976"/>
    <w:rsid w:val="000C6479"/>
    <w:rsid w:val="000E188B"/>
    <w:rsid w:val="000E18A3"/>
    <w:rsid w:val="000F6A4F"/>
    <w:rsid w:val="001016A7"/>
    <w:rsid w:val="00120C66"/>
    <w:rsid w:val="00120CDC"/>
    <w:rsid w:val="00176822"/>
    <w:rsid w:val="0018273E"/>
    <w:rsid w:val="00184183"/>
    <w:rsid w:val="001902D7"/>
    <w:rsid w:val="00190775"/>
    <w:rsid w:val="001920D4"/>
    <w:rsid w:val="00192FAE"/>
    <w:rsid w:val="001A2286"/>
    <w:rsid w:val="001A45E9"/>
    <w:rsid w:val="001D5629"/>
    <w:rsid w:val="001E74C5"/>
    <w:rsid w:val="001F527C"/>
    <w:rsid w:val="00207B27"/>
    <w:rsid w:val="00214241"/>
    <w:rsid w:val="002157BC"/>
    <w:rsid w:val="00221B85"/>
    <w:rsid w:val="00250207"/>
    <w:rsid w:val="00257A58"/>
    <w:rsid w:val="002718D0"/>
    <w:rsid w:val="002738A3"/>
    <w:rsid w:val="002746F1"/>
    <w:rsid w:val="00276750"/>
    <w:rsid w:val="00282B23"/>
    <w:rsid w:val="00294E07"/>
    <w:rsid w:val="00295463"/>
    <w:rsid w:val="002A7BA1"/>
    <w:rsid w:val="002D6A30"/>
    <w:rsid w:val="002E00D5"/>
    <w:rsid w:val="002E6F22"/>
    <w:rsid w:val="00327825"/>
    <w:rsid w:val="00330A19"/>
    <w:rsid w:val="0033613B"/>
    <w:rsid w:val="00342CD2"/>
    <w:rsid w:val="00344F37"/>
    <w:rsid w:val="0034725A"/>
    <w:rsid w:val="00361F65"/>
    <w:rsid w:val="00371925"/>
    <w:rsid w:val="003725A7"/>
    <w:rsid w:val="00373442"/>
    <w:rsid w:val="003775A0"/>
    <w:rsid w:val="0038512D"/>
    <w:rsid w:val="00386388"/>
    <w:rsid w:val="0038715C"/>
    <w:rsid w:val="003A4B20"/>
    <w:rsid w:val="003A6FA2"/>
    <w:rsid w:val="003B0DD8"/>
    <w:rsid w:val="003B1368"/>
    <w:rsid w:val="003C4F54"/>
    <w:rsid w:val="003D31D7"/>
    <w:rsid w:val="003D5271"/>
    <w:rsid w:val="003E6F76"/>
    <w:rsid w:val="003F53B9"/>
    <w:rsid w:val="004018E2"/>
    <w:rsid w:val="004044EE"/>
    <w:rsid w:val="00417507"/>
    <w:rsid w:val="00420D41"/>
    <w:rsid w:val="00437932"/>
    <w:rsid w:val="00450FEA"/>
    <w:rsid w:val="004614FB"/>
    <w:rsid w:val="00482F4B"/>
    <w:rsid w:val="00492845"/>
    <w:rsid w:val="00493E30"/>
    <w:rsid w:val="004B7B73"/>
    <w:rsid w:val="004C62D1"/>
    <w:rsid w:val="004D09A8"/>
    <w:rsid w:val="004D26AC"/>
    <w:rsid w:val="004E0E8D"/>
    <w:rsid w:val="004F1790"/>
    <w:rsid w:val="004F2CCF"/>
    <w:rsid w:val="004F54CB"/>
    <w:rsid w:val="00500ACD"/>
    <w:rsid w:val="00514AEC"/>
    <w:rsid w:val="00515175"/>
    <w:rsid w:val="00516246"/>
    <w:rsid w:val="005174AB"/>
    <w:rsid w:val="00536969"/>
    <w:rsid w:val="0058425E"/>
    <w:rsid w:val="00586939"/>
    <w:rsid w:val="00595EAD"/>
    <w:rsid w:val="005A1EB3"/>
    <w:rsid w:val="005B180D"/>
    <w:rsid w:val="005B1CD6"/>
    <w:rsid w:val="005B27AA"/>
    <w:rsid w:val="005B602D"/>
    <w:rsid w:val="005E3140"/>
    <w:rsid w:val="005F69BC"/>
    <w:rsid w:val="006048A5"/>
    <w:rsid w:val="00604C57"/>
    <w:rsid w:val="00605A99"/>
    <w:rsid w:val="0061194C"/>
    <w:rsid w:val="0061672A"/>
    <w:rsid w:val="006267B8"/>
    <w:rsid w:val="0063103C"/>
    <w:rsid w:val="00632156"/>
    <w:rsid w:val="006405C2"/>
    <w:rsid w:val="00675207"/>
    <w:rsid w:val="00683F89"/>
    <w:rsid w:val="00685EAF"/>
    <w:rsid w:val="0069448C"/>
    <w:rsid w:val="0069528E"/>
    <w:rsid w:val="006970D0"/>
    <w:rsid w:val="006C34A6"/>
    <w:rsid w:val="006C527F"/>
    <w:rsid w:val="006D6A2F"/>
    <w:rsid w:val="007013D3"/>
    <w:rsid w:val="007033AA"/>
    <w:rsid w:val="007079F8"/>
    <w:rsid w:val="00741108"/>
    <w:rsid w:val="00741B55"/>
    <w:rsid w:val="00746CBE"/>
    <w:rsid w:val="00761B9C"/>
    <w:rsid w:val="00765C83"/>
    <w:rsid w:val="00780470"/>
    <w:rsid w:val="00794BF7"/>
    <w:rsid w:val="007B0FA4"/>
    <w:rsid w:val="007B2FD5"/>
    <w:rsid w:val="007B33DE"/>
    <w:rsid w:val="007B3679"/>
    <w:rsid w:val="007C44E9"/>
    <w:rsid w:val="007D348B"/>
    <w:rsid w:val="007E6CDF"/>
    <w:rsid w:val="008223CC"/>
    <w:rsid w:val="00822CEF"/>
    <w:rsid w:val="008346BD"/>
    <w:rsid w:val="00854686"/>
    <w:rsid w:val="00875F2B"/>
    <w:rsid w:val="00881F0B"/>
    <w:rsid w:val="00886526"/>
    <w:rsid w:val="00887089"/>
    <w:rsid w:val="00893EDB"/>
    <w:rsid w:val="008C2CF4"/>
    <w:rsid w:val="008D48F1"/>
    <w:rsid w:val="008E54B4"/>
    <w:rsid w:val="008F1E0E"/>
    <w:rsid w:val="0090349E"/>
    <w:rsid w:val="009125B1"/>
    <w:rsid w:val="00923634"/>
    <w:rsid w:val="00951A76"/>
    <w:rsid w:val="00960762"/>
    <w:rsid w:val="00967044"/>
    <w:rsid w:val="00967D47"/>
    <w:rsid w:val="0097416C"/>
    <w:rsid w:val="0097677D"/>
    <w:rsid w:val="009809AE"/>
    <w:rsid w:val="00982B21"/>
    <w:rsid w:val="009845D7"/>
    <w:rsid w:val="00990DDE"/>
    <w:rsid w:val="00997B30"/>
    <w:rsid w:val="009A37C6"/>
    <w:rsid w:val="009B570B"/>
    <w:rsid w:val="009B781D"/>
    <w:rsid w:val="009D180F"/>
    <w:rsid w:val="009F0ED6"/>
    <w:rsid w:val="009F33E5"/>
    <w:rsid w:val="009F6B3D"/>
    <w:rsid w:val="00A0740C"/>
    <w:rsid w:val="00A309C1"/>
    <w:rsid w:val="00A34BA9"/>
    <w:rsid w:val="00A71EB2"/>
    <w:rsid w:val="00A828DF"/>
    <w:rsid w:val="00A92EE2"/>
    <w:rsid w:val="00AA03BD"/>
    <w:rsid w:val="00AC012E"/>
    <w:rsid w:val="00AC03C2"/>
    <w:rsid w:val="00AD2745"/>
    <w:rsid w:val="00AE090C"/>
    <w:rsid w:val="00AF106F"/>
    <w:rsid w:val="00AF2624"/>
    <w:rsid w:val="00AF2F79"/>
    <w:rsid w:val="00AF77F1"/>
    <w:rsid w:val="00B5679A"/>
    <w:rsid w:val="00B93A85"/>
    <w:rsid w:val="00BB1A58"/>
    <w:rsid w:val="00BB4E1E"/>
    <w:rsid w:val="00BC6167"/>
    <w:rsid w:val="00BD777B"/>
    <w:rsid w:val="00BF6CE9"/>
    <w:rsid w:val="00BF7B7E"/>
    <w:rsid w:val="00C03C0A"/>
    <w:rsid w:val="00C22D7E"/>
    <w:rsid w:val="00C31791"/>
    <w:rsid w:val="00C33E6D"/>
    <w:rsid w:val="00C362CE"/>
    <w:rsid w:val="00C450CC"/>
    <w:rsid w:val="00C5682A"/>
    <w:rsid w:val="00C80187"/>
    <w:rsid w:val="00C806B5"/>
    <w:rsid w:val="00C81C6E"/>
    <w:rsid w:val="00C85CCC"/>
    <w:rsid w:val="00CA1E85"/>
    <w:rsid w:val="00CD3F92"/>
    <w:rsid w:val="00CD70CB"/>
    <w:rsid w:val="00CE47C0"/>
    <w:rsid w:val="00CE4D3C"/>
    <w:rsid w:val="00D041AD"/>
    <w:rsid w:val="00D366CD"/>
    <w:rsid w:val="00D41B69"/>
    <w:rsid w:val="00D54C56"/>
    <w:rsid w:val="00D61851"/>
    <w:rsid w:val="00D70031"/>
    <w:rsid w:val="00D81005"/>
    <w:rsid w:val="00D82028"/>
    <w:rsid w:val="00D82442"/>
    <w:rsid w:val="00D826D8"/>
    <w:rsid w:val="00D878BC"/>
    <w:rsid w:val="00D91495"/>
    <w:rsid w:val="00D914B2"/>
    <w:rsid w:val="00D95E06"/>
    <w:rsid w:val="00D95E1E"/>
    <w:rsid w:val="00DA64A4"/>
    <w:rsid w:val="00DD3593"/>
    <w:rsid w:val="00DD55A4"/>
    <w:rsid w:val="00DE1E92"/>
    <w:rsid w:val="00DE1F36"/>
    <w:rsid w:val="00DE4BF0"/>
    <w:rsid w:val="00DF03E0"/>
    <w:rsid w:val="00DF4F09"/>
    <w:rsid w:val="00E0018C"/>
    <w:rsid w:val="00E11F7A"/>
    <w:rsid w:val="00E2537B"/>
    <w:rsid w:val="00E3509E"/>
    <w:rsid w:val="00E450EE"/>
    <w:rsid w:val="00E52CCD"/>
    <w:rsid w:val="00E71FA7"/>
    <w:rsid w:val="00E72A06"/>
    <w:rsid w:val="00E804D0"/>
    <w:rsid w:val="00EA41D6"/>
    <w:rsid w:val="00EB6701"/>
    <w:rsid w:val="00EB7242"/>
    <w:rsid w:val="00EF3F12"/>
    <w:rsid w:val="00F20479"/>
    <w:rsid w:val="00F20E78"/>
    <w:rsid w:val="00F21986"/>
    <w:rsid w:val="00F30F2B"/>
    <w:rsid w:val="00F60AF3"/>
    <w:rsid w:val="00F770F2"/>
    <w:rsid w:val="00F96E70"/>
    <w:rsid w:val="00F97ACF"/>
    <w:rsid w:val="00FB2A8A"/>
    <w:rsid w:val="00FB6DE5"/>
    <w:rsid w:val="00FB7D78"/>
    <w:rsid w:val="00FC7092"/>
    <w:rsid w:val="00FC74BF"/>
    <w:rsid w:val="00FD4D65"/>
    <w:rsid w:val="00FD5EF2"/>
    <w:rsid w:val="00FF34D7"/>
    <w:rsid w:val="00FF3C3B"/>
    <w:rsid w:val="2A69019A"/>
    <w:rsid w:val="66FA42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Char"/>
    <w:basedOn w:val="7"/>
    <w:link w:val="4"/>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uiPriority w:val="99"/>
    <w:rPr>
      <w:sz w:val="18"/>
      <w:szCs w:val="18"/>
    </w:rPr>
  </w:style>
  <w:style w:type="paragraph" w:styleId="12">
    <w:name w:val="List Paragraph"/>
    <w:basedOn w:val="1"/>
    <w:qFormat/>
    <w:uiPriority w:val="34"/>
    <w:pPr>
      <w:ind w:firstLine="420" w:firstLineChars="200"/>
    </w:pPr>
  </w:style>
  <w:style w:type="paragraph" w:customStyle="1" w:styleId="13">
    <w:name w:val="style2"/>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C88610-238D-4A2A-A61D-C63DAE3D9C2E}">
  <ds:schemaRefs/>
</ds:datastoreItem>
</file>

<file path=docProps/app.xml><?xml version="1.0" encoding="utf-8"?>
<Properties xmlns="http://schemas.openxmlformats.org/officeDocument/2006/extended-properties" xmlns:vt="http://schemas.openxmlformats.org/officeDocument/2006/docPropsVTypes">
  <Template>Normal</Template>
  <Pages>14</Pages>
  <Words>1411</Words>
  <Characters>8045</Characters>
  <Lines>67</Lines>
  <Paragraphs>18</Paragraphs>
  <TotalTime>49</TotalTime>
  <ScaleCrop>false</ScaleCrop>
  <LinksUpToDate>false</LinksUpToDate>
  <CharactersWithSpaces>9438</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2017-09-19T01:47:00Z</dcterms:created>
  <dc:creator>张静</dc:creator>
  <cp:lastModifiedBy>Administrator</cp:lastModifiedBy>
  <cp:lastPrinted>2017-09-19T02:35:00Z</cp:lastPrinted>
  <dcterms:modified xsi:type="dcterms:W3CDTF">2021-12-24T07:44:32Z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FEA1C2D09B8C497BBAE1EA21AECA2A3F</vt:lpwstr>
  </property>
</Properties>
</file>