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温州市加快培育和发展住房租赁市场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试点工作方案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（征求意见稿）</w:t>
      </w:r>
    </w:p>
    <w:p>
      <w:pPr>
        <w:jc w:val="center"/>
        <w:rPr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为加快培育和发展我市住房租赁市场，实现城镇居民住有所居，根据《国务院办公厅关于加快培育和发展住房租赁市场的若干意见》（国办发〔2016〕39号）、住建部等九部委《关于在人口净流入的大中城市加快发展住房租赁市场的通知》（建房〔2017〕153号）和省建设厅等十部门《关于开展省级住房租赁市场培育试点工作的通知》（建房发〔2017〕375号）等有关文件精神，结合温州实际情况，特制定本试点工作方案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宋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ahoma"/>
          <w:bCs/>
          <w:color w:val="000000"/>
          <w:kern w:val="0"/>
          <w:sz w:val="32"/>
          <w:szCs w:val="32"/>
        </w:rPr>
        <w:t>一、指导思想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全面贯彻党的十九大</w:t>
      </w:r>
      <w:bookmarkStart w:id="0" w:name="_GoBack"/>
      <w:bookmarkEnd w:id="0"/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精神，落实国务院和省委、省政府关于培育和发展住房租赁市场的决策部署，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坚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持“房子是用来住的，不是用来炒的”定位，以满足新市民住房需求为主要出发点，以解决制约住房租赁市场发展的突出问题为导向，降低房地产的投资属性，增强住房的居住属性，引导居民转变住房消费观念，积极培育住房租赁专业化企业及住房租赁新业态、新模式，有效增加租赁市场供应，促进住房租赁市场持续健康发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宋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ahoma"/>
          <w:bCs/>
          <w:color w:val="000000"/>
          <w:kern w:val="0"/>
          <w:sz w:val="32"/>
          <w:szCs w:val="32"/>
        </w:rPr>
        <w:t>二、工作目标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鼓励和支持住房租赁消费，多措并举加大租赁房源供应，扩大全市租赁住房市场规模，到2022年，基本形成政府、国有企业、社会化机构、个人多主体的租赁住房供给体系；探索形成供需基本平稳、区域分布合理、档次价格多样、满足不同群体需求的租赁住房房源体系；探索形成技术先进、开放融合、依法监督、服务到位的监管服务平台；探索形成公平合理、程序规范、支持有力的法律政策体系；多部门、多层面支持住房租赁需求，推动实现城镇居民</w:t>
      </w:r>
      <w:r>
        <w:rPr>
          <w:rFonts w:hint="eastAsia" w:ascii="仿宋_GB2312" w:hAnsi="华文仿宋" w:eastAsia="仿宋_GB2312" w:cs="仿宋_GB2312"/>
          <w:color w:val="000000"/>
          <w:sz w:val="32"/>
          <w:szCs w:val="32"/>
        </w:rPr>
        <w:t>住有所居的目标。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宋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ahoma"/>
          <w:bCs/>
          <w:color w:val="000000"/>
          <w:kern w:val="0"/>
          <w:sz w:val="32"/>
          <w:szCs w:val="32"/>
        </w:rPr>
        <w:t>三、重点任务</w:t>
      </w:r>
    </w:p>
    <w:p>
      <w:pPr>
        <w:ind w:firstLine="640" w:firstLineChars="200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（一）培育住房租赁市场供应主体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1、发挥国有住房租赁企业的引领和带动作用。强化政府引导，充分发挥国有企业引领作用，选择有条件的国资公司，增加住房租赁业务，通过新建、改建、购买、租赁等多种方式筹集房源，实施规模化租赁服务。（牵头单位：市国资委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2、培育发展专业化住房租赁企业。充分发挥市场作用，积极引进国内涉足长租公寓领域的知名租赁企业，鼓励各类投资者和自然人发起成立住房租赁企业，扶持本地专业化住房租赁企业做大做强。引导房地产开发企业改变经营方式，拓展业务范围，利用已建成住房或新建住房开展租赁业务，从单一的开发销售向租售并举模式转变。鼓励房地产开发企业与住房租赁企业合作，建立开发与租赁一体化的运作模式，发展租赁地产。（牵头单位：市住建委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 w:cs="Tahoma"/>
          <w:bCs/>
          <w:color w:val="000000"/>
          <w:kern w:val="0"/>
          <w:sz w:val="32"/>
          <w:szCs w:val="32"/>
        </w:rPr>
        <w:t>规范住房租赁中介机构。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充分发挥中介机构作用，提供规范的居间服务。加强中介从业人员业务培训，不断提高从业人员业务素质，促进中介机构依法经营、诚实守信、公平交易。（牵头单位：市住建委）</w:t>
      </w:r>
    </w:p>
    <w:p>
      <w:pPr>
        <w:ind w:firstLine="640" w:firstLineChars="200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（二）增加租赁住房供应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4、加大租赁住房用地供应。鼓励各县（市、区）根据市场需求安排租赁住房专项用地，所建住房全部由竞得企业自持，用于长期租赁。在人员相对集中、交通便利区域，可选择部分公开出让的商品住宅用地，当土地竞拍达到规定溢价率时，转入竞自持租赁住房面积。企业自持租赁住房应全部用于租赁，不得分割转让，不得改变用途。上述要求在土地出让合同中予以约定，并在不动产登记文书中注记。（牵头单位：市国土资源局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5、试点改建房屋用于租赁。按照“</w:t>
      </w:r>
      <w:r>
        <w:rPr>
          <w:rFonts w:hint="eastAsia" w:ascii="仿宋_GB2312" w:hAnsi="宋体" w:eastAsia="仿宋_GB2312" w:cs="Tahoma"/>
          <w:kern w:val="0"/>
          <w:sz w:val="32"/>
          <w:szCs w:val="32"/>
        </w:rPr>
        <w:t>因地制宜、有序开展”的原则，各地要积极探索试点将商业办公、工业用房等按规定改建为租赁单元式住房，在不调整土地用途、不突破原有合法产权规模的基础上，改建房屋应满足结构、消防等安全要求。各县（市、区）政府可筛选条件成熟的项目开展试点工作，对涉及的强制性技术规范层面问题可召集相关部门联合审查，予以把关指导，具体流程由各县（市、区）政府自行制定。改建后用水、用电价格等应当按照居民标准执行。</w:t>
      </w:r>
      <w:r>
        <w:rPr>
          <w:rFonts w:hint="eastAsia" w:ascii="仿宋_GB2312" w:eastAsia="仿宋_GB2312"/>
          <w:sz w:val="32"/>
        </w:rPr>
        <w:t>（牵头单位：市规划局）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6、鼓励和规范个人出租闲置房源。支持有条件的居民出租房屋，个人出租房屋实行免费登记备案制度。鼓励房屋产权人与住房租赁企业签订委托合同，建立长期稳定的合同关系，由住房租赁企业作为出租人出租房屋。（牵头单位：市住建委）推行全市统一的住房租赁合同示范文本，引导租赁双方使用规范化的租赁合同，明确租赁双方的权利义务。（牵头单位：市市场监管局）</w:t>
      </w:r>
    </w:p>
    <w:p>
      <w:pPr>
        <w:ind w:firstLine="640" w:firstLineChars="200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（三）鼓励住房租赁消费</w:t>
      </w:r>
    </w:p>
    <w:p>
      <w:pPr>
        <w:spacing w:line="560" w:lineRule="exact"/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7、符合我市就读条件的承租人，其子女可享有义务教育入学等公共服务权益。（牵头单位：市教育局）在温州市居住证积分管理中，对租赁住房达到一定年限的，实行“租购同分”。（牵头单位：市公安局）完善住房公积金支持住房租赁政策，鼓励进城务工人员、灵活就业人员、非公企业职工建立住房公积金制度，优化住房公积金支付房租手续，实施低收入缴存职工贴租。（牵头单位：市住房公积金管理中心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8、逐步加大货币住房保障政策实施力度。完善公共租赁住房货币补贴制度，扩大公共租赁住房货币补贴覆盖面，建立与市场联动的货币补贴调整机制，实行实物配租与货币补贴并举的保障模式，形成多层次住房保障体系。（牵头单位：市住建委）</w:t>
      </w:r>
    </w:p>
    <w:p>
      <w:pPr>
        <w:ind w:firstLine="640" w:firstLineChars="200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（四）加大政策支持力度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9、加大财税支持力度。对依法登记备案的住房租赁企业、机构和个人落实税收优惠政策</w:t>
      </w:r>
      <w:r>
        <w:rPr>
          <w:rFonts w:hint="eastAsia" w:ascii="仿宋_GB2312" w:hAnsi="宋体" w:eastAsia="仿宋_GB2312" w:cs="Tahoma"/>
          <w:color w:val="000000" w:themeColor="text1"/>
          <w:kern w:val="0"/>
          <w:sz w:val="32"/>
          <w:szCs w:val="32"/>
        </w:rPr>
        <w:t>。加大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财政支持力度，引导、培育和规范住房租赁市场健康发展。（牵头单位：市财政局）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10、提供金融支持。鼓励金融机构按照依法合规、风险可控、商业可持续的原则，向住房租赁企业提供金融支持。积极支持并推动发展房地产投资信托基金。对将已竣工的库存商品住房转化为出租房屋的房地产开发企业，金融机构给予贷款支持。（牵头单位：市人行）</w:t>
      </w:r>
    </w:p>
    <w:p>
      <w:pPr>
        <w:ind w:firstLine="640" w:firstLineChars="200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（五）加强租赁市场监管</w:t>
      </w:r>
    </w:p>
    <w:p>
      <w:pPr>
        <w:pStyle w:val="4"/>
        <w:widowControl/>
        <w:snapToGrid w:val="0"/>
        <w:spacing w:line="336" w:lineRule="auto"/>
        <w:ind w:firstLine="640" w:firstLineChars="200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11、建立健全管理体制机制。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加强对住房租赁市场的监测和管理，完善县（市、区）、乡镇（街道）、村（社区）三级</w:t>
      </w:r>
      <w:r>
        <w:rPr>
          <w:rFonts w:hint="eastAsia" w:ascii="仿宋_GB2312" w:hAnsi="Calibri" w:eastAsia="仿宋_GB2312" w:cs="仿宋_GB2312"/>
          <w:color w:val="000000"/>
          <w:sz w:val="32"/>
          <w:szCs w:val="32"/>
        </w:rPr>
        <w:t>租赁住房管理体系。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各县（市、区）政府是属地范围内住房租赁市场管理责任主体，乡镇（街道）按照规定职责负责本辖区内住房租赁市场管理的具体事务，以及协调化解矛盾和协助监督等工作，充分发挥居民委员会和村民委员会等基层组织的作用，将住房租赁管理和服务的重心下移，实行住房租赁网格化管理，网格员要做好住房租赁信息采集、日常巡查、综合管理等工作。（牵头单位：各县（市、区）人民政府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12、进一步完善住房租赁规章制度。进一步完善我市住房租赁管理的有关规定，加快出台《温州市居住出租房屋安全管理办法》，加强居住出租房屋安全管理，规范租赁市场秩序。（牵头单位：市公安局）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13、建设住房租赁交易监管服务平台。</w:t>
      </w:r>
      <w:r>
        <w:rPr>
          <w:rFonts w:hint="eastAsia" w:ascii="仿宋_GB2312" w:eastAsia="仿宋_GB2312"/>
          <w:color w:val="000000"/>
          <w:sz w:val="32"/>
          <w:szCs w:val="32"/>
        </w:rPr>
        <w:t>落实省建设厅《浙江省住房租赁与买卖监管服务平台建设方案》要求，配合做好全省一体化的省、市、县三级监管服务平台，</w:t>
      </w:r>
      <w:r>
        <w:rPr>
          <w:rFonts w:ascii="仿宋_GB2312" w:eastAsia="仿宋_GB2312"/>
          <w:color w:val="000000"/>
          <w:sz w:val="32"/>
          <w:szCs w:val="32"/>
        </w:rPr>
        <w:t>将</w:t>
      </w:r>
      <w:r>
        <w:rPr>
          <w:rFonts w:hint="eastAsia" w:ascii="仿宋_GB2312" w:eastAsia="仿宋_GB2312"/>
          <w:color w:val="000000"/>
          <w:sz w:val="32"/>
          <w:szCs w:val="32"/>
        </w:rPr>
        <w:t>各类</w:t>
      </w:r>
      <w:r>
        <w:rPr>
          <w:rFonts w:ascii="仿宋_GB2312" w:eastAsia="仿宋_GB2312"/>
          <w:color w:val="000000"/>
          <w:sz w:val="32"/>
          <w:szCs w:val="32"/>
        </w:rPr>
        <w:t>出租</w:t>
      </w:r>
      <w:r>
        <w:rPr>
          <w:rFonts w:hint="eastAsia" w:ascii="仿宋_GB2312" w:eastAsia="仿宋_GB2312"/>
          <w:color w:val="000000"/>
          <w:sz w:val="32"/>
          <w:szCs w:val="32"/>
        </w:rPr>
        <w:t>住</w:t>
      </w:r>
      <w:r>
        <w:rPr>
          <w:rFonts w:ascii="仿宋_GB2312" w:eastAsia="仿宋_GB2312"/>
          <w:color w:val="000000"/>
          <w:sz w:val="32"/>
          <w:szCs w:val="32"/>
        </w:rPr>
        <w:t>房</w:t>
      </w:r>
      <w:r>
        <w:rPr>
          <w:rFonts w:hint="eastAsia" w:ascii="仿宋_GB2312" w:eastAsia="仿宋_GB2312"/>
          <w:color w:val="000000"/>
          <w:sz w:val="32"/>
          <w:szCs w:val="32"/>
        </w:rPr>
        <w:t>一并纳入平台监管，提供信息发布、信息核验、价格参考和网上签约备案等功能，解决租赁市场信息不对称、供需不均衡和资源不共享等问题。（牵头单位：市住建委）</w:t>
      </w:r>
    </w:p>
    <w:p>
      <w:pPr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14、充分发挥行业协会作用。指导行业协会制定、完善住房租赁行业执业规范和行为准则，强化行业自律管理。督促指导作为住房出租人的住房租赁企业、中介机构及时采集、上报租赁房屋、租赁人员等信息。（牵头单位：市住建委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黑体" w:hAnsi="宋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Tahoma"/>
          <w:bCs/>
          <w:color w:val="000000"/>
          <w:kern w:val="0"/>
          <w:sz w:val="32"/>
          <w:szCs w:val="32"/>
        </w:rPr>
        <w:t>四、保障措施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（一）加强组织领导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市政府成立培育和发展住房租赁市场试点领导小组，市长为组长，分管副市长为副组长，各县（市、区）政府、省级功能区、市级各有关职能部门主要负责人为成员，统筹协调全市住房租赁市场试点工作。领导小组办公室设在市住建委，负责试点日常工作。各县（市、区）政府、市级各有关部门要加强组织领导，落实经费、人员，健全工作机制，促进住房租赁市场健康发展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（二）强化责任落实</w:t>
      </w:r>
    </w:p>
    <w:p>
      <w:pPr>
        <w:pStyle w:val="4"/>
        <w:widowControl/>
        <w:snapToGrid w:val="0"/>
        <w:spacing w:line="336" w:lineRule="auto"/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市级各有关部门要按照职责分工，加强对住房租赁市场试点工作的任务落实和协调配合。各县（市、区）政府作为本区域内培育和发展住房租赁市场的责任主体，要加大政策支持力度，加强本区域内住房租赁市场管理，建立多部门联合监管体系，明确职责分工实现住房租赁管理服务的全覆盖。</w:t>
      </w:r>
    </w:p>
    <w:p>
      <w:pPr>
        <w:pStyle w:val="4"/>
        <w:widowControl/>
        <w:snapToGrid w:val="0"/>
        <w:spacing w:line="336" w:lineRule="auto"/>
        <w:ind w:firstLine="640" w:firstLineChars="200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Tahoma"/>
          <w:bCs/>
          <w:color w:val="000000"/>
          <w:kern w:val="0"/>
          <w:sz w:val="32"/>
          <w:szCs w:val="32"/>
        </w:rPr>
        <w:t>（三）注重宣传引导</w:t>
      </w:r>
    </w:p>
    <w:p>
      <w:pPr>
        <w:pStyle w:val="4"/>
        <w:widowControl/>
        <w:snapToGrid w:val="0"/>
        <w:spacing w:line="336" w:lineRule="auto"/>
        <w:ind w:firstLine="640" w:firstLineChars="200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各地各部门要高度重视发展住房租赁市场的宣传工作，积极采取多种措施，利用电视、网络、报刊等媒体做好宣传引导，正确引导居民消费，倡导理性、梯度消费，营造良好的舆论环境。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楷体_GB2312" w:hAnsi="宋体" w:eastAsia="楷体_GB2312" w:cs="Tahoma"/>
          <w:bCs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36547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wNDIxMDQ4YjliZjBkMmE1ZGY4NTQ1Y2FmYTU1OTkifQ=="/>
  </w:docVars>
  <w:rsids>
    <w:rsidRoot w:val="009D7FC3"/>
    <w:rsid w:val="00003EC0"/>
    <w:rsid w:val="00022CF0"/>
    <w:rsid w:val="0003420C"/>
    <w:rsid w:val="00041B22"/>
    <w:rsid w:val="000522C0"/>
    <w:rsid w:val="00075C00"/>
    <w:rsid w:val="00086B71"/>
    <w:rsid w:val="000A5A5E"/>
    <w:rsid w:val="000B6FE1"/>
    <w:rsid w:val="000D2E98"/>
    <w:rsid w:val="000D30EC"/>
    <w:rsid w:val="000E0EA3"/>
    <w:rsid w:val="000E1A4E"/>
    <w:rsid w:val="001121CA"/>
    <w:rsid w:val="00134412"/>
    <w:rsid w:val="00135D92"/>
    <w:rsid w:val="00155D77"/>
    <w:rsid w:val="0016644E"/>
    <w:rsid w:val="00181B7A"/>
    <w:rsid w:val="001A2DF3"/>
    <w:rsid w:val="001A44DC"/>
    <w:rsid w:val="001A556B"/>
    <w:rsid w:val="001B09AA"/>
    <w:rsid w:val="001B2C75"/>
    <w:rsid w:val="001C0ADD"/>
    <w:rsid w:val="001C26AD"/>
    <w:rsid w:val="001E0738"/>
    <w:rsid w:val="001E13D6"/>
    <w:rsid w:val="00215901"/>
    <w:rsid w:val="002231AA"/>
    <w:rsid w:val="00231535"/>
    <w:rsid w:val="002321A2"/>
    <w:rsid w:val="00251893"/>
    <w:rsid w:val="002619DF"/>
    <w:rsid w:val="0026514E"/>
    <w:rsid w:val="00273317"/>
    <w:rsid w:val="0028626D"/>
    <w:rsid w:val="00290455"/>
    <w:rsid w:val="002A02B2"/>
    <w:rsid w:val="002A22CB"/>
    <w:rsid w:val="002D669B"/>
    <w:rsid w:val="002E0507"/>
    <w:rsid w:val="002E36F9"/>
    <w:rsid w:val="002F2A24"/>
    <w:rsid w:val="002F5838"/>
    <w:rsid w:val="003212E4"/>
    <w:rsid w:val="00326073"/>
    <w:rsid w:val="00331479"/>
    <w:rsid w:val="003327F6"/>
    <w:rsid w:val="00345B59"/>
    <w:rsid w:val="00350669"/>
    <w:rsid w:val="003518A2"/>
    <w:rsid w:val="00370E9C"/>
    <w:rsid w:val="003730BB"/>
    <w:rsid w:val="00375C3B"/>
    <w:rsid w:val="003974E7"/>
    <w:rsid w:val="003A222D"/>
    <w:rsid w:val="003A37D8"/>
    <w:rsid w:val="003A6342"/>
    <w:rsid w:val="003A7A6A"/>
    <w:rsid w:val="003B604B"/>
    <w:rsid w:val="003B62C6"/>
    <w:rsid w:val="003B6E0D"/>
    <w:rsid w:val="003C157B"/>
    <w:rsid w:val="003C1651"/>
    <w:rsid w:val="003E42BF"/>
    <w:rsid w:val="003E5CA0"/>
    <w:rsid w:val="004109EE"/>
    <w:rsid w:val="004161BB"/>
    <w:rsid w:val="0041695D"/>
    <w:rsid w:val="00417FB1"/>
    <w:rsid w:val="00422D42"/>
    <w:rsid w:val="00433FDB"/>
    <w:rsid w:val="00435BEE"/>
    <w:rsid w:val="004523A8"/>
    <w:rsid w:val="0046750E"/>
    <w:rsid w:val="00470B98"/>
    <w:rsid w:val="00472DAA"/>
    <w:rsid w:val="00480E89"/>
    <w:rsid w:val="004A1F48"/>
    <w:rsid w:val="004B0947"/>
    <w:rsid w:val="004B4311"/>
    <w:rsid w:val="004B7E8D"/>
    <w:rsid w:val="004D059D"/>
    <w:rsid w:val="004D7D05"/>
    <w:rsid w:val="004F18E0"/>
    <w:rsid w:val="004F4BFC"/>
    <w:rsid w:val="005511B9"/>
    <w:rsid w:val="00583522"/>
    <w:rsid w:val="00584443"/>
    <w:rsid w:val="0058644A"/>
    <w:rsid w:val="005A0EC5"/>
    <w:rsid w:val="005E685D"/>
    <w:rsid w:val="005E7F80"/>
    <w:rsid w:val="005F1EB5"/>
    <w:rsid w:val="005F349B"/>
    <w:rsid w:val="0060681D"/>
    <w:rsid w:val="00612D9E"/>
    <w:rsid w:val="0061562B"/>
    <w:rsid w:val="00617DF1"/>
    <w:rsid w:val="006238DD"/>
    <w:rsid w:val="00623BF9"/>
    <w:rsid w:val="0063167F"/>
    <w:rsid w:val="00654337"/>
    <w:rsid w:val="00663D72"/>
    <w:rsid w:val="0068526C"/>
    <w:rsid w:val="0068763A"/>
    <w:rsid w:val="00694B62"/>
    <w:rsid w:val="006C0CA1"/>
    <w:rsid w:val="006C1A99"/>
    <w:rsid w:val="006C1B4F"/>
    <w:rsid w:val="006C3B58"/>
    <w:rsid w:val="006E01F5"/>
    <w:rsid w:val="006E7910"/>
    <w:rsid w:val="006E7FFE"/>
    <w:rsid w:val="006F04C6"/>
    <w:rsid w:val="006F628C"/>
    <w:rsid w:val="00702A9A"/>
    <w:rsid w:val="00706816"/>
    <w:rsid w:val="007113C8"/>
    <w:rsid w:val="00711897"/>
    <w:rsid w:val="00734BF8"/>
    <w:rsid w:val="007749DB"/>
    <w:rsid w:val="007C0CD0"/>
    <w:rsid w:val="007D79DE"/>
    <w:rsid w:val="007E151D"/>
    <w:rsid w:val="007E4C1B"/>
    <w:rsid w:val="007F6467"/>
    <w:rsid w:val="00804A55"/>
    <w:rsid w:val="00815771"/>
    <w:rsid w:val="00830EBC"/>
    <w:rsid w:val="0084600A"/>
    <w:rsid w:val="0086229D"/>
    <w:rsid w:val="00884F23"/>
    <w:rsid w:val="008A2DC2"/>
    <w:rsid w:val="008C19AD"/>
    <w:rsid w:val="008C438F"/>
    <w:rsid w:val="008C484C"/>
    <w:rsid w:val="009012B2"/>
    <w:rsid w:val="00901CD4"/>
    <w:rsid w:val="00907352"/>
    <w:rsid w:val="0091656A"/>
    <w:rsid w:val="00930FFB"/>
    <w:rsid w:val="00937479"/>
    <w:rsid w:val="00947F10"/>
    <w:rsid w:val="0095139A"/>
    <w:rsid w:val="00952A5D"/>
    <w:rsid w:val="00955B58"/>
    <w:rsid w:val="009565A0"/>
    <w:rsid w:val="009806A1"/>
    <w:rsid w:val="00984790"/>
    <w:rsid w:val="00990116"/>
    <w:rsid w:val="009B4CB8"/>
    <w:rsid w:val="009B56EB"/>
    <w:rsid w:val="009C3A29"/>
    <w:rsid w:val="009D18F3"/>
    <w:rsid w:val="009D1AB3"/>
    <w:rsid w:val="009D6FF4"/>
    <w:rsid w:val="009D7FC3"/>
    <w:rsid w:val="009E28EE"/>
    <w:rsid w:val="00A01415"/>
    <w:rsid w:val="00A311BC"/>
    <w:rsid w:val="00A36102"/>
    <w:rsid w:val="00A408C9"/>
    <w:rsid w:val="00A61D69"/>
    <w:rsid w:val="00A717D1"/>
    <w:rsid w:val="00A73144"/>
    <w:rsid w:val="00A91ED1"/>
    <w:rsid w:val="00AA14EB"/>
    <w:rsid w:val="00AB0973"/>
    <w:rsid w:val="00AB2EF0"/>
    <w:rsid w:val="00AD1762"/>
    <w:rsid w:val="00AE6DE8"/>
    <w:rsid w:val="00B025D8"/>
    <w:rsid w:val="00B10B59"/>
    <w:rsid w:val="00B13ACE"/>
    <w:rsid w:val="00B14F6E"/>
    <w:rsid w:val="00B1576E"/>
    <w:rsid w:val="00B1748B"/>
    <w:rsid w:val="00B17C71"/>
    <w:rsid w:val="00B24359"/>
    <w:rsid w:val="00B25035"/>
    <w:rsid w:val="00B30999"/>
    <w:rsid w:val="00B34C5B"/>
    <w:rsid w:val="00B461CD"/>
    <w:rsid w:val="00B5413D"/>
    <w:rsid w:val="00B54D55"/>
    <w:rsid w:val="00B85AA7"/>
    <w:rsid w:val="00B93E75"/>
    <w:rsid w:val="00B968CF"/>
    <w:rsid w:val="00BA1155"/>
    <w:rsid w:val="00BA2A33"/>
    <w:rsid w:val="00BA4245"/>
    <w:rsid w:val="00BB0F3F"/>
    <w:rsid w:val="00BB7800"/>
    <w:rsid w:val="00BC005C"/>
    <w:rsid w:val="00BC3041"/>
    <w:rsid w:val="00BC46EE"/>
    <w:rsid w:val="00BC6E56"/>
    <w:rsid w:val="00BD5A42"/>
    <w:rsid w:val="00BD5CA7"/>
    <w:rsid w:val="00BF0F8A"/>
    <w:rsid w:val="00BF7404"/>
    <w:rsid w:val="00C0090F"/>
    <w:rsid w:val="00C02C0B"/>
    <w:rsid w:val="00C054F4"/>
    <w:rsid w:val="00C12A85"/>
    <w:rsid w:val="00C12B46"/>
    <w:rsid w:val="00C179FB"/>
    <w:rsid w:val="00C24FE4"/>
    <w:rsid w:val="00C47AA2"/>
    <w:rsid w:val="00C612E2"/>
    <w:rsid w:val="00C925E0"/>
    <w:rsid w:val="00CA4178"/>
    <w:rsid w:val="00CA5BA9"/>
    <w:rsid w:val="00CA7E4B"/>
    <w:rsid w:val="00CB24E6"/>
    <w:rsid w:val="00CC4EF2"/>
    <w:rsid w:val="00CC577D"/>
    <w:rsid w:val="00CD1C8F"/>
    <w:rsid w:val="00CD3B7D"/>
    <w:rsid w:val="00CE21FE"/>
    <w:rsid w:val="00CF1FC1"/>
    <w:rsid w:val="00D02AEF"/>
    <w:rsid w:val="00D0365A"/>
    <w:rsid w:val="00D10120"/>
    <w:rsid w:val="00D124A7"/>
    <w:rsid w:val="00D12D5E"/>
    <w:rsid w:val="00D164D2"/>
    <w:rsid w:val="00D2529D"/>
    <w:rsid w:val="00D33AE4"/>
    <w:rsid w:val="00D43377"/>
    <w:rsid w:val="00D4534E"/>
    <w:rsid w:val="00D4749E"/>
    <w:rsid w:val="00D5082E"/>
    <w:rsid w:val="00D57F2C"/>
    <w:rsid w:val="00D6719F"/>
    <w:rsid w:val="00D777C7"/>
    <w:rsid w:val="00D93623"/>
    <w:rsid w:val="00DA0A82"/>
    <w:rsid w:val="00DA2225"/>
    <w:rsid w:val="00DA6D03"/>
    <w:rsid w:val="00DB11A1"/>
    <w:rsid w:val="00DB3C03"/>
    <w:rsid w:val="00E00510"/>
    <w:rsid w:val="00E34011"/>
    <w:rsid w:val="00E362E5"/>
    <w:rsid w:val="00E40066"/>
    <w:rsid w:val="00E44343"/>
    <w:rsid w:val="00E537D8"/>
    <w:rsid w:val="00E758EC"/>
    <w:rsid w:val="00E834E7"/>
    <w:rsid w:val="00E876EE"/>
    <w:rsid w:val="00E87B9D"/>
    <w:rsid w:val="00E921E5"/>
    <w:rsid w:val="00EA5E45"/>
    <w:rsid w:val="00EB3820"/>
    <w:rsid w:val="00EB388F"/>
    <w:rsid w:val="00EB41EC"/>
    <w:rsid w:val="00EC5C51"/>
    <w:rsid w:val="00ED441A"/>
    <w:rsid w:val="00ED4D46"/>
    <w:rsid w:val="00EE24EB"/>
    <w:rsid w:val="00EE3BDA"/>
    <w:rsid w:val="00EE6F36"/>
    <w:rsid w:val="00EF059F"/>
    <w:rsid w:val="00EF0655"/>
    <w:rsid w:val="00EF4160"/>
    <w:rsid w:val="00EF4879"/>
    <w:rsid w:val="00EF72BE"/>
    <w:rsid w:val="00F2581F"/>
    <w:rsid w:val="00F35331"/>
    <w:rsid w:val="00F65C7D"/>
    <w:rsid w:val="00F779CF"/>
    <w:rsid w:val="00F81FBB"/>
    <w:rsid w:val="00F84BFE"/>
    <w:rsid w:val="00F97852"/>
    <w:rsid w:val="00FA2E9F"/>
    <w:rsid w:val="00FB76FF"/>
    <w:rsid w:val="00FE018E"/>
    <w:rsid w:val="00FF78DB"/>
    <w:rsid w:val="00FF7990"/>
    <w:rsid w:val="0D713157"/>
    <w:rsid w:val="50E84085"/>
    <w:rsid w:val="6D0804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D493-9608-444E-96CD-A5AA3065B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3142</Words>
  <Characters>3164</Characters>
  <Lines>22</Lines>
  <Paragraphs>6</Paragraphs>
  <TotalTime>14</TotalTime>
  <ScaleCrop>false</ScaleCrop>
  <LinksUpToDate>false</LinksUpToDate>
  <CharactersWithSpaces>3164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2018-01-10T06:14:00Z</dcterms:created>
  <dc:creator>User</dc:creator>
  <cp:lastModifiedBy>轩</cp:lastModifiedBy>
  <cp:lastPrinted>2017-12-15T10:03:00Z</cp:lastPrinted>
  <dcterms:modified xsi:type="dcterms:W3CDTF">2023-04-17T08:15:45Z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FE28C8204C974F8A898D0E9A9A8945B3_12</vt:lpwstr>
  </property>
</Properties>
</file>