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center"/>
        <w:textAlignment w:val="auto"/>
        <w:rPr>
          <w:rFonts w:hint="eastAsia" w:ascii="仿宋" w:hAnsi="仿宋" w:eastAsia="仿宋" w:cs="仿宋"/>
          <w:b/>
          <w:bCs/>
          <w:color w:val="000000"/>
          <w:sz w:val="44"/>
          <w:szCs w:val="44"/>
          <w:highlight w:val="none"/>
        </w:rPr>
      </w:pPr>
      <w:r>
        <w:rPr>
          <w:rFonts w:hint="eastAsia" w:ascii="仿宋" w:hAnsi="仿宋" w:eastAsia="仿宋" w:cs="仿宋"/>
          <w:b/>
          <w:bCs/>
          <w:color w:val="000000"/>
          <w:sz w:val="44"/>
          <w:szCs w:val="44"/>
          <w:highlight w:val="none"/>
          <w:lang w:eastAsia="zh-CN"/>
        </w:rPr>
        <w:t>温州市建立</w:t>
      </w:r>
      <w:r>
        <w:rPr>
          <w:rFonts w:hint="eastAsia" w:ascii="仿宋" w:hAnsi="仿宋" w:eastAsia="仿宋" w:cs="仿宋"/>
          <w:b/>
          <w:bCs/>
          <w:color w:val="000000"/>
          <w:sz w:val="44"/>
          <w:szCs w:val="44"/>
          <w:highlight w:val="none"/>
        </w:rPr>
        <w:t>健全</w:t>
      </w:r>
      <w:r>
        <w:rPr>
          <w:rFonts w:hint="eastAsia" w:ascii="仿宋" w:hAnsi="仿宋" w:eastAsia="仿宋" w:cs="仿宋"/>
          <w:b/>
          <w:bCs/>
          <w:color w:val="000000"/>
          <w:sz w:val="44"/>
          <w:szCs w:val="44"/>
          <w:highlight w:val="none"/>
          <w:lang w:eastAsia="zh-CN"/>
        </w:rPr>
        <w:t>基本医疗保险</w:t>
      </w:r>
      <w:r>
        <w:rPr>
          <w:rFonts w:hint="eastAsia" w:ascii="仿宋" w:hAnsi="仿宋" w:eastAsia="仿宋" w:cs="仿宋"/>
          <w:b/>
          <w:bCs/>
          <w:color w:val="000000"/>
          <w:sz w:val="44"/>
          <w:szCs w:val="44"/>
          <w:highlight w:val="none"/>
        </w:rPr>
        <w:t>慢性病</w:t>
      </w:r>
    </w:p>
    <w:p>
      <w:pPr>
        <w:pStyle w:val="3"/>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center"/>
        <w:textAlignment w:val="auto"/>
        <w:rPr>
          <w:rFonts w:hint="eastAsia" w:ascii="仿宋" w:hAnsi="仿宋" w:eastAsia="仿宋" w:cs="仿宋"/>
          <w:b/>
          <w:bCs/>
          <w:color w:val="000000"/>
          <w:sz w:val="44"/>
          <w:szCs w:val="44"/>
          <w:highlight w:val="none"/>
        </w:rPr>
      </w:pPr>
      <w:r>
        <w:rPr>
          <w:rFonts w:hint="eastAsia" w:ascii="仿宋" w:hAnsi="仿宋" w:eastAsia="仿宋" w:cs="仿宋"/>
          <w:b/>
          <w:bCs/>
          <w:color w:val="000000"/>
          <w:sz w:val="44"/>
          <w:szCs w:val="44"/>
          <w:highlight w:val="none"/>
        </w:rPr>
        <w:t>门诊保障制度</w:t>
      </w:r>
      <w:r>
        <w:rPr>
          <w:rFonts w:hint="eastAsia" w:ascii="仿宋" w:hAnsi="仿宋" w:eastAsia="仿宋" w:cs="仿宋"/>
          <w:b/>
          <w:bCs/>
          <w:color w:val="000000"/>
          <w:sz w:val="44"/>
          <w:szCs w:val="44"/>
          <w:highlight w:val="none"/>
          <w:lang w:eastAsia="zh-CN"/>
        </w:rPr>
        <w:t>的</w:t>
      </w:r>
      <w:r>
        <w:rPr>
          <w:rFonts w:hint="eastAsia" w:ascii="仿宋" w:hAnsi="仿宋" w:eastAsia="仿宋" w:cs="仿宋"/>
          <w:b/>
          <w:bCs/>
          <w:color w:val="000000"/>
          <w:sz w:val="44"/>
          <w:szCs w:val="44"/>
          <w:highlight w:val="none"/>
        </w:rPr>
        <w:t>实施方案</w:t>
      </w:r>
    </w:p>
    <w:p>
      <w:pPr>
        <w:pStyle w:val="3"/>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center"/>
        <w:textAlignment w:val="auto"/>
        <w:rPr>
          <w:rFonts w:hint="eastAsia" w:ascii="仿宋" w:hAnsi="仿宋" w:eastAsia="仿宋" w:cs="仿宋"/>
          <w:b/>
          <w:bCs/>
          <w:color w:val="000000"/>
          <w:sz w:val="32"/>
          <w:szCs w:val="32"/>
          <w:highlight w:val="none"/>
          <w:lang w:eastAsia="zh-CN"/>
        </w:rPr>
      </w:pPr>
      <w:r>
        <w:rPr>
          <w:rFonts w:hint="eastAsia" w:ascii="仿宋" w:hAnsi="仿宋" w:eastAsia="仿宋" w:cs="仿宋"/>
          <w:b/>
          <w:bCs/>
          <w:color w:val="000000"/>
          <w:sz w:val="32"/>
          <w:szCs w:val="32"/>
          <w:highlight w:val="none"/>
          <w:lang w:eastAsia="zh-CN"/>
        </w:rPr>
        <w:t>（征求意见稿）</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 w:hAnsi="仿宋" w:eastAsia="仿宋" w:cs="仿宋"/>
          <w:color w:val="333333"/>
          <w:sz w:val="32"/>
          <w:szCs w:val="32"/>
          <w:highlight w:val="none"/>
          <w:shd w:val="clear" w:color="auto" w:fill="FFFFFF"/>
          <w:lang w:eastAsia="zh-CN"/>
        </w:rPr>
      </w:pPr>
      <w:r>
        <w:rPr>
          <w:rFonts w:hint="eastAsia" w:ascii="仿宋" w:hAnsi="仿宋" w:eastAsia="仿宋" w:cs="仿宋"/>
          <w:color w:val="333333"/>
          <w:sz w:val="32"/>
          <w:szCs w:val="32"/>
          <w:highlight w:val="none"/>
          <w:shd w:val="clear" w:color="auto" w:fill="FFFFFF"/>
        </w:rPr>
        <w:t>为全面落实2019年省政府民生实事，</w:t>
      </w:r>
      <w:r>
        <w:rPr>
          <w:rFonts w:hint="eastAsia" w:ascii="仿宋" w:hAnsi="仿宋" w:eastAsia="仿宋" w:cs="仿宋"/>
          <w:color w:val="333333"/>
          <w:sz w:val="32"/>
          <w:szCs w:val="32"/>
          <w:highlight w:val="none"/>
          <w:shd w:val="clear" w:color="auto" w:fill="FFFFFF"/>
          <w:lang w:eastAsia="zh-CN"/>
        </w:rPr>
        <w:t>进一步</w:t>
      </w:r>
      <w:r>
        <w:rPr>
          <w:rFonts w:hint="eastAsia" w:ascii="仿宋" w:hAnsi="仿宋" w:eastAsia="仿宋" w:cs="仿宋"/>
          <w:color w:val="333333"/>
          <w:sz w:val="32"/>
          <w:szCs w:val="32"/>
          <w:highlight w:val="none"/>
          <w:shd w:val="clear" w:color="auto" w:fill="FFFFFF"/>
        </w:rPr>
        <w:t>提高城乡居民医保</w:t>
      </w:r>
      <w:r>
        <w:rPr>
          <w:rFonts w:hint="eastAsia" w:ascii="仿宋" w:hAnsi="仿宋" w:eastAsia="仿宋" w:cs="仿宋"/>
          <w:color w:val="333333"/>
          <w:sz w:val="32"/>
          <w:szCs w:val="32"/>
          <w:highlight w:val="none"/>
          <w:shd w:val="clear" w:color="auto" w:fill="FFFFFF"/>
          <w:lang w:eastAsia="zh-CN"/>
        </w:rPr>
        <w:t>和职工医保</w:t>
      </w:r>
      <w:r>
        <w:rPr>
          <w:rFonts w:hint="eastAsia" w:ascii="仿宋" w:hAnsi="仿宋" w:eastAsia="仿宋" w:cs="仿宋"/>
          <w:color w:val="333333"/>
          <w:sz w:val="32"/>
          <w:szCs w:val="32"/>
          <w:highlight w:val="none"/>
          <w:shd w:val="clear" w:color="auto" w:fill="FFFFFF"/>
        </w:rPr>
        <w:t>慢性病门诊保障水平，</w:t>
      </w:r>
      <w:r>
        <w:rPr>
          <w:rFonts w:hint="eastAsia" w:ascii="仿宋" w:hAnsi="仿宋" w:eastAsia="仿宋" w:cs="仿宋"/>
          <w:color w:val="333333"/>
          <w:sz w:val="32"/>
          <w:szCs w:val="32"/>
          <w:highlight w:val="none"/>
          <w:shd w:val="clear" w:color="auto" w:fill="FFFFFF"/>
          <w:lang w:eastAsia="zh-CN"/>
        </w:rPr>
        <w:t>健全</w:t>
      </w:r>
      <w:r>
        <w:rPr>
          <w:rFonts w:hint="eastAsia" w:ascii="仿宋" w:hAnsi="仿宋" w:eastAsia="仿宋" w:cs="仿宋"/>
          <w:color w:val="333333"/>
          <w:sz w:val="32"/>
          <w:szCs w:val="32"/>
          <w:highlight w:val="none"/>
          <w:shd w:val="clear" w:color="auto" w:fill="FFFFFF"/>
        </w:rPr>
        <w:t>完善多层次医疗保障体系，</w:t>
      </w:r>
      <w:r>
        <w:rPr>
          <w:rFonts w:hint="eastAsia" w:ascii="仿宋" w:hAnsi="仿宋" w:eastAsia="仿宋" w:cs="仿宋"/>
          <w:color w:val="333333"/>
          <w:sz w:val="32"/>
          <w:szCs w:val="32"/>
          <w:highlight w:val="none"/>
          <w:shd w:val="clear" w:color="auto" w:fill="FFFFFF"/>
          <w:lang w:eastAsia="zh-CN"/>
        </w:rPr>
        <w:t>根</w:t>
      </w:r>
      <w:r>
        <w:rPr>
          <w:rFonts w:hint="eastAsia" w:ascii="仿宋" w:hAnsi="仿宋" w:eastAsia="仿宋" w:cs="仿宋"/>
          <w:color w:val="333333"/>
          <w:sz w:val="32"/>
          <w:szCs w:val="32"/>
          <w:highlight w:val="none"/>
          <w:shd w:val="clear" w:color="auto" w:fill="FFFFFF"/>
        </w:rPr>
        <w:t>据</w:t>
      </w:r>
      <w:r>
        <w:rPr>
          <w:rFonts w:hint="eastAsia" w:ascii="仿宋" w:hAnsi="仿宋" w:eastAsia="仿宋" w:cs="仿宋"/>
          <w:color w:val="333333"/>
          <w:sz w:val="32"/>
          <w:szCs w:val="32"/>
          <w:highlight w:val="none"/>
          <w:shd w:val="clear" w:color="auto" w:fill="FFFFFF"/>
          <w:lang w:eastAsia="zh-CN"/>
        </w:rPr>
        <w:t>浙江省医疗保障局等</w:t>
      </w:r>
      <w:r>
        <w:rPr>
          <w:rFonts w:hint="eastAsia" w:ascii="仿宋" w:hAnsi="仿宋" w:eastAsia="仿宋" w:cs="仿宋"/>
          <w:color w:val="333333"/>
          <w:sz w:val="32"/>
          <w:szCs w:val="32"/>
          <w:highlight w:val="none"/>
          <w:shd w:val="clear" w:color="auto" w:fill="FFFFFF"/>
          <w:lang w:val="en-US" w:eastAsia="zh-CN"/>
        </w:rPr>
        <w:t>4部门</w:t>
      </w:r>
      <w:r>
        <w:rPr>
          <w:rFonts w:hint="eastAsia" w:ascii="仿宋" w:hAnsi="仿宋" w:eastAsia="仿宋" w:cs="仿宋"/>
          <w:color w:val="333333"/>
          <w:sz w:val="32"/>
          <w:szCs w:val="32"/>
          <w:highlight w:val="none"/>
          <w:shd w:val="clear" w:color="auto" w:fill="FFFFFF"/>
        </w:rPr>
        <w:t>《关于建立健全城乡居民医保慢性病门诊保障制度的指导意见》（浙医保联发〔2019〕7号）精神，</w:t>
      </w:r>
      <w:r>
        <w:rPr>
          <w:rFonts w:hint="eastAsia" w:ascii="仿宋" w:hAnsi="仿宋" w:eastAsia="仿宋" w:cs="仿宋"/>
          <w:color w:val="333333"/>
          <w:sz w:val="32"/>
          <w:szCs w:val="32"/>
          <w:highlight w:val="none"/>
          <w:shd w:val="clear" w:color="auto" w:fill="FFFFFF"/>
          <w:lang w:eastAsia="zh-CN"/>
        </w:rPr>
        <w:t>结合我市实际，</w:t>
      </w:r>
      <w:r>
        <w:rPr>
          <w:rFonts w:hint="eastAsia" w:ascii="仿宋" w:hAnsi="仿宋" w:eastAsia="仿宋" w:cs="仿宋"/>
          <w:color w:val="333333"/>
          <w:sz w:val="32"/>
          <w:szCs w:val="32"/>
          <w:highlight w:val="none"/>
          <w:shd w:val="clear" w:color="auto" w:fill="FFFFFF"/>
        </w:rPr>
        <w:t>制定本实施方案</w:t>
      </w:r>
      <w:r>
        <w:rPr>
          <w:rFonts w:hint="eastAsia" w:ascii="仿宋" w:hAnsi="仿宋" w:eastAsia="仿宋" w:cs="仿宋"/>
          <w:color w:val="333333"/>
          <w:sz w:val="32"/>
          <w:szCs w:val="32"/>
          <w:highlight w:val="none"/>
          <w:shd w:val="clear" w:color="auto" w:fill="FFFFFF"/>
          <w:lang w:eastAsia="zh-CN"/>
        </w:rPr>
        <w:t>。</w:t>
      </w:r>
    </w:p>
    <w:p>
      <w:pPr>
        <w:pStyle w:val="3"/>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3" w:firstLineChars="200"/>
        <w:jc w:val="both"/>
        <w:textAlignment w:val="auto"/>
        <w:rPr>
          <w:rFonts w:hint="eastAsia" w:ascii="仿宋" w:hAnsi="仿宋" w:eastAsia="仿宋" w:cs="仿宋"/>
          <w:b/>
          <w:bCs/>
          <w:color w:val="333333"/>
          <w:sz w:val="32"/>
          <w:szCs w:val="32"/>
          <w:highlight w:val="none"/>
          <w:shd w:val="clear" w:color="auto" w:fill="FFFFFF"/>
          <w:lang w:eastAsia="zh-CN"/>
        </w:rPr>
      </w:pPr>
      <w:r>
        <w:rPr>
          <w:rFonts w:hint="eastAsia" w:ascii="仿宋" w:hAnsi="仿宋" w:eastAsia="仿宋" w:cs="仿宋"/>
          <w:b/>
          <w:bCs/>
          <w:color w:val="333333"/>
          <w:sz w:val="32"/>
          <w:szCs w:val="32"/>
          <w:highlight w:val="none"/>
          <w:shd w:val="clear" w:color="auto" w:fill="FFFFFF"/>
        </w:rPr>
        <w:t>总体</w:t>
      </w:r>
      <w:r>
        <w:rPr>
          <w:rFonts w:hint="eastAsia" w:ascii="仿宋" w:hAnsi="仿宋" w:eastAsia="仿宋" w:cs="仿宋"/>
          <w:b/>
          <w:bCs/>
          <w:color w:val="333333"/>
          <w:sz w:val="32"/>
          <w:szCs w:val="32"/>
          <w:highlight w:val="none"/>
          <w:shd w:val="clear" w:color="auto" w:fill="FFFFFF"/>
          <w:lang w:eastAsia="zh-CN"/>
        </w:rPr>
        <w:t>目标</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 w:hAnsi="仿宋" w:eastAsia="仿宋" w:cs="仿宋"/>
          <w:color w:val="333333"/>
          <w:sz w:val="32"/>
          <w:szCs w:val="32"/>
          <w:highlight w:val="none"/>
          <w:shd w:val="clear" w:color="auto" w:fill="FFFFFF"/>
          <w:lang w:val="en-US" w:eastAsia="zh-CN"/>
        </w:rPr>
      </w:pPr>
      <w:r>
        <w:rPr>
          <w:rFonts w:hint="eastAsia" w:ascii="仿宋" w:hAnsi="仿宋" w:eastAsia="仿宋" w:cs="仿宋"/>
          <w:color w:val="333333"/>
          <w:sz w:val="32"/>
          <w:szCs w:val="32"/>
          <w:highlight w:val="none"/>
          <w:shd w:val="clear" w:color="auto" w:fill="FFFFFF"/>
          <w:lang w:eastAsia="zh-CN"/>
        </w:rPr>
        <w:t>建立全市统一的城乡居民医保和职工医保慢性病门诊保障制度，统一慢性病病种和数量，并实现参保人员</w:t>
      </w:r>
      <w:r>
        <w:rPr>
          <w:rFonts w:hint="eastAsia" w:ascii="仿宋" w:hAnsi="仿宋" w:eastAsia="仿宋" w:cs="仿宋"/>
          <w:color w:val="333333"/>
          <w:sz w:val="32"/>
          <w:szCs w:val="32"/>
          <w:highlight w:val="none"/>
          <w:shd w:val="clear" w:color="auto" w:fill="FFFFFF"/>
        </w:rPr>
        <w:t>凭定点医疗机构外配处方或互联网医院电子处方</w:t>
      </w:r>
      <w:r>
        <w:rPr>
          <w:rFonts w:hint="eastAsia" w:ascii="仿宋" w:hAnsi="仿宋" w:eastAsia="仿宋" w:cs="仿宋"/>
          <w:color w:val="333333"/>
          <w:sz w:val="32"/>
          <w:szCs w:val="32"/>
          <w:highlight w:val="none"/>
          <w:shd w:val="clear" w:color="auto" w:fill="FFFFFF"/>
          <w:lang w:eastAsia="zh-CN"/>
        </w:rPr>
        <w:t>到参保所在统筹区指定医保定点零售药店刷卡购买慢性病病种相关药品。全面实施医保慢性病药品第三方配送服务机制。</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3" w:firstLineChars="200"/>
        <w:jc w:val="both"/>
        <w:textAlignment w:val="auto"/>
        <w:rPr>
          <w:rFonts w:hint="eastAsia" w:ascii="仿宋" w:hAnsi="仿宋" w:eastAsia="仿宋" w:cs="仿宋"/>
          <w:b/>
          <w:bCs/>
          <w:color w:val="333333"/>
          <w:sz w:val="32"/>
          <w:szCs w:val="32"/>
          <w:highlight w:val="none"/>
          <w:shd w:val="clear" w:color="auto" w:fill="FFFFFF"/>
        </w:rPr>
      </w:pPr>
      <w:r>
        <w:rPr>
          <w:rFonts w:hint="eastAsia" w:ascii="仿宋" w:hAnsi="仿宋" w:eastAsia="仿宋" w:cs="仿宋"/>
          <w:b/>
          <w:bCs/>
          <w:color w:val="333333"/>
          <w:sz w:val="32"/>
          <w:szCs w:val="32"/>
          <w:highlight w:val="none"/>
          <w:shd w:val="clear" w:color="auto" w:fill="FFFFFF"/>
          <w:lang w:eastAsia="zh-CN"/>
        </w:rPr>
        <w:t>二</w:t>
      </w:r>
      <w:r>
        <w:rPr>
          <w:rFonts w:hint="eastAsia" w:ascii="仿宋" w:hAnsi="仿宋" w:eastAsia="仿宋" w:cs="仿宋"/>
          <w:b/>
          <w:bCs/>
          <w:color w:val="333333"/>
          <w:sz w:val="32"/>
          <w:szCs w:val="32"/>
          <w:highlight w:val="none"/>
          <w:shd w:val="clear" w:color="auto" w:fill="FFFFFF"/>
        </w:rPr>
        <w:t>、主要任务</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 w:hAnsi="仿宋" w:eastAsia="仿宋" w:cs="仿宋"/>
          <w:color w:val="000000"/>
          <w:sz w:val="32"/>
          <w:szCs w:val="32"/>
          <w:highlight w:val="none"/>
        </w:rPr>
      </w:pPr>
      <w:r>
        <w:rPr>
          <w:rFonts w:hint="eastAsia" w:ascii="仿宋" w:hAnsi="仿宋" w:eastAsia="仿宋" w:cs="仿宋"/>
          <w:color w:val="333333"/>
          <w:sz w:val="32"/>
          <w:szCs w:val="32"/>
          <w:highlight w:val="none"/>
          <w:shd w:val="clear" w:color="auto" w:fill="FFFFFF"/>
          <w:lang w:eastAsia="zh-CN"/>
        </w:rPr>
        <w:t>（一）统一慢性病保障范围和规定病种。明确我市慢性病门诊保障制度覆盖全市职工医保和城乡居民医保参保人员，门诊慢性病病种在现行基础上增加省定病种，</w:t>
      </w:r>
      <w:r>
        <w:rPr>
          <w:rFonts w:hint="eastAsia" w:ascii="仿宋" w:hAnsi="仿宋" w:eastAsia="仿宋" w:cs="仿宋"/>
          <w:color w:val="000000"/>
          <w:sz w:val="32"/>
          <w:szCs w:val="32"/>
          <w:highlight w:val="none"/>
        </w:rPr>
        <w:t>慢性病病种暂定为高血压、糖尿病、肺结核、</w:t>
      </w:r>
      <w:r>
        <w:rPr>
          <w:rFonts w:hint="eastAsia" w:ascii="仿宋" w:hAnsi="仿宋" w:eastAsia="仿宋" w:cs="仿宋"/>
          <w:color w:val="000000"/>
          <w:sz w:val="32"/>
          <w:szCs w:val="32"/>
          <w:highlight w:val="none"/>
          <w:lang w:eastAsia="zh-CN"/>
        </w:rPr>
        <w:t>冠心病、</w:t>
      </w:r>
      <w:r>
        <w:rPr>
          <w:rFonts w:hint="eastAsia" w:ascii="仿宋" w:hAnsi="仿宋" w:eastAsia="仿宋" w:cs="仿宋"/>
          <w:color w:val="000000"/>
          <w:sz w:val="32"/>
          <w:szCs w:val="32"/>
          <w:highlight w:val="none"/>
        </w:rPr>
        <w:t>支气管哮喘、慢性肾脏病、慢性阻塞性肺疾病、</w:t>
      </w:r>
      <w:r>
        <w:rPr>
          <w:rFonts w:hint="eastAsia" w:ascii="仿宋" w:hAnsi="仿宋" w:eastAsia="仿宋" w:cs="仿宋"/>
          <w:color w:val="000000"/>
          <w:sz w:val="32"/>
          <w:szCs w:val="32"/>
          <w:highlight w:val="none"/>
          <w:lang w:eastAsia="zh-CN"/>
        </w:rPr>
        <w:t>慢性肝病、</w:t>
      </w:r>
      <w:r>
        <w:rPr>
          <w:rFonts w:hint="eastAsia" w:ascii="仿宋" w:hAnsi="仿宋" w:eastAsia="仿宋" w:cs="仿宋"/>
          <w:color w:val="000000"/>
          <w:sz w:val="32"/>
          <w:szCs w:val="32"/>
          <w:highlight w:val="none"/>
        </w:rPr>
        <w:t>帕金森病、</w:t>
      </w:r>
      <w:r>
        <w:rPr>
          <w:rFonts w:hint="eastAsia" w:ascii="仿宋" w:hAnsi="仿宋" w:eastAsia="仿宋" w:cs="仿宋"/>
          <w:color w:val="000000"/>
          <w:sz w:val="32"/>
          <w:szCs w:val="32"/>
          <w:highlight w:val="none"/>
          <w:lang w:eastAsia="zh-CN"/>
        </w:rPr>
        <w:t>类风湿关节炎、</w:t>
      </w:r>
      <w:r>
        <w:rPr>
          <w:rFonts w:hint="eastAsia" w:ascii="仿宋" w:hAnsi="仿宋" w:eastAsia="仿宋" w:cs="仿宋"/>
          <w:color w:val="000000"/>
          <w:sz w:val="32"/>
          <w:szCs w:val="32"/>
          <w:highlight w:val="none"/>
        </w:rPr>
        <w:t>阿尔茨海默病、精神分裂症</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情感性精神病</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高脂血症、癫痫</w:t>
      </w:r>
      <w:r>
        <w:rPr>
          <w:rFonts w:hint="eastAsia" w:ascii="仿宋" w:hAnsi="仿宋" w:eastAsia="仿宋" w:cs="仿宋"/>
          <w:color w:val="000000"/>
          <w:sz w:val="32"/>
          <w:szCs w:val="32"/>
          <w:highlight w:val="none"/>
        </w:rPr>
        <w:t>等</w:t>
      </w:r>
      <w:r>
        <w:rPr>
          <w:rFonts w:hint="eastAsia" w:ascii="仿宋" w:hAnsi="仿宋" w:eastAsia="仿宋" w:cs="仿宋"/>
          <w:color w:val="000000"/>
          <w:sz w:val="32"/>
          <w:szCs w:val="32"/>
          <w:highlight w:val="none"/>
          <w:lang w:val="en-US" w:eastAsia="zh-CN"/>
        </w:rPr>
        <w:t>14</w:t>
      </w:r>
      <w:r>
        <w:rPr>
          <w:rFonts w:hint="eastAsia" w:ascii="仿宋" w:hAnsi="仿宋" w:eastAsia="仿宋" w:cs="仿宋"/>
          <w:color w:val="000000"/>
          <w:sz w:val="32"/>
          <w:szCs w:val="32"/>
          <w:highlight w:val="none"/>
        </w:rPr>
        <w:t>种。</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 w:hAnsi="仿宋" w:eastAsia="仿宋" w:cs="仿宋"/>
          <w:color w:val="000000"/>
          <w:sz w:val="32"/>
          <w:szCs w:val="32"/>
          <w:highlight w:val="none"/>
        </w:rPr>
      </w:pPr>
      <w:r>
        <w:rPr>
          <w:rFonts w:hint="eastAsia" w:ascii="仿宋" w:hAnsi="仿宋" w:eastAsia="仿宋" w:cs="仿宋"/>
          <w:sz w:val="32"/>
          <w:szCs w:val="32"/>
          <w:highlight w:val="none"/>
        </w:rPr>
        <w:t>今后根据医保基金承受能力以及疾病谱变化情况和慢性病管理实际，在上述病种范围基础上，由市</w:t>
      </w:r>
      <w:r>
        <w:rPr>
          <w:rFonts w:hint="eastAsia" w:ascii="仿宋" w:hAnsi="仿宋" w:eastAsia="仿宋" w:cs="仿宋"/>
          <w:sz w:val="32"/>
          <w:szCs w:val="32"/>
          <w:highlight w:val="none"/>
          <w:lang w:eastAsia="zh-CN"/>
        </w:rPr>
        <w:t>医疗保障</w:t>
      </w:r>
      <w:r>
        <w:rPr>
          <w:rFonts w:hint="eastAsia" w:ascii="仿宋" w:hAnsi="仿宋" w:eastAsia="仿宋" w:cs="仿宋"/>
          <w:sz w:val="32"/>
          <w:szCs w:val="32"/>
          <w:highlight w:val="none"/>
        </w:rPr>
        <w:t>部门会同相关部门对慢性病病种进行适时统一调整。</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 w:hAnsi="仿宋" w:eastAsia="仿宋" w:cs="仿宋"/>
          <w:color w:val="333333"/>
          <w:sz w:val="32"/>
          <w:szCs w:val="32"/>
          <w:highlight w:val="none"/>
          <w:shd w:val="clear" w:color="auto" w:fill="FFFFFF"/>
          <w:lang w:eastAsia="zh-CN"/>
        </w:rPr>
      </w:pPr>
      <w:r>
        <w:rPr>
          <w:rFonts w:hint="eastAsia" w:ascii="仿宋" w:hAnsi="仿宋" w:eastAsia="仿宋" w:cs="仿宋"/>
          <w:color w:val="000000"/>
          <w:sz w:val="32"/>
          <w:szCs w:val="32"/>
          <w:highlight w:val="none"/>
          <w:lang w:eastAsia="zh-CN"/>
        </w:rPr>
        <w:t>（二）进一步提升慢性病保障水平。</w:t>
      </w:r>
      <w:r>
        <w:rPr>
          <w:rFonts w:hint="eastAsia" w:ascii="仿宋" w:hAnsi="仿宋" w:eastAsia="仿宋" w:cs="仿宋"/>
          <w:color w:val="000000"/>
          <w:sz w:val="32"/>
          <w:szCs w:val="32"/>
          <w:highlight w:val="none"/>
          <w:lang w:val="en-US" w:eastAsia="zh-CN"/>
        </w:rPr>
        <w:t>参保人员慢性病门诊治疗扩大到各级定点医疗机构和指定药店，并</w:t>
      </w:r>
      <w:r>
        <w:rPr>
          <w:rFonts w:hint="eastAsia" w:ascii="仿宋" w:hAnsi="仿宋" w:eastAsia="仿宋" w:cs="仿宋"/>
          <w:color w:val="000000"/>
          <w:sz w:val="32"/>
          <w:szCs w:val="32"/>
          <w:highlight w:val="none"/>
          <w:lang w:eastAsia="zh-CN"/>
        </w:rPr>
        <w:t>适当提高城乡居民医保慢性病门诊待遇。基层医疗机构城乡居民门诊慢性病费用报销</w:t>
      </w:r>
      <w:r>
        <w:rPr>
          <w:rFonts w:hint="eastAsia" w:ascii="仿宋" w:hAnsi="仿宋" w:eastAsia="仿宋" w:cs="仿宋"/>
          <w:i w:val="0"/>
          <w:caps w:val="0"/>
          <w:color w:val="000000"/>
          <w:spacing w:val="15"/>
          <w:sz w:val="32"/>
          <w:szCs w:val="32"/>
          <w:highlight w:val="none"/>
          <w:shd w:val="clear" w:color="auto" w:fill="FFFFFF"/>
        </w:rPr>
        <w:t>不设</w:t>
      </w:r>
      <w:r>
        <w:rPr>
          <w:rFonts w:hint="eastAsia" w:ascii="仿宋" w:hAnsi="仿宋" w:eastAsia="仿宋" w:cs="仿宋"/>
          <w:i w:val="0"/>
          <w:caps w:val="0"/>
          <w:color w:val="000000"/>
          <w:spacing w:val="15"/>
          <w:sz w:val="32"/>
          <w:szCs w:val="32"/>
          <w:highlight w:val="none"/>
          <w:shd w:val="clear" w:color="auto" w:fill="FFFFFF"/>
          <w:lang w:eastAsia="zh-CN"/>
        </w:rPr>
        <w:t>医保</w:t>
      </w:r>
      <w:r>
        <w:rPr>
          <w:rFonts w:hint="eastAsia" w:ascii="仿宋" w:hAnsi="仿宋" w:eastAsia="仿宋" w:cs="仿宋"/>
          <w:i w:val="0"/>
          <w:caps w:val="0"/>
          <w:color w:val="000000"/>
          <w:spacing w:val="15"/>
          <w:sz w:val="32"/>
          <w:szCs w:val="32"/>
          <w:highlight w:val="none"/>
          <w:shd w:val="clear" w:color="auto" w:fill="FFFFFF"/>
        </w:rPr>
        <w:t>起付标准</w:t>
      </w:r>
      <w:r>
        <w:rPr>
          <w:rFonts w:hint="eastAsia" w:ascii="仿宋" w:hAnsi="仿宋" w:eastAsia="仿宋" w:cs="仿宋"/>
          <w:i w:val="0"/>
          <w:caps w:val="0"/>
          <w:color w:val="000000"/>
          <w:spacing w:val="15"/>
          <w:sz w:val="32"/>
          <w:szCs w:val="32"/>
          <w:highlight w:val="none"/>
          <w:shd w:val="clear" w:color="auto" w:fill="FFFFFF"/>
          <w:lang w:eastAsia="zh-CN"/>
        </w:rPr>
        <w:t>，</w:t>
      </w:r>
      <w:r>
        <w:rPr>
          <w:rFonts w:hint="eastAsia" w:ascii="仿宋" w:hAnsi="仿宋" w:eastAsia="仿宋" w:cs="仿宋"/>
          <w:color w:val="000000"/>
          <w:sz w:val="32"/>
          <w:szCs w:val="32"/>
          <w:highlight w:val="none"/>
          <w:lang w:eastAsia="zh-CN"/>
        </w:rPr>
        <w:t>报销比例从现行</w:t>
      </w:r>
      <w:r>
        <w:rPr>
          <w:rFonts w:hint="eastAsia" w:ascii="仿宋" w:hAnsi="仿宋" w:eastAsia="仿宋" w:cs="仿宋"/>
          <w:color w:val="000000"/>
          <w:sz w:val="32"/>
          <w:szCs w:val="32"/>
          <w:highlight w:val="none"/>
          <w:lang w:val="en-US" w:eastAsia="zh-CN"/>
        </w:rPr>
        <w:t>50%统一提高到60%（其中肺结核基层门诊报销比例不低于70%），城乡居民医保慢性病门诊指定药店报销比例按二级医疗机构</w:t>
      </w:r>
      <w:r>
        <w:rPr>
          <w:rFonts w:hint="eastAsia" w:ascii="仿宋" w:hAnsi="仿宋" w:eastAsia="仿宋" w:cs="仿宋"/>
          <w:color w:val="333333"/>
          <w:sz w:val="32"/>
          <w:szCs w:val="32"/>
          <w:highlight w:val="none"/>
          <w:shd w:val="clear" w:color="auto" w:fill="FFFFFF"/>
          <w:lang w:eastAsia="zh-CN"/>
        </w:rPr>
        <w:t>执行。职工医保慢性病门诊报销比例按《温州市全民基本医疗保险办法》执行。城乡居民医保和职工医保参保人员长期异地居住人员慢性病可在居住地指定定点医疗机构门诊就医，相关政策按参保地执行。</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 w:hAnsi="仿宋" w:eastAsia="仿宋" w:cs="仿宋"/>
          <w:color w:val="333333"/>
          <w:sz w:val="32"/>
          <w:szCs w:val="32"/>
          <w:highlight w:val="none"/>
          <w:shd w:val="clear" w:color="auto" w:fill="FFFFFF"/>
        </w:rPr>
      </w:pPr>
      <w:r>
        <w:rPr>
          <w:rFonts w:hint="eastAsia" w:ascii="仿宋" w:hAnsi="仿宋" w:eastAsia="仿宋" w:cs="仿宋"/>
          <w:color w:val="333333"/>
          <w:sz w:val="32"/>
          <w:szCs w:val="32"/>
          <w:highlight w:val="none"/>
          <w:shd w:val="clear" w:color="auto" w:fill="FFFFFF"/>
          <w:lang w:eastAsia="zh-CN"/>
        </w:rPr>
        <w:t>（三）进一步明确治疗范围。门诊慢性病常用药品按全省统一的用药范围执行，原已纳入慢性病范围和本市新增的病种，由市医疗保障局确定药品范围并报省医保局备案。推进慢性病门诊保障制度和家族医生签约服务相结合，促进“基层首诊、分级诊疗、双向转诊、急慢分治”。</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 w:hAnsi="仿宋" w:eastAsia="仿宋" w:cs="仿宋"/>
          <w:color w:val="333333"/>
          <w:sz w:val="32"/>
          <w:szCs w:val="32"/>
          <w:highlight w:val="none"/>
          <w:shd w:val="clear" w:color="auto" w:fill="FFFFFF"/>
          <w:lang w:val="en-US" w:eastAsia="zh-CN"/>
        </w:rPr>
      </w:pPr>
      <w:r>
        <w:rPr>
          <w:rFonts w:hint="eastAsia" w:ascii="仿宋" w:hAnsi="仿宋" w:eastAsia="仿宋" w:cs="仿宋"/>
          <w:color w:val="333333"/>
          <w:sz w:val="32"/>
          <w:szCs w:val="32"/>
          <w:highlight w:val="none"/>
          <w:shd w:val="clear" w:color="auto" w:fill="FFFFFF"/>
          <w:lang w:eastAsia="zh-CN"/>
        </w:rPr>
        <w:t>（四）进一步规范配药管理。明确参保人员可</w:t>
      </w:r>
      <w:r>
        <w:rPr>
          <w:rFonts w:hint="eastAsia" w:ascii="仿宋" w:hAnsi="仿宋" w:eastAsia="仿宋" w:cs="仿宋"/>
          <w:color w:val="333333"/>
          <w:sz w:val="32"/>
          <w:szCs w:val="32"/>
          <w:highlight w:val="none"/>
          <w:shd w:val="clear" w:color="auto" w:fill="FFFFFF"/>
        </w:rPr>
        <w:t>凭定点医疗机构外配处方或互联网医院电子处方</w:t>
      </w:r>
      <w:r>
        <w:rPr>
          <w:rFonts w:hint="eastAsia" w:ascii="仿宋" w:hAnsi="仿宋" w:eastAsia="仿宋" w:cs="仿宋"/>
          <w:color w:val="333333"/>
          <w:sz w:val="32"/>
          <w:szCs w:val="32"/>
          <w:highlight w:val="none"/>
          <w:shd w:val="clear" w:color="auto" w:fill="FFFFFF"/>
          <w:lang w:eastAsia="zh-CN"/>
        </w:rPr>
        <w:t>到参保所在统筹区指定医保定点零售药店刷卡购买慢性病病种相关药品。医保定点药店纳入医保慢性病门诊服务指定药店范围，</w:t>
      </w:r>
      <w:r>
        <w:rPr>
          <w:rFonts w:hint="eastAsia" w:ascii="仿宋" w:hAnsi="仿宋" w:eastAsia="仿宋" w:cs="仿宋"/>
          <w:color w:val="333333"/>
          <w:sz w:val="32"/>
          <w:szCs w:val="32"/>
          <w:highlight w:val="none"/>
          <w:shd w:val="clear" w:color="auto" w:fill="FFFFFF"/>
          <w:lang w:val="en-US" w:eastAsia="zh-CN"/>
        </w:rPr>
        <w:t>2019年</w:t>
      </w:r>
      <w:r>
        <w:rPr>
          <w:rFonts w:hint="eastAsia" w:ascii="仿宋" w:hAnsi="仿宋" w:eastAsia="仿宋" w:cs="仿宋"/>
          <w:color w:val="333333"/>
          <w:sz w:val="32"/>
          <w:szCs w:val="32"/>
          <w:highlight w:val="none"/>
          <w:shd w:val="clear" w:color="auto" w:fill="FFFFFF"/>
          <w:lang w:eastAsia="zh-CN"/>
        </w:rPr>
        <w:t>全市</w:t>
      </w:r>
      <w:r>
        <w:rPr>
          <w:rFonts w:hint="eastAsia" w:ascii="仿宋" w:hAnsi="仿宋" w:eastAsia="仿宋" w:cs="仿宋"/>
          <w:color w:val="333333"/>
          <w:sz w:val="32"/>
          <w:szCs w:val="32"/>
          <w:highlight w:val="none"/>
          <w:shd w:val="clear" w:color="auto" w:fill="FFFFFF"/>
          <w:lang w:val="en-US" w:eastAsia="zh-CN"/>
        </w:rPr>
        <w:t>刷卡结算</w:t>
      </w:r>
      <w:r>
        <w:rPr>
          <w:rFonts w:hint="eastAsia" w:ascii="仿宋" w:hAnsi="仿宋" w:eastAsia="仿宋" w:cs="仿宋"/>
          <w:color w:val="333333"/>
          <w:sz w:val="32"/>
          <w:szCs w:val="32"/>
          <w:highlight w:val="none"/>
          <w:shd w:val="clear" w:color="auto" w:fill="FFFFFF"/>
          <w:lang w:eastAsia="zh-CN"/>
        </w:rPr>
        <w:t>指定药店不低于</w:t>
      </w:r>
      <w:r>
        <w:rPr>
          <w:rFonts w:hint="eastAsia" w:ascii="仿宋" w:hAnsi="仿宋" w:eastAsia="仿宋" w:cs="仿宋"/>
          <w:color w:val="333333"/>
          <w:sz w:val="32"/>
          <w:szCs w:val="32"/>
          <w:highlight w:val="none"/>
          <w:shd w:val="clear" w:color="auto" w:fill="FFFFFF"/>
          <w:lang w:val="en-US" w:eastAsia="zh-CN"/>
        </w:rPr>
        <w:t>378家，有条件的地区可推进医保定点药店刷卡结算全覆盖。所有医保定点医疗机构</w:t>
      </w:r>
      <w:r>
        <w:rPr>
          <w:rFonts w:hint="eastAsia" w:ascii="仿宋" w:hAnsi="仿宋" w:eastAsia="仿宋" w:cs="仿宋"/>
          <w:color w:val="333333"/>
          <w:sz w:val="32"/>
          <w:szCs w:val="32"/>
          <w:highlight w:val="none"/>
          <w:shd w:val="clear" w:color="auto" w:fill="FFFFFF"/>
          <w:lang w:eastAsia="zh-CN"/>
        </w:rPr>
        <w:t>放宽慢性病门诊配药时限，</w:t>
      </w:r>
      <w:r>
        <w:rPr>
          <w:rFonts w:hint="eastAsia" w:ascii="仿宋" w:hAnsi="仿宋" w:eastAsia="仿宋" w:cs="仿宋"/>
          <w:color w:val="333333"/>
          <w:sz w:val="32"/>
          <w:szCs w:val="32"/>
          <w:highlight w:val="none"/>
          <w:shd w:val="clear" w:color="auto" w:fill="FFFFFF"/>
          <w:lang w:val="en-US" w:eastAsia="zh-CN"/>
        </w:rPr>
        <w:t>可</w:t>
      </w:r>
      <w:r>
        <w:rPr>
          <w:rFonts w:hint="eastAsia" w:ascii="仿宋" w:hAnsi="仿宋" w:eastAsia="仿宋" w:cs="仿宋"/>
          <w:color w:val="333333"/>
          <w:sz w:val="32"/>
          <w:szCs w:val="32"/>
          <w:highlight w:val="none"/>
          <w:shd w:val="clear" w:color="auto" w:fill="FFFFFF"/>
          <w:lang w:eastAsia="zh-CN"/>
        </w:rPr>
        <w:t>根据病情需要，一次处方医保用药量从</w:t>
      </w:r>
      <w:r>
        <w:rPr>
          <w:rFonts w:hint="eastAsia" w:ascii="仿宋" w:hAnsi="仿宋" w:eastAsia="仿宋" w:cs="仿宋"/>
          <w:color w:val="333333"/>
          <w:sz w:val="32"/>
          <w:szCs w:val="32"/>
          <w:highlight w:val="none"/>
          <w:shd w:val="clear" w:color="auto" w:fill="FFFFFF"/>
          <w:lang w:val="en-US" w:eastAsia="zh-CN"/>
        </w:rPr>
        <w:t>4周延长到12周。指定药店销售的相关慢性病药品必须为省药械采购平台范围内医保药品，并统一执行省医保局确定的医保支付标准。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 w:hAnsi="仿宋" w:eastAsia="仿宋" w:cs="仿宋"/>
          <w:color w:val="333333"/>
          <w:sz w:val="32"/>
          <w:szCs w:val="32"/>
          <w:highlight w:val="none"/>
          <w:shd w:val="clear" w:color="auto" w:fill="FFFFFF"/>
          <w:lang w:val="en-US" w:eastAsia="zh-CN"/>
        </w:rPr>
      </w:pPr>
      <w:r>
        <w:rPr>
          <w:rFonts w:hint="eastAsia" w:ascii="仿宋" w:hAnsi="仿宋" w:eastAsia="仿宋" w:cs="仿宋"/>
          <w:color w:val="333333"/>
          <w:sz w:val="32"/>
          <w:szCs w:val="32"/>
          <w:highlight w:val="none"/>
          <w:shd w:val="clear" w:color="auto" w:fill="FFFFFF"/>
          <w:lang w:eastAsia="zh-CN"/>
        </w:rPr>
        <w:t>（五）全面实行药品配送机制。第三方配送服务方待省医保局与医药连锁药店集团统一签订第三方配送服务框架协议后公布。按照“保覆盖、保供应、保配送”要求，每家医药连锁药店集团在每个县（市、区）至少有</w:t>
      </w:r>
      <w:r>
        <w:rPr>
          <w:rFonts w:hint="eastAsia" w:ascii="仿宋" w:hAnsi="仿宋" w:eastAsia="仿宋" w:cs="仿宋"/>
          <w:color w:val="333333"/>
          <w:sz w:val="32"/>
          <w:szCs w:val="32"/>
          <w:highlight w:val="none"/>
          <w:shd w:val="clear" w:color="auto" w:fill="FFFFFF"/>
          <w:lang w:val="en-US" w:eastAsia="zh-CN"/>
        </w:rPr>
        <w:t>1家门店，并向全社会公布能够提供覆盖所规定慢性病的常用药品清单，并确保提供相应药品和配送上门服务。同时，进一步完善我市医保慢性病药品配送平台，原我市通过遴选确定的第三方医药物流配送商继续做好慢性病药品配送服务，确保配送服务安全、准确、按时、方便。</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3" w:firstLineChars="200"/>
        <w:jc w:val="both"/>
        <w:textAlignment w:val="auto"/>
        <w:rPr>
          <w:rFonts w:hint="eastAsia" w:ascii="仿宋" w:hAnsi="仿宋" w:eastAsia="仿宋" w:cs="仿宋"/>
          <w:b/>
          <w:bCs/>
          <w:color w:val="333333"/>
          <w:sz w:val="32"/>
          <w:szCs w:val="32"/>
          <w:highlight w:val="none"/>
          <w:shd w:val="clear" w:color="auto" w:fill="FFFFFF"/>
          <w:lang w:eastAsia="zh-CN"/>
        </w:rPr>
      </w:pPr>
      <w:r>
        <w:rPr>
          <w:rFonts w:hint="eastAsia" w:ascii="仿宋" w:hAnsi="仿宋" w:eastAsia="仿宋" w:cs="仿宋"/>
          <w:b/>
          <w:bCs/>
          <w:color w:val="333333"/>
          <w:sz w:val="32"/>
          <w:szCs w:val="32"/>
          <w:highlight w:val="none"/>
          <w:shd w:val="clear" w:color="auto" w:fill="FFFFFF"/>
          <w:lang w:eastAsia="zh-CN"/>
        </w:rPr>
        <w:t>三、工作要求</w:t>
      </w:r>
    </w:p>
    <w:p>
      <w:pPr>
        <w:pStyle w:val="3"/>
        <w:keepNext w:val="0"/>
        <w:keepLines w:val="0"/>
        <w:pageBreakBefore w:val="0"/>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（一）</w:t>
      </w:r>
      <w:r>
        <w:rPr>
          <w:rFonts w:hint="eastAsia" w:ascii="仿宋" w:hAnsi="仿宋" w:eastAsia="仿宋" w:cs="仿宋"/>
          <w:color w:val="000000"/>
          <w:sz w:val="32"/>
          <w:szCs w:val="32"/>
          <w:highlight w:val="none"/>
          <w:lang w:eastAsia="zh-CN"/>
        </w:rPr>
        <w:t>加强组织领导，健全组织协调机制。成立医保民生实事专项工作小组，按照全市“一盘棋”要求，高标准、严要求抓好民生实事具体落实。各地医保部门主要领导亲自抓总，分管理领导亲自负责，协调民生实事有序推进。卫生健康部门要加强慢性病综合防治，加强慢性病诊治管理，结合县域医共体建设，显著提高基层慢性病诊治水平，确保各级医疗机构治疗必需</w:t>
      </w:r>
      <w:bookmarkStart w:id="0" w:name="_GoBack"/>
      <w:bookmarkEnd w:id="0"/>
      <w:r>
        <w:rPr>
          <w:rFonts w:hint="eastAsia" w:ascii="仿宋" w:hAnsi="仿宋" w:eastAsia="仿宋" w:cs="仿宋"/>
          <w:color w:val="000000"/>
          <w:sz w:val="32"/>
          <w:szCs w:val="32"/>
          <w:highlight w:val="none"/>
          <w:lang w:eastAsia="zh-CN"/>
        </w:rPr>
        <w:t>的常见慢性病药品及时供应。市场监管部门要加强药品流通管理，确保慢性病药品质量。</w:t>
      </w:r>
    </w:p>
    <w:p>
      <w:pPr>
        <w:pStyle w:val="3"/>
        <w:keepNext w:val="0"/>
        <w:keepLines w:val="0"/>
        <w:pageBreakBefore w:val="0"/>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eastAsia="zh-CN"/>
        </w:rPr>
        <w:t>（二）加快工作进度，确保民生实事落地见效。市医疗保障局将会同相关部门对各地开展季度督查，各地要按照本实施方案要求，加快工作进度，</w:t>
      </w:r>
      <w:r>
        <w:rPr>
          <w:rFonts w:hint="eastAsia" w:ascii="仿宋" w:hAnsi="仿宋" w:eastAsia="仿宋" w:cs="仿宋"/>
          <w:color w:val="000000"/>
          <w:sz w:val="32"/>
          <w:szCs w:val="32"/>
          <w:highlight w:val="none"/>
          <w:lang w:val="en-US" w:eastAsia="zh-CN"/>
        </w:rPr>
        <w:t>6月底前</w:t>
      </w:r>
      <w:r>
        <w:rPr>
          <w:rFonts w:hint="eastAsia" w:ascii="仿宋" w:hAnsi="仿宋" w:eastAsia="仿宋" w:cs="仿宋"/>
          <w:color w:val="000000"/>
          <w:sz w:val="32"/>
          <w:szCs w:val="32"/>
          <w:highlight w:val="none"/>
          <w:lang w:eastAsia="zh-CN"/>
        </w:rPr>
        <w:t>将政策调整到位，</w:t>
      </w:r>
      <w:r>
        <w:rPr>
          <w:rFonts w:hint="eastAsia" w:ascii="仿宋" w:hAnsi="仿宋" w:eastAsia="仿宋" w:cs="仿宋"/>
          <w:color w:val="000000"/>
          <w:sz w:val="32"/>
          <w:szCs w:val="32"/>
          <w:highlight w:val="none"/>
          <w:lang w:val="en-US" w:eastAsia="zh-CN"/>
        </w:rPr>
        <w:t>7月底前</w:t>
      </w:r>
      <w:r>
        <w:rPr>
          <w:rFonts w:hint="eastAsia" w:ascii="仿宋" w:hAnsi="仿宋" w:eastAsia="仿宋" w:cs="仿宋"/>
          <w:color w:val="000000"/>
          <w:sz w:val="32"/>
          <w:szCs w:val="32"/>
          <w:highlight w:val="none"/>
          <w:lang w:eastAsia="zh-CN"/>
        </w:rPr>
        <w:t>全市开通指定药店刷卡结算不低于</w:t>
      </w:r>
      <w:r>
        <w:rPr>
          <w:rFonts w:hint="eastAsia" w:ascii="仿宋" w:hAnsi="仿宋" w:eastAsia="仿宋" w:cs="仿宋"/>
          <w:color w:val="000000"/>
          <w:sz w:val="32"/>
          <w:szCs w:val="32"/>
          <w:highlight w:val="none"/>
          <w:lang w:val="en-US" w:eastAsia="zh-CN"/>
        </w:rPr>
        <w:t>378家</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8月份全面</w:t>
      </w:r>
      <w:r>
        <w:rPr>
          <w:rFonts w:hint="eastAsia" w:ascii="仿宋" w:hAnsi="仿宋" w:eastAsia="仿宋" w:cs="仿宋"/>
          <w:color w:val="000000"/>
          <w:sz w:val="32"/>
          <w:szCs w:val="32"/>
          <w:highlight w:val="none"/>
          <w:lang w:eastAsia="zh-CN"/>
        </w:rPr>
        <w:t>运行慢性病药品第三方配送工作机制，</w:t>
      </w:r>
      <w:r>
        <w:rPr>
          <w:rFonts w:hint="eastAsia" w:ascii="仿宋" w:hAnsi="仿宋" w:eastAsia="仿宋" w:cs="仿宋"/>
          <w:color w:val="000000"/>
          <w:sz w:val="32"/>
          <w:szCs w:val="32"/>
          <w:highlight w:val="none"/>
          <w:lang w:val="en-US" w:eastAsia="zh-CN"/>
        </w:rPr>
        <w:t>9月份启动季度督查，确保民生实事落到实处。</w:t>
      </w:r>
    </w:p>
    <w:p>
      <w:pPr>
        <w:pStyle w:val="3"/>
        <w:keepNext w:val="0"/>
        <w:keepLines w:val="0"/>
        <w:pageBreakBefore w:val="0"/>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（三）</w:t>
      </w:r>
      <w:r>
        <w:rPr>
          <w:rFonts w:hint="eastAsia" w:ascii="仿宋" w:hAnsi="仿宋" w:eastAsia="仿宋" w:cs="仿宋"/>
          <w:color w:val="000000"/>
          <w:sz w:val="32"/>
          <w:szCs w:val="32"/>
          <w:highlight w:val="none"/>
          <w:lang w:eastAsia="zh-CN"/>
        </w:rPr>
        <w:t>加强监督管理，提高政策执行力。</w:t>
      </w:r>
      <w:r>
        <w:rPr>
          <w:rFonts w:hint="eastAsia" w:ascii="仿宋" w:hAnsi="仿宋" w:eastAsia="仿宋" w:cs="仿宋"/>
          <w:color w:val="000000"/>
          <w:sz w:val="32"/>
          <w:szCs w:val="32"/>
          <w:highlight w:val="none"/>
        </w:rPr>
        <w:t>各医保经办机构要</w:t>
      </w:r>
      <w:r>
        <w:rPr>
          <w:rFonts w:hint="eastAsia" w:ascii="仿宋" w:hAnsi="仿宋" w:eastAsia="仿宋" w:cs="仿宋"/>
          <w:color w:val="000000"/>
          <w:sz w:val="32"/>
          <w:szCs w:val="32"/>
          <w:highlight w:val="none"/>
          <w:lang w:eastAsia="zh-CN"/>
        </w:rPr>
        <w:t>进一步</w:t>
      </w:r>
      <w:r>
        <w:rPr>
          <w:rFonts w:hint="eastAsia" w:ascii="仿宋" w:hAnsi="仿宋" w:eastAsia="仿宋" w:cs="仿宋"/>
          <w:color w:val="000000"/>
          <w:sz w:val="32"/>
          <w:szCs w:val="32"/>
          <w:highlight w:val="none"/>
        </w:rPr>
        <w:t>完善医保</w:t>
      </w:r>
      <w:r>
        <w:rPr>
          <w:rFonts w:hint="eastAsia" w:ascii="仿宋" w:hAnsi="仿宋" w:eastAsia="仿宋" w:cs="仿宋"/>
          <w:color w:val="000000"/>
          <w:sz w:val="32"/>
          <w:szCs w:val="32"/>
          <w:highlight w:val="none"/>
          <w:lang w:eastAsia="zh-CN"/>
        </w:rPr>
        <w:t>智能监管平台慢性病</w:t>
      </w:r>
      <w:r>
        <w:rPr>
          <w:rFonts w:hint="eastAsia" w:ascii="仿宋" w:hAnsi="仿宋" w:eastAsia="仿宋" w:cs="仿宋"/>
          <w:color w:val="000000"/>
          <w:sz w:val="32"/>
          <w:szCs w:val="32"/>
          <w:highlight w:val="none"/>
        </w:rPr>
        <w:t>管理模块</w:t>
      </w:r>
      <w:r>
        <w:rPr>
          <w:rFonts w:hint="eastAsia" w:ascii="仿宋" w:hAnsi="仿宋" w:eastAsia="仿宋" w:cs="仿宋"/>
          <w:color w:val="000000"/>
          <w:sz w:val="32"/>
          <w:szCs w:val="32"/>
          <w:highlight w:val="none"/>
          <w:lang w:eastAsia="zh-CN"/>
        </w:rPr>
        <w:t>，健全</w:t>
      </w:r>
      <w:r>
        <w:rPr>
          <w:rFonts w:hint="eastAsia" w:ascii="仿宋" w:hAnsi="仿宋" w:eastAsia="仿宋" w:cs="仿宋"/>
          <w:color w:val="000000"/>
          <w:sz w:val="32"/>
          <w:szCs w:val="32"/>
          <w:highlight w:val="none"/>
        </w:rPr>
        <w:t>慢性病连续处方及相关外配处方备案制度，</w:t>
      </w:r>
      <w:r>
        <w:rPr>
          <w:rFonts w:hint="eastAsia" w:ascii="仿宋" w:hAnsi="仿宋" w:eastAsia="仿宋" w:cs="仿宋"/>
          <w:color w:val="000000"/>
          <w:sz w:val="32"/>
          <w:szCs w:val="32"/>
          <w:highlight w:val="none"/>
          <w:lang w:eastAsia="zh-CN"/>
        </w:rPr>
        <w:t>加强医保慢性病处方审核，</w:t>
      </w:r>
      <w:r>
        <w:rPr>
          <w:rFonts w:hint="eastAsia" w:ascii="仿宋" w:hAnsi="仿宋" w:eastAsia="仿宋" w:cs="仿宋"/>
          <w:color w:val="000000"/>
          <w:sz w:val="32"/>
          <w:szCs w:val="32"/>
          <w:highlight w:val="none"/>
        </w:rPr>
        <w:t>实现慢性病医保管理账账相符、账实相符。</w:t>
      </w:r>
      <w:r>
        <w:rPr>
          <w:rFonts w:hint="eastAsia" w:ascii="仿宋" w:hAnsi="仿宋" w:eastAsia="仿宋" w:cs="仿宋"/>
          <w:color w:val="000000"/>
          <w:sz w:val="32"/>
          <w:szCs w:val="32"/>
          <w:highlight w:val="none"/>
          <w:lang w:eastAsia="zh-CN"/>
        </w:rPr>
        <w:t>加强对第三方配送的监管，对提供配送服务的门店开展患者满意度、送药时效性、配送安全、配送送资质等方面监管；强化</w:t>
      </w:r>
      <w:r>
        <w:rPr>
          <w:rFonts w:hint="eastAsia" w:ascii="仿宋" w:hAnsi="仿宋" w:eastAsia="仿宋" w:cs="仿宋"/>
          <w:color w:val="000000"/>
          <w:sz w:val="32"/>
          <w:szCs w:val="32"/>
          <w:highlight w:val="none"/>
        </w:rPr>
        <w:t>对医保就医配药行为的监管</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重点整治欺诈骗保、滥用辅助药品等违法违规行为，</w:t>
      </w:r>
      <w:r>
        <w:rPr>
          <w:rFonts w:hint="eastAsia" w:ascii="仿宋" w:hAnsi="仿宋" w:eastAsia="仿宋" w:cs="仿宋"/>
          <w:color w:val="000000"/>
          <w:sz w:val="32"/>
          <w:szCs w:val="32"/>
          <w:highlight w:val="none"/>
          <w:lang w:eastAsia="zh-CN"/>
        </w:rPr>
        <w:t>切实</w:t>
      </w:r>
      <w:r>
        <w:rPr>
          <w:rFonts w:hint="eastAsia" w:ascii="仿宋" w:hAnsi="仿宋" w:eastAsia="仿宋" w:cs="仿宋"/>
          <w:color w:val="000000"/>
          <w:sz w:val="32"/>
          <w:szCs w:val="32"/>
          <w:highlight w:val="none"/>
          <w:lang w:val="en-US" w:eastAsia="zh-CN"/>
        </w:rPr>
        <w:t>用好管好医保基金。</w:t>
      </w:r>
      <w:r>
        <w:rPr>
          <w:rFonts w:hint="eastAsia" w:ascii="仿宋" w:hAnsi="仿宋" w:eastAsia="仿宋" w:cs="仿宋"/>
          <w:color w:val="000000"/>
          <w:sz w:val="32"/>
          <w:szCs w:val="32"/>
          <w:highlight w:val="none"/>
        </w:rPr>
        <w:t>各级医保定点医药机构及其医生应加强慢性病门诊用药管理，履行慢性病连续处方（外配处方）责任，按照因病施治、合理用药原则，按病情控制患者用药量，减少慢性病药品浪费</w:t>
      </w:r>
      <w:r>
        <w:rPr>
          <w:rFonts w:hint="eastAsia" w:ascii="仿宋" w:hAnsi="仿宋" w:eastAsia="仿宋" w:cs="仿宋"/>
          <w:color w:val="000000"/>
          <w:sz w:val="32"/>
          <w:szCs w:val="32"/>
          <w:highlight w:val="none"/>
          <w:lang w:val="en-US" w:eastAsia="zh-CN"/>
        </w:rPr>
        <w:t>，提高医保基金使用效率</w:t>
      </w:r>
      <w:r>
        <w:rPr>
          <w:rFonts w:hint="eastAsia" w:ascii="仿宋" w:hAnsi="仿宋" w:eastAsia="仿宋" w:cs="仿宋"/>
          <w:color w:val="000000"/>
          <w:sz w:val="32"/>
          <w:szCs w:val="32"/>
          <w:highlight w:val="none"/>
        </w:rPr>
        <w:t>。</w:t>
      </w:r>
    </w:p>
    <w:p>
      <w:pPr>
        <w:keepNext w:val="0"/>
        <w:keepLines w:val="0"/>
        <w:pageBreakBefore w:val="0"/>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实施方案</w:t>
      </w:r>
      <w:r>
        <w:rPr>
          <w:rFonts w:hint="eastAsia" w:ascii="仿宋" w:hAnsi="仿宋" w:eastAsia="仿宋" w:cs="仿宋"/>
          <w:sz w:val="32"/>
          <w:szCs w:val="32"/>
          <w:highlight w:val="none"/>
        </w:rPr>
        <w:t>自</w:t>
      </w:r>
      <w:r>
        <w:rPr>
          <w:rFonts w:hint="eastAsia" w:ascii="仿宋" w:hAnsi="仿宋" w:eastAsia="仿宋" w:cs="仿宋"/>
          <w:sz w:val="32"/>
          <w:szCs w:val="32"/>
          <w:highlight w:val="none"/>
          <w:lang w:eastAsia="zh-CN"/>
        </w:rPr>
        <w:t>2019年7月1</w:t>
      </w:r>
      <w:r>
        <w:rPr>
          <w:rFonts w:hint="eastAsia" w:ascii="仿宋" w:hAnsi="仿宋" w:eastAsia="仿宋" w:cs="仿宋"/>
          <w:sz w:val="32"/>
          <w:szCs w:val="32"/>
          <w:highlight w:val="none"/>
        </w:rPr>
        <w:t>日起施行。</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 w:hAnsi="仿宋" w:eastAsia="仿宋" w:cs="仿宋"/>
          <w:color w:val="000000"/>
          <w:sz w:val="32"/>
          <w:szCs w:val="32"/>
          <w:highlight w:val="none"/>
          <w:lang w:eastAsia="zh-CN"/>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40" w:lineRule="exact"/>
        <w:jc w:val="both"/>
        <w:textAlignment w:val="auto"/>
        <w:rPr>
          <w:rFonts w:hint="eastAsia" w:ascii="仿宋" w:hAnsi="仿宋" w:eastAsia="仿宋" w:cs="仿宋"/>
          <w:color w:val="000000"/>
          <w:sz w:val="32"/>
          <w:szCs w:val="32"/>
          <w:highlight w:val="none"/>
          <w:lang w:eastAsia="zh-CN"/>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 w:hAnsi="仿宋" w:eastAsia="仿宋" w:cs="仿宋"/>
          <w:b w:val="0"/>
          <w:bCs w:val="0"/>
          <w:color w:val="333333"/>
          <w:sz w:val="32"/>
          <w:szCs w:val="32"/>
          <w:highlight w:val="none"/>
          <w:shd w:val="clear" w:color="auto" w:fill="FFFFFF"/>
        </w:rPr>
      </w:pPr>
      <w:r>
        <w:rPr>
          <w:rFonts w:hint="eastAsia" w:ascii="仿宋" w:hAnsi="仿宋" w:eastAsia="仿宋" w:cs="仿宋"/>
          <w:color w:val="000000"/>
          <w:sz w:val="32"/>
          <w:szCs w:val="32"/>
          <w:highlight w:val="none"/>
          <w:lang w:eastAsia="zh-CN"/>
        </w:rPr>
        <w:t>附件：</w:t>
      </w:r>
      <w:r>
        <w:rPr>
          <w:rFonts w:hint="eastAsia" w:ascii="仿宋" w:hAnsi="仿宋" w:eastAsia="仿宋" w:cs="仿宋"/>
          <w:b w:val="0"/>
          <w:bCs w:val="0"/>
          <w:color w:val="333333"/>
          <w:sz w:val="32"/>
          <w:szCs w:val="32"/>
          <w:highlight w:val="none"/>
          <w:shd w:val="clear" w:color="auto" w:fill="FFFFFF"/>
        </w:rPr>
        <w:t>城乡居民医保慢性病</w:t>
      </w:r>
      <w:r>
        <w:rPr>
          <w:rFonts w:hint="eastAsia" w:ascii="仿宋" w:hAnsi="仿宋" w:eastAsia="仿宋" w:cs="仿宋"/>
          <w:b w:val="0"/>
          <w:bCs w:val="0"/>
          <w:color w:val="333333"/>
          <w:sz w:val="32"/>
          <w:szCs w:val="32"/>
          <w:highlight w:val="none"/>
          <w:shd w:val="clear" w:color="auto" w:fill="FFFFFF"/>
          <w:lang w:eastAsia="zh-CN"/>
        </w:rPr>
        <w:t>指定药店刷卡结算</w:t>
      </w:r>
      <w:r>
        <w:rPr>
          <w:rFonts w:hint="eastAsia" w:ascii="仿宋" w:hAnsi="仿宋" w:eastAsia="仿宋" w:cs="仿宋"/>
          <w:b w:val="0"/>
          <w:bCs w:val="0"/>
          <w:color w:val="333333"/>
          <w:sz w:val="32"/>
          <w:szCs w:val="32"/>
          <w:highlight w:val="none"/>
          <w:shd w:val="clear" w:color="auto" w:fill="FFFFFF"/>
        </w:rPr>
        <w:t>年度目标任务分解表</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 w:hAnsi="仿宋" w:eastAsia="仿宋" w:cs="仿宋"/>
          <w:b w:val="0"/>
          <w:bCs w:val="0"/>
          <w:color w:val="333333"/>
          <w:sz w:val="32"/>
          <w:szCs w:val="32"/>
          <w:highlight w:val="none"/>
          <w:shd w:val="clear" w:color="auto" w:fill="FFFFFF"/>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 w:hAnsi="仿宋" w:eastAsia="仿宋" w:cs="仿宋"/>
          <w:b w:val="0"/>
          <w:bCs w:val="0"/>
          <w:color w:val="333333"/>
          <w:sz w:val="32"/>
          <w:szCs w:val="32"/>
          <w:highlight w:val="none"/>
          <w:shd w:val="clear" w:color="auto" w:fill="FFFFFF"/>
        </w:rPr>
      </w:pP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left="1598" w:leftChars="304" w:hanging="960" w:hangingChars="300"/>
        <w:jc w:val="both"/>
        <w:textAlignment w:val="auto"/>
        <w:rPr>
          <w:rFonts w:hint="eastAsia" w:ascii="仿宋" w:hAnsi="仿宋" w:eastAsia="仿宋" w:cs="仿宋"/>
          <w:b w:val="0"/>
          <w:bCs w:val="0"/>
          <w:color w:val="333333"/>
          <w:sz w:val="32"/>
          <w:szCs w:val="32"/>
          <w:highlight w:val="none"/>
          <w:shd w:val="clear" w:color="auto" w:fill="FFFFFF"/>
        </w:rPr>
      </w:pP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left="1598" w:leftChars="304" w:hanging="960" w:hangingChars="300"/>
        <w:jc w:val="both"/>
        <w:textAlignment w:val="auto"/>
        <w:rPr>
          <w:rFonts w:hint="eastAsia" w:ascii="仿宋" w:hAnsi="仿宋" w:eastAsia="仿宋" w:cs="仿宋"/>
          <w:b w:val="0"/>
          <w:bCs w:val="0"/>
          <w:color w:val="333333"/>
          <w:sz w:val="32"/>
          <w:szCs w:val="32"/>
          <w:highlight w:val="none"/>
          <w:shd w:val="clear" w:color="auto" w:fill="FFFFFF"/>
        </w:rPr>
      </w:pP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left="1598" w:leftChars="304" w:hanging="960" w:hangingChars="300"/>
        <w:jc w:val="both"/>
        <w:textAlignment w:val="auto"/>
        <w:rPr>
          <w:rFonts w:hint="eastAsia" w:ascii="仿宋" w:hAnsi="仿宋" w:eastAsia="仿宋" w:cs="仿宋"/>
          <w:b w:val="0"/>
          <w:bCs w:val="0"/>
          <w:color w:val="333333"/>
          <w:sz w:val="32"/>
          <w:szCs w:val="32"/>
          <w:highlight w:val="none"/>
          <w:shd w:val="clear" w:color="auto" w:fill="FFFFFF"/>
        </w:rPr>
      </w:pP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left="1598" w:leftChars="304" w:hanging="960" w:hangingChars="300"/>
        <w:jc w:val="both"/>
        <w:textAlignment w:val="auto"/>
        <w:rPr>
          <w:rFonts w:hint="eastAsia" w:ascii="仿宋" w:hAnsi="仿宋" w:eastAsia="仿宋" w:cs="仿宋"/>
          <w:b w:val="0"/>
          <w:bCs w:val="0"/>
          <w:color w:val="333333"/>
          <w:sz w:val="32"/>
          <w:szCs w:val="32"/>
          <w:highlight w:val="none"/>
          <w:shd w:val="clear" w:color="auto" w:fill="FFFFFF"/>
        </w:rPr>
      </w:pP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left="1598" w:leftChars="304" w:hanging="960" w:hangingChars="300"/>
        <w:jc w:val="both"/>
        <w:textAlignment w:val="auto"/>
        <w:rPr>
          <w:rFonts w:hint="eastAsia" w:ascii="仿宋" w:hAnsi="仿宋" w:eastAsia="仿宋" w:cs="仿宋"/>
          <w:b w:val="0"/>
          <w:bCs w:val="0"/>
          <w:color w:val="333333"/>
          <w:sz w:val="32"/>
          <w:szCs w:val="32"/>
          <w:highlight w:val="none"/>
          <w:shd w:val="clear" w:color="auto" w:fill="FFFFFF"/>
        </w:rPr>
      </w:pP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left="1598" w:leftChars="304" w:hanging="960" w:hangingChars="300"/>
        <w:jc w:val="both"/>
        <w:textAlignment w:val="auto"/>
        <w:rPr>
          <w:rFonts w:hint="eastAsia" w:ascii="仿宋" w:hAnsi="仿宋" w:eastAsia="仿宋" w:cs="仿宋"/>
          <w:b w:val="0"/>
          <w:bCs w:val="0"/>
          <w:color w:val="333333"/>
          <w:sz w:val="32"/>
          <w:szCs w:val="32"/>
          <w:highlight w:val="none"/>
          <w:shd w:val="clear" w:color="auto" w:fill="FFFFFF"/>
        </w:rPr>
      </w:pP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left="1598" w:leftChars="304" w:hanging="960" w:hangingChars="300"/>
        <w:jc w:val="both"/>
        <w:textAlignment w:val="auto"/>
        <w:rPr>
          <w:rFonts w:hint="eastAsia" w:ascii="仿宋" w:hAnsi="仿宋" w:eastAsia="仿宋" w:cs="仿宋"/>
          <w:b w:val="0"/>
          <w:bCs w:val="0"/>
          <w:color w:val="333333"/>
          <w:sz w:val="32"/>
          <w:szCs w:val="32"/>
          <w:highlight w:val="none"/>
          <w:shd w:val="clear" w:color="auto" w:fill="FFFFFF"/>
        </w:rPr>
      </w:pP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left="1598" w:leftChars="304" w:hanging="960" w:hangingChars="300"/>
        <w:jc w:val="both"/>
        <w:textAlignment w:val="auto"/>
        <w:rPr>
          <w:rFonts w:hint="eastAsia" w:ascii="仿宋" w:hAnsi="仿宋" w:eastAsia="仿宋" w:cs="仿宋"/>
          <w:b w:val="0"/>
          <w:bCs w:val="0"/>
          <w:color w:val="333333"/>
          <w:sz w:val="32"/>
          <w:szCs w:val="32"/>
          <w:highlight w:val="none"/>
          <w:shd w:val="clear" w:color="auto" w:fill="FFFFFF"/>
        </w:rPr>
      </w:pPr>
    </w:p>
    <w:p>
      <w:pPr>
        <w:pStyle w:val="3"/>
        <w:shd w:val="clear" w:color="auto" w:fill="FFFFFF"/>
        <w:spacing w:line="500" w:lineRule="exact"/>
        <w:rPr>
          <w:rFonts w:hint="eastAsia" w:ascii="仿宋" w:hAnsi="仿宋" w:eastAsia="仿宋" w:cs="仿宋"/>
          <w:color w:val="333333"/>
          <w:sz w:val="32"/>
          <w:szCs w:val="32"/>
          <w:highlight w:val="none"/>
          <w:shd w:val="clear" w:color="auto" w:fill="FFFFFF"/>
          <w:lang w:eastAsia="zh-CN"/>
        </w:rPr>
      </w:pPr>
    </w:p>
    <w:p>
      <w:pPr>
        <w:pStyle w:val="3"/>
        <w:shd w:val="clear" w:color="auto" w:fill="FFFFFF"/>
        <w:spacing w:line="500" w:lineRule="exact"/>
        <w:rPr>
          <w:rFonts w:hint="eastAsia" w:ascii="仿宋" w:hAnsi="仿宋" w:eastAsia="仿宋" w:cs="仿宋"/>
          <w:color w:val="333333"/>
          <w:sz w:val="32"/>
          <w:szCs w:val="32"/>
          <w:highlight w:val="none"/>
          <w:shd w:val="clear" w:color="auto" w:fill="FFFFFF"/>
          <w:lang w:eastAsia="zh-CN"/>
        </w:rPr>
      </w:pPr>
    </w:p>
    <w:p>
      <w:pPr>
        <w:pStyle w:val="3"/>
        <w:shd w:val="clear" w:color="auto" w:fill="FFFFFF"/>
        <w:spacing w:line="500" w:lineRule="exact"/>
        <w:rPr>
          <w:rFonts w:hint="eastAsia" w:ascii="仿宋" w:hAnsi="仿宋" w:eastAsia="仿宋" w:cs="仿宋"/>
          <w:color w:val="333333"/>
          <w:sz w:val="32"/>
          <w:szCs w:val="32"/>
          <w:highlight w:val="none"/>
          <w:shd w:val="clear" w:color="auto" w:fill="FFFFFF"/>
        </w:rPr>
      </w:pPr>
      <w:r>
        <w:rPr>
          <w:rFonts w:hint="eastAsia" w:ascii="仿宋" w:hAnsi="仿宋" w:eastAsia="仿宋" w:cs="仿宋"/>
          <w:color w:val="333333"/>
          <w:sz w:val="32"/>
          <w:szCs w:val="32"/>
          <w:highlight w:val="none"/>
          <w:shd w:val="clear" w:color="auto" w:fill="FFFFFF"/>
          <w:lang w:eastAsia="zh-CN"/>
        </w:rPr>
        <w:t>附件</w:t>
      </w:r>
    </w:p>
    <w:p>
      <w:pPr>
        <w:pStyle w:val="3"/>
        <w:shd w:val="clear" w:color="auto" w:fill="FFFFFF"/>
        <w:spacing w:line="500" w:lineRule="exact"/>
        <w:jc w:val="center"/>
        <w:rPr>
          <w:rFonts w:hint="eastAsia" w:ascii="仿宋" w:hAnsi="仿宋" w:eastAsia="仿宋" w:cs="仿宋"/>
          <w:b/>
          <w:bCs/>
          <w:color w:val="333333"/>
          <w:sz w:val="44"/>
          <w:szCs w:val="44"/>
          <w:highlight w:val="none"/>
          <w:shd w:val="clear" w:color="auto" w:fill="FFFFFF"/>
        </w:rPr>
      </w:pPr>
      <w:r>
        <w:rPr>
          <w:rFonts w:hint="eastAsia" w:ascii="仿宋" w:hAnsi="仿宋" w:eastAsia="仿宋" w:cs="仿宋"/>
          <w:b/>
          <w:bCs/>
          <w:color w:val="333333"/>
          <w:sz w:val="44"/>
          <w:szCs w:val="44"/>
          <w:highlight w:val="none"/>
          <w:shd w:val="clear" w:color="auto" w:fill="FFFFFF"/>
        </w:rPr>
        <w:t>城乡居民医保慢性病</w:t>
      </w:r>
      <w:r>
        <w:rPr>
          <w:rFonts w:hint="eastAsia" w:ascii="仿宋" w:hAnsi="仿宋" w:eastAsia="仿宋" w:cs="仿宋"/>
          <w:b/>
          <w:bCs/>
          <w:color w:val="333333"/>
          <w:sz w:val="44"/>
          <w:szCs w:val="44"/>
          <w:highlight w:val="none"/>
          <w:shd w:val="clear" w:color="auto" w:fill="FFFFFF"/>
          <w:lang w:eastAsia="zh-CN"/>
        </w:rPr>
        <w:t>门诊医疗保障</w:t>
      </w:r>
      <w:r>
        <w:rPr>
          <w:rFonts w:hint="eastAsia" w:ascii="仿宋" w:hAnsi="仿宋" w:eastAsia="仿宋" w:cs="仿宋"/>
          <w:b/>
          <w:bCs/>
          <w:color w:val="333333"/>
          <w:sz w:val="44"/>
          <w:szCs w:val="44"/>
          <w:highlight w:val="none"/>
          <w:shd w:val="clear" w:color="auto" w:fill="FFFFFF"/>
        </w:rPr>
        <w:t>年度目标任务分解表</w:t>
      </w:r>
    </w:p>
    <w:tbl>
      <w:tblPr>
        <w:tblStyle w:val="4"/>
        <w:tblpPr w:leftFromText="180" w:rightFromText="180" w:vertAnchor="text" w:horzAnchor="page" w:tblpX="1161" w:tblpY="594"/>
        <w:tblOverlap w:val="never"/>
        <w:tblW w:w="99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900"/>
        <w:gridCol w:w="2969"/>
        <w:gridCol w:w="2929"/>
        <w:gridCol w:w="2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51" w:hRule="atLeast"/>
        </w:trPr>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highlight w:val="none"/>
                <w:u w:val="none"/>
              </w:rPr>
            </w:pPr>
            <w:r>
              <w:rPr>
                <w:rFonts w:hint="eastAsia" w:ascii="仿宋" w:hAnsi="仿宋" w:eastAsia="仿宋" w:cs="仿宋"/>
                <w:b/>
                <w:i w:val="0"/>
                <w:color w:val="000000"/>
                <w:kern w:val="0"/>
                <w:sz w:val="28"/>
                <w:szCs w:val="28"/>
                <w:highlight w:val="none"/>
                <w:u w:val="none"/>
                <w:lang w:val="en-US" w:eastAsia="zh-CN"/>
              </w:rPr>
              <w:t>行政区域</w:t>
            </w:r>
          </w:p>
        </w:tc>
        <w:tc>
          <w:tcPr>
            <w:tcW w:w="29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highlight w:val="none"/>
                <w:u w:val="none"/>
              </w:rPr>
            </w:pPr>
            <w:r>
              <w:rPr>
                <w:rFonts w:hint="eastAsia" w:ascii="仿宋" w:hAnsi="仿宋" w:eastAsia="仿宋" w:cs="仿宋"/>
                <w:b/>
                <w:i w:val="0"/>
                <w:color w:val="000000"/>
                <w:kern w:val="0"/>
                <w:sz w:val="28"/>
                <w:szCs w:val="28"/>
                <w:highlight w:val="none"/>
                <w:u w:val="none"/>
                <w:lang w:val="en-US" w:eastAsia="zh-CN"/>
              </w:rPr>
              <w:t>制度执行和病种要求</w:t>
            </w:r>
          </w:p>
        </w:tc>
        <w:tc>
          <w:tcPr>
            <w:tcW w:w="29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highlight w:val="none"/>
                <w:u w:val="none"/>
              </w:rPr>
            </w:pPr>
            <w:r>
              <w:rPr>
                <w:rFonts w:hint="eastAsia" w:ascii="仿宋" w:hAnsi="仿宋" w:eastAsia="仿宋" w:cs="仿宋"/>
                <w:b/>
                <w:i w:val="0"/>
                <w:color w:val="000000"/>
                <w:kern w:val="0"/>
                <w:sz w:val="28"/>
                <w:szCs w:val="28"/>
                <w:highlight w:val="none"/>
                <w:u w:val="none"/>
                <w:lang w:val="en-US" w:eastAsia="zh-CN"/>
              </w:rPr>
              <w:t>药品配送要求</w:t>
            </w:r>
          </w:p>
        </w:tc>
        <w:tc>
          <w:tcPr>
            <w:tcW w:w="21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highlight w:val="none"/>
                <w:u w:val="none"/>
              </w:rPr>
            </w:pPr>
            <w:r>
              <w:rPr>
                <w:rFonts w:hint="eastAsia" w:ascii="仿宋" w:hAnsi="仿宋" w:eastAsia="仿宋" w:cs="仿宋"/>
                <w:b/>
                <w:i w:val="0"/>
                <w:color w:val="000000"/>
                <w:kern w:val="0"/>
                <w:sz w:val="28"/>
                <w:szCs w:val="28"/>
                <w:highlight w:val="none"/>
                <w:u w:val="none"/>
                <w:lang w:val="en-US" w:eastAsia="zh-CN"/>
              </w:rPr>
              <w:t>指定药店刷卡结算家数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24" w:hRule="atLeast"/>
        </w:trPr>
        <w:tc>
          <w:tcPr>
            <w:tcW w:w="190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温州市</w:t>
            </w:r>
          </w:p>
        </w:tc>
        <w:tc>
          <w:tcPr>
            <w:tcW w:w="296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全市统一的城乡居民医保门诊慢性病医疗保障制度，慢性病病种为</w:t>
            </w:r>
            <w:r>
              <w:rPr>
                <w:rFonts w:hint="eastAsia" w:ascii="仿宋" w:hAnsi="仿宋" w:eastAsia="仿宋" w:cs="仿宋"/>
                <w:color w:val="000000"/>
                <w:sz w:val="28"/>
                <w:szCs w:val="28"/>
                <w:highlight w:val="none"/>
              </w:rPr>
              <w:t>高血压、糖尿病、肺结核、</w:t>
            </w:r>
            <w:r>
              <w:rPr>
                <w:rFonts w:hint="eastAsia" w:ascii="仿宋" w:hAnsi="仿宋" w:eastAsia="仿宋" w:cs="仿宋"/>
                <w:color w:val="000000"/>
                <w:sz w:val="28"/>
                <w:szCs w:val="28"/>
                <w:highlight w:val="none"/>
                <w:lang w:eastAsia="zh-CN"/>
              </w:rPr>
              <w:t>冠心病、</w:t>
            </w:r>
            <w:r>
              <w:rPr>
                <w:rFonts w:hint="eastAsia" w:ascii="仿宋" w:hAnsi="仿宋" w:eastAsia="仿宋" w:cs="仿宋"/>
                <w:color w:val="000000"/>
                <w:sz w:val="28"/>
                <w:szCs w:val="28"/>
                <w:highlight w:val="none"/>
              </w:rPr>
              <w:t>支气管哮喘、慢性肾脏病、慢性阻塞性肺疾病、</w:t>
            </w:r>
            <w:r>
              <w:rPr>
                <w:rFonts w:hint="eastAsia" w:ascii="仿宋" w:hAnsi="仿宋" w:eastAsia="仿宋" w:cs="仿宋"/>
                <w:color w:val="000000"/>
                <w:sz w:val="28"/>
                <w:szCs w:val="28"/>
                <w:highlight w:val="none"/>
                <w:lang w:eastAsia="zh-CN"/>
              </w:rPr>
              <w:t>慢性肝病、</w:t>
            </w:r>
            <w:r>
              <w:rPr>
                <w:rFonts w:hint="eastAsia" w:ascii="仿宋" w:hAnsi="仿宋" w:eastAsia="仿宋" w:cs="仿宋"/>
                <w:color w:val="000000"/>
                <w:sz w:val="28"/>
                <w:szCs w:val="28"/>
                <w:highlight w:val="none"/>
              </w:rPr>
              <w:t>帕金森病、</w:t>
            </w:r>
            <w:r>
              <w:rPr>
                <w:rFonts w:hint="eastAsia" w:ascii="仿宋" w:hAnsi="仿宋" w:eastAsia="仿宋" w:cs="仿宋"/>
                <w:color w:val="000000"/>
                <w:sz w:val="28"/>
                <w:szCs w:val="28"/>
                <w:highlight w:val="none"/>
                <w:lang w:eastAsia="zh-CN"/>
              </w:rPr>
              <w:t>类风湿关节炎、</w:t>
            </w:r>
            <w:r>
              <w:rPr>
                <w:rFonts w:hint="eastAsia" w:ascii="仿宋" w:hAnsi="仿宋" w:eastAsia="仿宋" w:cs="仿宋"/>
                <w:color w:val="000000"/>
                <w:sz w:val="28"/>
                <w:szCs w:val="28"/>
                <w:highlight w:val="none"/>
              </w:rPr>
              <w:t>阿尔茨海默病、精神分裂症</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情感性精神病</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highlight w:val="none"/>
                <w:lang w:eastAsia="zh-CN"/>
              </w:rPr>
              <w:t>高血脂症、癫痫</w:t>
            </w:r>
            <w:r>
              <w:rPr>
                <w:rFonts w:hint="eastAsia" w:ascii="仿宋" w:hAnsi="仿宋" w:eastAsia="仿宋" w:cs="仿宋"/>
                <w:color w:val="000000"/>
                <w:sz w:val="28"/>
                <w:szCs w:val="28"/>
                <w:highlight w:val="none"/>
              </w:rPr>
              <w:t>等</w:t>
            </w:r>
            <w:r>
              <w:rPr>
                <w:rFonts w:hint="eastAsia" w:ascii="仿宋" w:hAnsi="仿宋" w:eastAsia="仿宋" w:cs="仿宋"/>
                <w:color w:val="000000"/>
                <w:sz w:val="28"/>
                <w:szCs w:val="28"/>
                <w:highlight w:val="none"/>
                <w:lang w:val="en-US" w:eastAsia="zh-CN"/>
              </w:rPr>
              <w:t>14</w:t>
            </w:r>
            <w:r>
              <w:rPr>
                <w:rFonts w:hint="eastAsia" w:ascii="仿宋" w:hAnsi="仿宋" w:eastAsia="仿宋" w:cs="仿宋"/>
                <w:color w:val="000000"/>
                <w:sz w:val="28"/>
                <w:szCs w:val="28"/>
                <w:highlight w:val="none"/>
              </w:rPr>
              <w:t>种</w:t>
            </w:r>
          </w:p>
        </w:tc>
        <w:tc>
          <w:tcPr>
            <w:tcW w:w="292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全面推进医保慢性病药品第三方配送服务,辖区内至少应有1家第三方配送服务单位</w:t>
            </w:r>
          </w:p>
        </w:tc>
        <w:tc>
          <w:tcPr>
            <w:tcW w:w="2102"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378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90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市本级</w:t>
            </w:r>
          </w:p>
        </w:tc>
        <w:tc>
          <w:tcPr>
            <w:tcW w:w="296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92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102"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90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鹿城区</w:t>
            </w:r>
          </w:p>
        </w:tc>
        <w:tc>
          <w:tcPr>
            <w:tcW w:w="296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92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102"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90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龙湾区</w:t>
            </w:r>
          </w:p>
        </w:tc>
        <w:tc>
          <w:tcPr>
            <w:tcW w:w="296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92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102"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90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瓯海区</w:t>
            </w:r>
          </w:p>
        </w:tc>
        <w:tc>
          <w:tcPr>
            <w:tcW w:w="296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92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102"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90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洞头区</w:t>
            </w:r>
          </w:p>
        </w:tc>
        <w:tc>
          <w:tcPr>
            <w:tcW w:w="296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92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102"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90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永嘉县</w:t>
            </w:r>
          </w:p>
        </w:tc>
        <w:tc>
          <w:tcPr>
            <w:tcW w:w="296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92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102"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90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平阳县</w:t>
            </w:r>
          </w:p>
        </w:tc>
        <w:tc>
          <w:tcPr>
            <w:tcW w:w="296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92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102"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90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苍南县</w:t>
            </w:r>
          </w:p>
        </w:tc>
        <w:tc>
          <w:tcPr>
            <w:tcW w:w="296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92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102"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90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文成县</w:t>
            </w:r>
          </w:p>
        </w:tc>
        <w:tc>
          <w:tcPr>
            <w:tcW w:w="296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92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102"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90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泰顺县</w:t>
            </w:r>
          </w:p>
        </w:tc>
        <w:tc>
          <w:tcPr>
            <w:tcW w:w="296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92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102"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90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经开区</w:t>
            </w:r>
          </w:p>
        </w:tc>
        <w:tc>
          <w:tcPr>
            <w:tcW w:w="296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92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102"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90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瑞安市</w:t>
            </w:r>
          </w:p>
        </w:tc>
        <w:tc>
          <w:tcPr>
            <w:tcW w:w="296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92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102"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90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乐清市</w:t>
            </w:r>
          </w:p>
        </w:tc>
        <w:tc>
          <w:tcPr>
            <w:tcW w:w="296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92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2102"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rPr>
              <w:t>98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67DCC"/>
    <w:rsid w:val="0BE67DCC"/>
    <w:rsid w:val="1A020578"/>
    <w:rsid w:val="48CF3F57"/>
    <w:rsid w:val="728D5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2019-06-14T07:21:00Z</dcterms:created>
  <dc:creator>MM</dc:creator>
  <cp:lastModifiedBy>Administrator</cp:lastModifiedBy>
  <dcterms:modified xsi:type="dcterms:W3CDTF">2022-02-14T06:59:01Z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A5ABBE26FFA14FB68AA3FF69B3BC3ED5</vt:lpwstr>
  </property>
</Properties>
</file>