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line="560" w:lineRule="exact"/>
        <w:rPr>
          <w:rFonts w:ascii="黑体" w:eastAsia="黑体"/>
          <w:spacing w:val="15"/>
          <w:sz w:val="28"/>
          <w:szCs w:val="28"/>
        </w:rPr>
      </w:pPr>
    </w:p>
    <w:p>
      <w:pPr>
        <w:autoSpaceDE w:val="0"/>
        <w:autoSpaceDN w:val="0"/>
        <w:adjustRightInd w:val="0"/>
        <w:spacing w:line="560" w:lineRule="exact"/>
        <w:jc w:val="center"/>
        <w:rPr>
          <w:rFonts w:ascii="黑体" w:eastAsia="黑体"/>
          <w:spacing w:val="15"/>
          <w:sz w:val="44"/>
          <w:szCs w:val="44"/>
        </w:rPr>
      </w:pPr>
      <w:r>
        <w:rPr>
          <w:rFonts w:hint="eastAsia" w:ascii="黑体" w:eastAsia="黑体"/>
          <w:spacing w:val="15"/>
          <w:sz w:val="44"/>
          <w:szCs w:val="44"/>
        </w:rPr>
        <w:t>温州瓯江口产业集聚区管理委员会</w:t>
      </w:r>
    </w:p>
    <w:p>
      <w:pPr>
        <w:autoSpaceDE w:val="0"/>
        <w:autoSpaceDN w:val="0"/>
        <w:adjustRightInd w:val="0"/>
        <w:spacing w:line="560" w:lineRule="exact"/>
        <w:jc w:val="center"/>
        <w:rPr>
          <w:rFonts w:ascii="黑体" w:eastAsia="黑体"/>
          <w:spacing w:val="15"/>
          <w:sz w:val="44"/>
          <w:szCs w:val="44"/>
        </w:rPr>
      </w:pPr>
      <w:r>
        <w:rPr>
          <w:rFonts w:ascii="黑体" w:eastAsia="黑体"/>
          <w:spacing w:val="15"/>
          <w:sz w:val="44"/>
          <w:szCs w:val="44"/>
        </w:rPr>
        <w:t>2016年</w:t>
      </w:r>
      <w:r>
        <w:rPr>
          <w:rFonts w:hint="eastAsia" w:ascii="黑体" w:eastAsia="黑体"/>
          <w:spacing w:val="15"/>
          <w:sz w:val="44"/>
          <w:szCs w:val="44"/>
        </w:rPr>
        <w:t>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napToGrid w:val="0"/>
        <w:spacing w:line="560" w:lineRule="exact"/>
        <w:ind w:firstLine="640" w:firstLineChars="200"/>
        <w:rPr>
          <w:rFonts w:ascii="黑体" w:hAnsi="Times New Roman" w:eastAsia="黑体"/>
          <w:color w:val="000000"/>
          <w:sz w:val="32"/>
          <w:szCs w:val="32"/>
        </w:rPr>
      </w:pPr>
      <w:r>
        <w:rPr>
          <w:rFonts w:hint="eastAsia" w:ascii="黑体" w:hAnsi="Times New Roman" w:eastAsia="黑体"/>
          <w:color w:val="000000"/>
          <w:sz w:val="32"/>
          <w:szCs w:val="32"/>
        </w:rPr>
        <w:t>一、</w:t>
      </w:r>
      <w:r>
        <w:rPr>
          <w:rFonts w:ascii="黑体" w:hAnsi="Times New Roman" w:eastAsia="黑体"/>
          <w:color w:val="000000"/>
          <w:sz w:val="32"/>
          <w:szCs w:val="32"/>
        </w:rPr>
        <w:t>2016年</w:t>
      </w:r>
      <w:r>
        <w:rPr>
          <w:rFonts w:hint="eastAsia" w:ascii="黑体" w:hAnsi="Times New Roman" w:eastAsia="黑体"/>
          <w:color w:val="000000"/>
          <w:sz w:val="32"/>
          <w:szCs w:val="32"/>
        </w:rPr>
        <w:t>度部门决算概况</w:t>
      </w:r>
    </w:p>
    <w:p>
      <w:pPr>
        <w:autoSpaceDE w:val="0"/>
        <w:autoSpaceDN w:val="0"/>
        <w:adjustRightInd w:val="0"/>
        <w:snapToGrid w:val="0"/>
        <w:spacing w:line="560" w:lineRule="exact"/>
        <w:ind w:firstLine="640" w:firstLineChars="200"/>
        <w:rPr>
          <w:rFonts w:hint="eastAsia" w:ascii="仿宋_GB2312" w:hAnsi="Times New Roman" w:eastAsia="仿宋_GB2312" w:cs="仿宋"/>
          <w:sz w:val="32"/>
          <w:szCs w:val="32"/>
        </w:rPr>
      </w:pPr>
      <w:r>
        <w:rPr>
          <w:rFonts w:hint="eastAsia" w:ascii="仿宋_GB2312" w:hAnsi="Times New Roman" w:eastAsia="仿宋_GB2312" w:cs="仿宋"/>
          <w:sz w:val="32"/>
          <w:szCs w:val="32"/>
        </w:rPr>
        <w:t>（一）主要职能</w:t>
      </w:r>
    </w:p>
    <w:p>
      <w:pPr>
        <w:pStyle w:val="8"/>
        <w:adjustRightInd w:val="0"/>
        <w:snapToGrid w:val="0"/>
        <w:spacing w:line="572" w:lineRule="exact"/>
        <w:rPr>
          <w:rFonts w:hint="eastAsia" w:eastAsia="仿宋_GB2312" w:cs="Times New Roman"/>
          <w:sz w:val="32"/>
        </w:rPr>
      </w:pPr>
      <w:r>
        <w:rPr>
          <w:rFonts w:hint="eastAsia" w:hAnsi="Times New Roman" w:eastAsia="仿宋_GB2312" w:cs="仿宋"/>
          <w:sz w:val="32"/>
        </w:rPr>
        <w:t>1、</w:t>
      </w:r>
      <w:r>
        <w:rPr>
          <w:rFonts w:hint="eastAsia" w:eastAsia="仿宋_GB2312" w:cs="Times New Roman"/>
          <w:sz w:val="32"/>
        </w:rPr>
        <w:t>贯彻实施有关法律、法规、规章和中央、省、市政策，制订并组织实施区域内的有关管理规定。</w:t>
      </w:r>
    </w:p>
    <w:p>
      <w:pPr>
        <w:pStyle w:val="8"/>
        <w:adjustRightInd w:val="0"/>
        <w:snapToGrid w:val="0"/>
        <w:spacing w:line="572" w:lineRule="exact"/>
        <w:rPr>
          <w:rFonts w:hint="eastAsia" w:eastAsia="仿宋_GB2312" w:cs="Times New Roman"/>
          <w:sz w:val="32"/>
        </w:rPr>
      </w:pPr>
      <w:r>
        <w:rPr>
          <w:rFonts w:hint="eastAsia" w:eastAsia="仿宋_GB2312" w:cs="Times New Roman"/>
          <w:sz w:val="32"/>
        </w:rPr>
        <w:t>2、贯彻落实市委、市政府的重要决策和工作部署；编制瓯江口产业集聚区总体规划和经济、社会发展计划，经批准后组织实施。</w:t>
      </w:r>
    </w:p>
    <w:p>
      <w:pPr>
        <w:pStyle w:val="8"/>
        <w:adjustRightInd w:val="0"/>
        <w:snapToGrid w:val="0"/>
        <w:spacing w:line="572" w:lineRule="exact"/>
        <w:rPr>
          <w:rFonts w:hint="eastAsia" w:eastAsia="仿宋_GB2312" w:cs="Times New Roman"/>
          <w:sz w:val="32"/>
        </w:rPr>
      </w:pPr>
      <w:r>
        <w:rPr>
          <w:rFonts w:hint="eastAsia" w:eastAsia="仿宋_GB2312" w:cs="Times New Roman"/>
          <w:sz w:val="32"/>
        </w:rPr>
        <w:t>3、负责编制瓯江口产业集聚区核心区内的专项规划、控制性详细规划，经批准后组织实施;指导协调产业集聚区分区编制总体规划、专项规划。</w:t>
      </w:r>
    </w:p>
    <w:p>
      <w:pPr>
        <w:pStyle w:val="8"/>
        <w:adjustRightInd w:val="0"/>
        <w:snapToGrid w:val="0"/>
        <w:spacing w:line="572" w:lineRule="exact"/>
        <w:rPr>
          <w:rFonts w:hint="eastAsia" w:eastAsia="仿宋_GB2312" w:cs="Times New Roman"/>
          <w:sz w:val="32"/>
        </w:rPr>
      </w:pPr>
      <w:r>
        <w:rPr>
          <w:rFonts w:hint="eastAsia" w:eastAsia="仿宋_GB2312" w:cs="Times New Roman"/>
          <w:sz w:val="32"/>
        </w:rPr>
        <w:t>4、负责制订并组织实施瓯江口产业集聚区产业规划和产业准入指导目录、项目准入标准和准入管理办法。</w:t>
      </w:r>
    </w:p>
    <w:p>
      <w:pPr>
        <w:pStyle w:val="8"/>
        <w:adjustRightInd w:val="0"/>
        <w:snapToGrid w:val="0"/>
        <w:spacing w:line="572" w:lineRule="exact"/>
        <w:rPr>
          <w:rFonts w:hint="eastAsia" w:eastAsia="仿宋_GB2312" w:cs="Times New Roman"/>
          <w:sz w:val="32"/>
        </w:rPr>
      </w:pPr>
      <w:r>
        <w:rPr>
          <w:rFonts w:hint="eastAsia" w:eastAsia="仿宋_GB2312" w:cs="Times New Roman"/>
          <w:sz w:val="32"/>
        </w:rPr>
        <w:t>5、负责制订并组织实施瓯江口产业集聚区统计监测评价体系、年度目标考核制度；统筹管理瓯江口产业集聚区的统计工作，负责瓯江口产业集聚区核心区的统计工作。</w:t>
      </w:r>
    </w:p>
    <w:p>
      <w:pPr>
        <w:pStyle w:val="8"/>
        <w:adjustRightInd w:val="0"/>
        <w:snapToGrid w:val="0"/>
        <w:spacing w:line="572" w:lineRule="exact"/>
        <w:rPr>
          <w:rFonts w:hint="eastAsia" w:eastAsia="仿宋_GB2312" w:cs="Times New Roman"/>
          <w:sz w:val="32"/>
        </w:rPr>
      </w:pPr>
      <w:r>
        <w:rPr>
          <w:rFonts w:hint="eastAsia" w:eastAsia="仿宋_GB2312" w:cs="Times New Roman"/>
          <w:sz w:val="32"/>
        </w:rPr>
        <w:t>6、负责瓯江口产业集聚区核心区内的水利、林业、农业、海洋与渔业、交通、旅游等设施的建设与管理。</w:t>
      </w:r>
    </w:p>
    <w:p>
      <w:pPr>
        <w:pStyle w:val="8"/>
        <w:adjustRightInd w:val="0"/>
        <w:snapToGrid w:val="0"/>
        <w:spacing w:line="572" w:lineRule="exact"/>
        <w:rPr>
          <w:rFonts w:hint="eastAsia" w:eastAsia="仿宋_GB2312" w:cs="Times New Roman"/>
          <w:sz w:val="32"/>
        </w:rPr>
      </w:pPr>
      <w:r>
        <w:rPr>
          <w:rFonts w:hint="eastAsia" w:eastAsia="仿宋_GB2312" w:cs="Times New Roman"/>
          <w:sz w:val="32"/>
        </w:rPr>
        <w:t>7、负责拟订瓯江口产业集聚区核心区内土地、招商、环保、人才、科技、进出口贸易、对外经济技术合作、征收安置等重要政策，经批准后组织实施;指导协调产业集聚区分区制订相关政策和实施。</w:t>
      </w:r>
    </w:p>
    <w:p>
      <w:pPr>
        <w:pStyle w:val="8"/>
        <w:adjustRightInd w:val="0"/>
        <w:snapToGrid w:val="0"/>
        <w:spacing w:line="572" w:lineRule="exact"/>
        <w:rPr>
          <w:rFonts w:hint="eastAsia" w:eastAsia="仿宋_GB2312" w:cs="Times New Roman"/>
          <w:sz w:val="32"/>
        </w:rPr>
      </w:pPr>
      <w:r>
        <w:rPr>
          <w:rFonts w:hint="eastAsia" w:eastAsia="仿宋_GB2312" w:cs="Times New Roman"/>
          <w:sz w:val="32"/>
        </w:rPr>
        <w:t>8、牵头组织瓯江口产业集聚区核心区区域重要基础设施、重点公共服务平台等配套建设和跨区域、规模大、带动作用强的重大项目实施;指导协调产业集聚区分区上述设施、项目的建设和实施。</w:t>
      </w:r>
    </w:p>
    <w:p>
      <w:pPr>
        <w:pStyle w:val="8"/>
        <w:adjustRightInd w:val="0"/>
        <w:snapToGrid w:val="0"/>
        <w:spacing w:line="572" w:lineRule="exact"/>
        <w:rPr>
          <w:rFonts w:hint="eastAsia" w:eastAsia="仿宋_GB2312" w:cs="Times New Roman"/>
          <w:sz w:val="32"/>
        </w:rPr>
      </w:pPr>
      <w:r>
        <w:rPr>
          <w:rFonts w:hint="eastAsia" w:eastAsia="仿宋_GB2312" w:cs="Times New Roman"/>
          <w:sz w:val="32"/>
        </w:rPr>
        <w:t>9、负责瓯江口产业集聚区核心区范围内土地的统一开发、建设、管理工作。</w:t>
      </w:r>
    </w:p>
    <w:p>
      <w:pPr>
        <w:pStyle w:val="8"/>
        <w:adjustRightInd w:val="0"/>
        <w:snapToGrid w:val="0"/>
        <w:spacing w:line="572" w:lineRule="exact"/>
        <w:rPr>
          <w:rFonts w:hint="eastAsia" w:eastAsia="仿宋_GB2312" w:cs="Times New Roman"/>
          <w:sz w:val="32"/>
        </w:rPr>
      </w:pPr>
      <w:r>
        <w:rPr>
          <w:rFonts w:hint="eastAsia" w:eastAsia="仿宋_GB2312" w:cs="Times New Roman"/>
          <w:sz w:val="32"/>
        </w:rPr>
        <w:t>10、受市人民政府授权，行使对下属国有企业履行出资人职责；负责对下属投融资平台管理。</w:t>
      </w:r>
    </w:p>
    <w:p>
      <w:pPr>
        <w:pStyle w:val="8"/>
        <w:adjustRightInd w:val="0"/>
        <w:snapToGrid w:val="0"/>
        <w:spacing w:line="572" w:lineRule="exact"/>
        <w:rPr>
          <w:rFonts w:hint="eastAsia" w:eastAsia="仿宋_GB2312" w:cs="Times New Roman"/>
          <w:sz w:val="32"/>
        </w:rPr>
      </w:pPr>
      <w:r>
        <w:rPr>
          <w:rFonts w:hint="eastAsia" w:eastAsia="仿宋_GB2312" w:cs="Times New Roman"/>
          <w:sz w:val="32"/>
        </w:rPr>
        <w:t>11、与有关县（市、区）对各分区管委会实行双重领导；协调市级机关及有关部门设在瓯江口产业集聚区的分支机构或派驻机构的工作，以及供水、供电、供气、通讯、金融等部门的工作。</w:t>
      </w:r>
    </w:p>
    <w:p>
      <w:pPr>
        <w:pStyle w:val="8"/>
        <w:adjustRightInd w:val="0"/>
        <w:snapToGrid w:val="0"/>
        <w:spacing w:line="572" w:lineRule="exact"/>
        <w:rPr>
          <w:rFonts w:hint="eastAsia" w:eastAsia="仿宋_GB2312" w:cs="Times New Roman"/>
          <w:sz w:val="32"/>
        </w:rPr>
      </w:pPr>
      <w:r>
        <w:rPr>
          <w:rFonts w:hint="eastAsia" w:eastAsia="仿宋_GB2312" w:cs="Times New Roman"/>
          <w:sz w:val="32"/>
        </w:rPr>
        <w:t>12、受龙湾区委、区政府委托，行使龙湾区灵昆街道的行政、社会事务管理以及城镇和开发建设等工作。</w:t>
      </w:r>
    </w:p>
    <w:p>
      <w:pPr>
        <w:pStyle w:val="8"/>
        <w:adjustRightInd w:val="0"/>
        <w:snapToGrid w:val="0"/>
        <w:spacing w:line="572" w:lineRule="exact"/>
        <w:rPr>
          <w:rFonts w:hint="eastAsia" w:hAnsi="Times New Roman" w:eastAsia="仿宋_GB2312" w:cs="仿宋"/>
          <w:sz w:val="32"/>
        </w:rPr>
      </w:pPr>
      <w:r>
        <w:rPr>
          <w:rFonts w:hint="eastAsia" w:eastAsia="仿宋_GB2312" w:cs="Times New Roman"/>
          <w:sz w:val="32"/>
        </w:rPr>
        <w:t>13、承办市委、市政府交办的其他事项；行使市委、市政府授予的其他职权。</w:t>
      </w:r>
    </w:p>
    <w:p>
      <w:pPr>
        <w:autoSpaceDE w:val="0"/>
        <w:autoSpaceDN w:val="0"/>
        <w:adjustRightInd w:val="0"/>
        <w:snapToGrid w:val="0"/>
        <w:spacing w:line="560" w:lineRule="exact"/>
        <w:ind w:firstLine="640" w:firstLineChars="200"/>
        <w:rPr>
          <w:rFonts w:hint="eastAsia" w:ascii="仿宋_GB2312" w:hAnsi="Times New Roman" w:eastAsia="仿宋_GB2312" w:cs="仿宋"/>
          <w:sz w:val="32"/>
          <w:szCs w:val="32"/>
        </w:rPr>
      </w:pPr>
      <w:r>
        <w:rPr>
          <w:rFonts w:hint="eastAsia" w:ascii="仿宋_GB2312" w:hAnsi="Times New Roman" w:eastAsia="仿宋_GB2312" w:cs="仿宋"/>
          <w:sz w:val="32"/>
          <w:szCs w:val="32"/>
        </w:rPr>
        <w:t>（二）部门决算单位构成</w:t>
      </w:r>
    </w:p>
    <w:p>
      <w:pPr>
        <w:autoSpaceDE w:val="0"/>
        <w:autoSpaceDN w:val="0"/>
        <w:adjustRightInd w:val="0"/>
        <w:snapToGrid w:val="0"/>
        <w:spacing w:line="56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
          <w:sz w:val="32"/>
          <w:szCs w:val="32"/>
          <w:lang w:val="zh-CN"/>
        </w:rPr>
        <w:t>2015年度瓯江口产业集聚区管委会</w:t>
      </w:r>
      <w:r>
        <w:rPr>
          <w:rFonts w:hint="eastAsia" w:ascii="仿宋_GB2312" w:hAnsi="Times New Roman" w:eastAsia="仿宋_GB2312" w:cs="仿宋"/>
          <w:sz w:val="32"/>
          <w:szCs w:val="32"/>
        </w:rPr>
        <w:t>部门决算：本级决算</w:t>
      </w:r>
    </w:p>
    <w:p>
      <w:pPr>
        <w:autoSpaceDE w:val="0"/>
        <w:autoSpaceDN w:val="0"/>
        <w:adjustRightInd w:val="0"/>
        <w:snapToGrid w:val="0"/>
        <w:spacing w:line="560" w:lineRule="exact"/>
        <w:ind w:firstLine="640" w:firstLineChars="200"/>
        <w:rPr>
          <w:rFonts w:ascii="仿宋" w:hAnsi="Times New Roman" w:eastAsia="仿宋" w:cs="仿宋"/>
          <w:sz w:val="24"/>
          <w:szCs w:val="24"/>
        </w:rPr>
      </w:pPr>
      <w:r>
        <w:rPr>
          <w:rFonts w:hint="eastAsia" w:ascii="黑体" w:hAnsi="Times New Roman" w:eastAsia="黑体"/>
          <w:color w:val="000000"/>
          <w:sz w:val="32"/>
          <w:szCs w:val="32"/>
        </w:rPr>
        <w:t>二、</w:t>
      </w:r>
      <w:r>
        <w:rPr>
          <w:rFonts w:ascii="黑体" w:hAnsi="Times New Roman" w:eastAsia="黑体"/>
          <w:sz w:val="32"/>
          <w:szCs w:val="32"/>
          <w:lang w:val="zh-CN"/>
        </w:rPr>
        <w:t>2016年</w:t>
      </w:r>
      <w:r>
        <w:rPr>
          <w:rFonts w:hint="eastAsia" w:ascii="黑体" w:hAnsi="Times New Roman" w:eastAsia="黑体"/>
          <w:sz w:val="32"/>
          <w:szCs w:val="32"/>
          <w:lang w:val="zh-CN"/>
        </w:rPr>
        <w:t>度部门决算报表</w:t>
      </w:r>
    </w:p>
    <w:p>
      <w:pPr>
        <w:jc w:val="center"/>
        <w:rPr>
          <w:rFonts w:ascii="仿宋" w:hAnsi="Times New Roman" w:eastAsia="仿宋" w:cs="仿宋"/>
          <w:b/>
          <w:sz w:val="32"/>
          <w:szCs w:val="32"/>
        </w:rPr>
      </w:pPr>
      <w:r>
        <w:rPr>
          <w:rFonts w:hint="eastAsia" w:ascii="仿宋" w:hAnsi="Times New Roman" w:eastAsia="仿宋" w:cs="仿宋"/>
          <w:b/>
          <w:sz w:val="32"/>
          <w:szCs w:val="32"/>
        </w:rPr>
        <w:t>2016年度部门收支决算总表</w:t>
      </w:r>
    </w:p>
    <w:p>
      <w:pPr>
        <w:jc w:val="right"/>
        <w:rPr>
          <w:rFonts w:hint="eastAsia"/>
        </w:rPr>
      </w:pPr>
      <w:r>
        <w:rPr>
          <w:rFonts w:hint="eastAsia" w:ascii="宋体" w:hAnsi="宋体" w:cs="Arial"/>
          <w:color w:val="000000"/>
          <w:kern w:val="0"/>
          <w:sz w:val="20"/>
          <w:szCs w:val="20"/>
        </w:rPr>
        <w:t>公开01表</w:t>
      </w:r>
    </w:p>
    <w:tbl>
      <w:tblPr>
        <w:tblW w:w="8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20"/>
        <w:gridCol w:w="1210"/>
        <w:gridCol w:w="421"/>
        <w:gridCol w:w="2690"/>
        <w:gridCol w:w="2019"/>
      </w:tblGrid>
      <w:tr>
        <w:trPr>
          <w:trHeight w:val="255" w:hRule="atLeast"/>
        </w:trPr>
        <w:tc>
          <w:tcPr>
            <w:tcW w:w="3730" w:type="dxa"/>
            <w:gridSpan w:val="2"/>
            <w:tcBorders>
              <w:top w:val="nil"/>
              <w:left w:val="nil"/>
              <w:bottom w:val="nil"/>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部门：温州瓯江口产业集聚区管理委员会</w:t>
            </w:r>
          </w:p>
        </w:tc>
        <w:tc>
          <w:tcPr>
            <w:tcW w:w="4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19"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rPr>
          <w:trHeight w:val="277"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4709"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1631"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20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w:t>
            </w: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11,958.55</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4,705.54</w:t>
            </w: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一般公共预算</w:t>
            </w: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8,599.99</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政府性基金预算</w:t>
            </w: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3,358.56</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235.15</w:t>
            </w: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121.99</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125.85</w:t>
            </w: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52.02</w:t>
            </w: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4,320.36</w:t>
            </w: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40.47</w:t>
            </w: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732.34</w:t>
            </w: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本年收入合计</w:t>
            </w: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12,080.55</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本年支出合计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10,211.73</w:t>
            </w: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七、用事业基金弥补收支差额</w:t>
            </w: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二十三、结余分配</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八、年初结转和结余</w:t>
            </w: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2,322.72</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交纳所得税</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基本支出结转</w:t>
            </w: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195.87</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提取职工福利基金</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项目支出结转和结余</w:t>
            </w: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2,126.85</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经营结余</w:t>
            </w: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其他</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二十四、年末结转和结余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4,191.54</w:t>
            </w: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基本支出结转</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383.43</w:t>
            </w: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项目支出结转和结余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3,808.11</w:t>
            </w: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经营结余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277" w:hRule="atLeast"/>
        </w:trPr>
        <w:tc>
          <w:tcPr>
            <w:tcW w:w="25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  总  计</w:t>
            </w:r>
          </w:p>
        </w:tc>
        <w:tc>
          <w:tcPr>
            <w:tcW w:w="163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14,403.27</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  总  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14,403.27</w:t>
            </w:r>
          </w:p>
        </w:tc>
      </w:tr>
    </w:tbl>
    <w:p>
      <w:pPr>
        <w:autoSpaceDE w:val="0"/>
        <w:autoSpaceDN w:val="0"/>
        <w:adjustRightInd w:val="0"/>
        <w:spacing w:line="560" w:lineRule="exact"/>
        <w:rPr>
          <w:rFonts w:ascii="黑体" w:hAnsi="Times New Roman" w:eastAsia="黑体"/>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2016年度部门收入决算总表(分单位）</w:t>
      </w:r>
    </w:p>
    <w:tbl>
      <w:tblPr>
        <w:tblW w:w="88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7"/>
        <w:gridCol w:w="743"/>
        <w:gridCol w:w="157"/>
        <w:gridCol w:w="430"/>
        <w:gridCol w:w="300"/>
        <w:gridCol w:w="393"/>
        <w:gridCol w:w="347"/>
        <w:gridCol w:w="293"/>
        <w:gridCol w:w="457"/>
        <w:gridCol w:w="183"/>
        <w:gridCol w:w="527"/>
        <w:gridCol w:w="753"/>
        <w:gridCol w:w="507"/>
        <w:gridCol w:w="630"/>
        <w:gridCol w:w="550"/>
        <w:gridCol w:w="660"/>
        <w:gridCol w:w="780"/>
      </w:tblGrid>
      <w:tr>
        <w:trPr>
          <w:trHeight w:val="255" w:hRule="atLeast"/>
        </w:trPr>
        <w:tc>
          <w:tcPr>
            <w:tcW w:w="18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90" w:type="dxa"/>
            <w:gridSpan w:val="3"/>
            <w:tcBorders>
              <w:top w:val="nil"/>
              <w:left w:val="nil"/>
              <w:bottom w:val="nil"/>
              <w:right w:val="nil"/>
            </w:tcBorders>
            <w:vAlign w:val="bottom"/>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公开02-1表</w:t>
            </w:r>
          </w:p>
        </w:tc>
      </w:tr>
      <w:tr>
        <w:trPr>
          <w:trHeight w:val="440" w:hRule="atLeast"/>
        </w:trPr>
        <w:tc>
          <w:tcPr>
            <w:tcW w:w="4400" w:type="dxa"/>
            <w:gridSpan w:val="10"/>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0"/>
                <w:szCs w:val="20"/>
              </w:rPr>
              <w:t>部门：温州瓯江口产业集聚区管理委员会</w:t>
            </w:r>
          </w:p>
        </w:tc>
        <w:tc>
          <w:tcPr>
            <w:tcW w:w="5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5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90" w:type="dxa"/>
            <w:gridSpan w:val="3"/>
            <w:tcBorders>
              <w:top w:val="nil"/>
              <w:left w:val="nil"/>
              <w:bottom w:val="single" w:color="000000" w:sz="8" w:space="0"/>
              <w:right w:val="nil"/>
            </w:tcBorders>
            <w:vAlign w:val="bottom"/>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金额单位：万元</w:t>
            </w:r>
          </w:p>
        </w:tc>
      </w:tr>
      <w:tr>
        <w:trPr>
          <w:trHeight w:val="537" w:hRule="atLeast"/>
        </w:trPr>
        <w:tc>
          <w:tcPr>
            <w:tcW w:w="1097"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单位名称</w:t>
            </w:r>
          </w:p>
        </w:tc>
        <w:tc>
          <w:tcPr>
            <w:tcW w:w="90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总计</w:t>
            </w:r>
          </w:p>
        </w:tc>
        <w:tc>
          <w:tcPr>
            <w:tcW w:w="73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上年结转</w:t>
            </w:r>
          </w:p>
        </w:tc>
        <w:tc>
          <w:tcPr>
            <w:tcW w:w="2200" w:type="dxa"/>
            <w:gridSpan w:val="6"/>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财政拨款</w:t>
            </w:r>
          </w:p>
        </w:tc>
        <w:tc>
          <w:tcPr>
            <w:tcW w:w="753"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事业收入</w:t>
            </w:r>
          </w:p>
        </w:tc>
        <w:tc>
          <w:tcPr>
            <w:tcW w:w="507"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经营收入</w:t>
            </w:r>
          </w:p>
        </w:tc>
        <w:tc>
          <w:tcPr>
            <w:tcW w:w="63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其他收入</w:t>
            </w:r>
          </w:p>
        </w:tc>
        <w:tc>
          <w:tcPr>
            <w:tcW w:w="55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上级补助收入</w:t>
            </w:r>
          </w:p>
        </w:tc>
        <w:tc>
          <w:tcPr>
            <w:tcW w:w="6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附属单位上缴收入</w:t>
            </w:r>
          </w:p>
        </w:tc>
        <w:tc>
          <w:tcPr>
            <w:tcW w:w="78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用事业基金弥补收支差额</w:t>
            </w:r>
          </w:p>
        </w:tc>
      </w:tr>
      <w:tr>
        <w:trPr>
          <w:trHeight w:val="893" w:hRule="atLeast"/>
        </w:trPr>
        <w:tc>
          <w:tcPr>
            <w:tcW w:w="1097"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900" w:type="dxa"/>
            <w:gridSpan w:val="2"/>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30" w:type="dxa"/>
            <w:gridSpan w:val="2"/>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4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75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w:t>
            </w:r>
          </w:p>
        </w:tc>
        <w:tc>
          <w:tcPr>
            <w:tcW w:w="7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w:t>
            </w:r>
          </w:p>
        </w:tc>
        <w:tc>
          <w:tcPr>
            <w:tcW w:w="75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780" w:type="dxa"/>
            <w:vMerge w:val="continue"/>
            <w:tcBorders>
              <w:top w:val="nil"/>
              <w:left w:val="nil"/>
              <w:bottom w:val="single" w:color="000000" w:sz="4" w:space="0"/>
              <w:right w:val="single" w:color="000000" w:sz="8" w:space="0"/>
            </w:tcBorders>
            <w:vAlign w:val="center"/>
          </w:tcPr>
          <w:p>
            <w:pPr>
              <w:widowControl/>
              <w:jc w:val="left"/>
              <w:rPr>
                <w:rFonts w:ascii="宋体" w:hAnsi="宋体" w:cs="Arial"/>
                <w:color w:val="000000"/>
                <w:kern w:val="0"/>
                <w:sz w:val="18"/>
                <w:szCs w:val="18"/>
              </w:rPr>
            </w:pPr>
          </w:p>
        </w:tc>
      </w:tr>
      <w:tr>
        <w:trPr>
          <w:trHeight w:val="308" w:hRule="atLeast"/>
        </w:trPr>
        <w:tc>
          <w:tcPr>
            <w:tcW w:w="10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90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73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74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75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71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75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50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6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55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6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78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r>
      <w:tr>
        <w:trPr>
          <w:trHeight w:val="618" w:hRule="atLeast"/>
        </w:trPr>
        <w:tc>
          <w:tcPr>
            <w:tcW w:w="1097"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  计</w:t>
            </w:r>
          </w:p>
        </w:tc>
        <w:tc>
          <w:tcPr>
            <w:tcW w:w="9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14,403.27</w:t>
            </w:r>
          </w:p>
        </w:tc>
        <w:tc>
          <w:tcPr>
            <w:tcW w:w="73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2322.72</w:t>
            </w:r>
          </w:p>
        </w:tc>
        <w:tc>
          <w:tcPr>
            <w:tcW w:w="74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11958.55</w:t>
            </w:r>
          </w:p>
        </w:tc>
        <w:tc>
          <w:tcPr>
            <w:tcW w:w="75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8599.99</w:t>
            </w:r>
          </w:p>
        </w:tc>
        <w:tc>
          <w:tcPr>
            <w:tcW w:w="71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3358.56</w:t>
            </w:r>
          </w:p>
        </w:tc>
        <w:tc>
          <w:tcPr>
            <w:tcW w:w="7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5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6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122.00</w:t>
            </w:r>
          </w:p>
        </w:tc>
        <w:tc>
          <w:tcPr>
            <w:tcW w:w="5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6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78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cs="Arial"/>
                <w:color w:val="000000"/>
                <w:kern w:val="0"/>
                <w:sz w:val="13"/>
                <w:szCs w:val="13"/>
              </w:rPr>
            </w:pPr>
          </w:p>
        </w:tc>
      </w:tr>
      <w:tr>
        <w:trPr>
          <w:trHeight w:val="308" w:hRule="atLeast"/>
        </w:trPr>
        <w:tc>
          <w:tcPr>
            <w:tcW w:w="109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温州瓯江口产</w:t>
            </w:r>
          </w:p>
          <w:p>
            <w:pPr>
              <w:widowControl/>
              <w:jc w:val="left"/>
              <w:rPr>
                <w:rFonts w:ascii="宋体" w:hAnsi="宋体" w:cs="Arial"/>
                <w:color w:val="000000"/>
                <w:kern w:val="0"/>
                <w:sz w:val="18"/>
                <w:szCs w:val="18"/>
              </w:rPr>
            </w:pPr>
            <w:r>
              <w:rPr>
                <w:rFonts w:hint="eastAsia" w:ascii="宋体" w:hAnsi="宋体" w:cs="Arial"/>
                <w:color w:val="000000"/>
                <w:kern w:val="0"/>
                <w:sz w:val="13"/>
                <w:szCs w:val="13"/>
              </w:rPr>
              <w:t>业集聚区管理委员会</w:t>
            </w:r>
          </w:p>
        </w:tc>
        <w:tc>
          <w:tcPr>
            <w:tcW w:w="9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3"/>
                <w:szCs w:val="13"/>
              </w:rPr>
              <w:t>14,403.27</w:t>
            </w:r>
          </w:p>
        </w:tc>
        <w:tc>
          <w:tcPr>
            <w:tcW w:w="73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3"/>
                <w:szCs w:val="13"/>
              </w:rPr>
              <w:t>2322.72</w:t>
            </w:r>
          </w:p>
        </w:tc>
        <w:tc>
          <w:tcPr>
            <w:tcW w:w="74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3"/>
                <w:szCs w:val="13"/>
              </w:rPr>
              <w:t>11958.55</w:t>
            </w:r>
          </w:p>
        </w:tc>
        <w:tc>
          <w:tcPr>
            <w:tcW w:w="75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3"/>
                <w:szCs w:val="13"/>
              </w:rPr>
              <w:t>8599.99</w:t>
            </w:r>
          </w:p>
        </w:tc>
        <w:tc>
          <w:tcPr>
            <w:tcW w:w="71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3"/>
                <w:szCs w:val="13"/>
              </w:rPr>
              <w:t>3358.56</w:t>
            </w:r>
          </w:p>
        </w:tc>
        <w:tc>
          <w:tcPr>
            <w:tcW w:w="7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5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r>
              <w:rPr>
                <w:rFonts w:hint="eastAsia" w:ascii="宋体" w:hAnsi="宋体" w:cs="Arial"/>
                <w:color w:val="000000"/>
                <w:kern w:val="0"/>
                <w:sz w:val="13"/>
                <w:szCs w:val="13"/>
              </w:rPr>
              <w:t>122.00</w:t>
            </w:r>
          </w:p>
        </w:tc>
        <w:tc>
          <w:tcPr>
            <w:tcW w:w="5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8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cs="Arial"/>
                <w:color w:val="000000"/>
                <w:kern w:val="0"/>
                <w:sz w:val="18"/>
                <w:szCs w:val="18"/>
              </w:rPr>
            </w:pPr>
          </w:p>
        </w:tc>
      </w:tr>
      <w:tr>
        <w:trPr>
          <w:trHeight w:val="308" w:hRule="atLeast"/>
        </w:trPr>
        <w:tc>
          <w:tcPr>
            <w:tcW w:w="109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9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3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4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5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1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5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5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8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cs="Arial"/>
                <w:color w:val="000000"/>
                <w:kern w:val="0"/>
                <w:sz w:val="18"/>
                <w:szCs w:val="18"/>
              </w:rPr>
            </w:pPr>
          </w:p>
        </w:tc>
      </w:tr>
      <w:tr>
        <w:trPr>
          <w:trHeight w:val="308" w:hRule="atLeast"/>
        </w:trPr>
        <w:tc>
          <w:tcPr>
            <w:tcW w:w="1097"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90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3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4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5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1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5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50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3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55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8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cs="Arial"/>
                <w:color w:val="000000"/>
                <w:kern w:val="0"/>
                <w:sz w:val="18"/>
                <w:szCs w:val="18"/>
              </w:rPr>
            </w:pPr>
          </w:p>
        </w:tc>
      </w:tr>
      <w:tr>
        <w:trPr>
          <w:trHeight w:val="308" w:hRule="atLeast"/>
        </w:trPr>
        <w:tc>
          <w:tcPr>
            <w:tcW w:w="1097"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90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3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4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5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1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53"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50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3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55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66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780"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cs="Arial"/>
                <w:color w:val="000000"/>
                <w:kern w:val="0"/>
                <w:sz w:val="18"/>
                <w:szCs w:val="18"/>
              </w:rPr>
            </w:pP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hint="eastAsia" w:ascii="仿宋" w:hAnsi="Times New Roman" w:eastAsia="仿宋" w:cs="仿宋"/>
          <w:b/>
          <w:sz w:val="32"/>
          <w:szCs w:val="32"/>
        </w:rPr>
      </w:pPr>
      <w:r>
        <w:rPr>
          <w:rFonts w:hint="eastAsia" w:ascii="仿宋" w:hAnsi="Times New Roman" w:eastAsia="仿宋" w:cs="仿宋"/>
          <w:b/>
          <w:sz w:val="32"/>
          <w:szCs w:val="32"/>
        </w:rPr>
        <w:t>2016年度部门收入决算总表(分科目）</w:t>
      </w:r>
    </w:p>
    <w:tbl>
      <w:tblPr>
        <w:tblW w:w="97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6"/>
        <w:gridCol w:w="154"/>
        <w:gridCol w:w="992"/>
        <w:gridCol w:w="284"/>
        <w:gridCol w:w="526"/>
        <w:gridCol w:w="254"/>
        <w:gridCol w:w="386"/>
        <w:gridCol w:w="374"/>
        <w:gridCol w:w="266"/>
        <w:gridCol w:w="640"/>
        <w:gridCol w:w="744"/>
        <w:gridCol w:w="730"/>
        <w:gridCol w:w="440"/>
        <w:gridCol w:w="340"/>
        <w:gridCol w:w="650"/>
        <w:gridCol w:w="540"/>
        <w:gridCol w:w="720"/>
        <w:gridCol w:w="970"/>
      </w:tblGrid>
      <w:tr>
        <w:trPr>
          <w:trHeight w:val="255" w:hRule="atLeast"/>
        </w:trPr>
        <w:tc>
          <w:tcPr>
            <w:tcW w:w="900" w:type="dxa"/>
            <w:gridSpan w:val="2"/>
            <w:tcBorders>
              <w:top w:val="nil"/>
              <w:left w:val="nil"/>
              <w:bottom w:val="nil"/>
              <w:right w:val="nil"/>
            </w:tcBorders>
            <w:vAlign w:val="bottom"/>
          </w:tcPr>
          <w:p>
            <w:pPr>
              <w:widowControl/>
              <w:jc w:val="left"/>
              <w:rPr>
                <w:rFonts w:ascii="Arial" w:hAnsi="Arial" w:cs="Arial"/>
                <w:color w:val="000000"/>
                <w:kern w:val="0"/>
                <w:sz w:val="13"/>
                <w:szCs w:val="13"/>
              </w:rPr>
            </w:pPr>
          </w:p>
        </w:tc>
        <w:tc>
          <w:tcPr>
            <w:tcW w:w="992" w:type="dxa"/>
            <w:tcBorders>
              <w:top w:val="nil"/>
              <w:left w:val="nil"/>
              <w:bottom w:val="nil"/>
              <w:right w:val="nil"/>
            </w:tcBorders>
            <w:vAlign w:val="top"/>
          </w:tcPr>
          <w:p>
            <w:pPr>
              <w:widowControl/>
              <w:jc w:val="left"/>
              <w:rPr>
                <w:rFonts w:ascii="Arial" w:hAnsi="Arial" w:cs="Arial"/>
                <w:color w:val="000000"/>
                <w:kern w:val="0"/>
                <w:sz w:val="13"/>
                <w:szCs w:val="13"/>
              </w:rPr>
            </w:pPr>
          </w:p>
        </w:tc>
        <w:tc>
          <w:tcPr>
            <w:tcW w:w="810" w:type="dxa"/>
            <w:gridSpan w:val="2"/>
            <w:tcBorders>
              <w:top w:val="nil"/>
              <w:left w:val="nil"/>
              <w:bottom w:val="nil"/>
              <w:right w:val="nil"/>
            </w:tcBorders>
            <w:vAlign w:val="bottom"/>
          </w:tcPr>
          <w:p>
            <w:pPr>
              <w:widowControl/>
              <w:jc w:val="left"/>
              <w:rPr>
                <w:rFonts w:ascii="Arial" w:hAnsi="Arial" w:cs="Arial"/>
                <w:color w:val="000000"/>
                <w:kern w:val="0"/>
                <w:sz w:val="13"/>
                <w:szCs w:val="13"/>
              </w:rPr>
            </w:pPr>
          </w:p>
        </w:tc>
        <w:tc>
          <w:tcPr>
            <w:tcW w:w="640" w:type="dxa"/>
            <w:gridSpan w:val="2"/>
            <w:tcBorders>
              <w:top w:val="nil"/>
              <w:left w:val="nil"/>
              <w:bottom w:val="nil"/>
              <w:right w:val="nil"/>
            </w:tcBorders>
            <w:vAlign w:val="bottom"/>
          </w:tcPr>
          <w:p>
            <w:pPr>
              <w:widowControl/>
              <w:jc w:val="left"/>
              <w:rPr>
                <w:rFonts w:ascii="Arial" w:hAnsi="Arial" w:cs="Arial"/>
                <w:color w:val="000000"/>
                <w:kern w:val="0"/>
                <w:sz w:val="13"/>
                <w:szCs w:val="13"/>
              </w:rPr>
            </w:pPr>
          </w:p>
        </w:tc>
        <w:tc>
          <w:tcPr>
            <w:tcW w:w="640" w:type="dxa"/>
            <w:gridSpan w:val="2"/>
            <w:tcBorders>
              <w:top w:val="nil"/>
              <w:left w:val="nil"/>
              <w:bottom w:val="nil"/>
              <w:right w:val="nil"/>
            </w:tcBorders>
            <w:vAlign w:val="bottom"/>
          </w:tcPr>
          <w:p>
            <w:pPr>
              <w:widowControl/>
              <w:jc w:val="left"/>
              <w:rPr>
                <w:rFonts w:ascii="Arial" w:hAnsi="Arial" w:cs="Arial"/>
                <w:color w:val="000000"/>
                <w:kern w:val="0"/>
                <w:sz w:val="13"/>
                <w:szCs w:val="13"/>
              </w:rPr>
            </w:pPr>
          </w:p>
        </w:tc>
        <w:tc>
          <w:tcPr>
            <w:tcW w:w="640"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1474" w:type="dxa"/>
            <w:gridSpan w:val="2"/>
            <w:tcBorders>
              <w:top w:val="nil"/>
              <w:left w:val="nil"/>
              <w:bottom w:val="nil"/>
              <w:right w:val="nil"/>
            </w:tcBorders>
            <w:vAlign w:val="bottom"/>
          </w:tcPr>
          <w:p>
            <w:pPr>
              <w:widowControl/>
              <w:jc w:val="left"/>
              <w:rPr>
                <w:rFonts w:ascii="Arial" w:hAnsi="Arial" w:cs="Arial"/>
                <w:color w:val="000000"/>
                <w:kern w:val="0"/>
                <w:sz w:val="13"/>
                <w:szCs w:val="13"/>
              </w:rPr>
            </w:pPr>
          </w:p>
        </w:tc>
        <w:tc>
          <w:tcPr>
            <w:tcW w:w="440"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340"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650" w:type="dxa"/>
            <w:tcBorders>
              <w:top w:val="nil"/>
              <w:left w:val="nil"/>
              <w:bottom w:val="nil"/>
              <w:right w:val="nil"/>
            </w:tcBorders>
            <w:vAlign w:val="bottom"/>
          </w:tcPr>
          <w:p>
            <w:pPr>
              <w:widowControl/>
              <w:jc w:val="left"/>
              <w:rPr>
                <w:rFonts w:ascii="Arial" w:hAnsi="Arial" w:cs="Arial"/>
                <w:color w:val="000000"/>
                <w:kern w:val="0"/>
                <w:sz w:val="13"/>
                <w:szCs w:val="13"/>
              </w:rPr>
            </w:pPr>
          </w:p>
        </w:tc>
        <w:tc>
          <w:tcPr>
            <w:tcW w:w="2230" w:type="dxa"/>
            <w:gridSpan w:val="3"/>
            <w:tcBorders>
              <w:top w:val="nil"/>
              <w:left w:val="nil"/>
              <w:bottom w:val="nil"/>
              <w:right w:val="nil"/>
            </w:tcBorders>
            <w:vAlign w:val="bottom"/>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公开02-2表</w:t>
            </w:r>
          </w:p>
        </w:tc>
      </w:tr>
      <w:tr>
        <w:trPr>
          <w:trHeight w:val="270" w:hRule="atLeast"/>
        </w:trPr>
        <w:tc>
          <w:tcPr>
            <w:tcW w:w="6096" w:type="dxa"/>
            <w:gridSpan w:val="12"/>
            <w:tcBorders>
              <w:top w:val="nil"/>
              <w:left w:val="nil"/>
              <w:bottom w:val="single" w:color="auto" w:sz="4" w:space="0"/>
              <w:right w:val="nil"/>
            </w:tcBorders>
            <w:vAlign w:val="bottom"/>
          </w:tcPr>
          <w:p>
            <w:pPr>
              <w:widowControl/>
              <w:jc w:val="left"/>
              <w:rPr>
                <w:rFonts w:ascii="Arial" w:hAnsi="Arial" w:cs="Arial"/>
                <w:color w:val="000000"/>
                <w:kern w:val="0"/>
                <w:sz w:val="13"/>
                <w:szCs w:val="13"/>
              </w:rPr>
            </w:pPr>
            <w:r>
              <w:rPr>
                <w:rFonts w:hint="eastAsia" w:ascii="宋体" w:hAnsi="宋体" w:cs="Arial"/>
                <w:color w:val="000000"/>
                <w:kern w:val="0"/>
                <w:sz w:val="13"/>
                <w:szCs w:val="13"/>
              </w:rPr>
              <w:t>部门：温州瓯江口产业集聚区管理委员会</w:t>
            </w:r>
          </w:p>
        </w:tc>
        <w:tc>
          <w:tcPr>
            <w:tcW w:w="440" w:type="dxa"/>
            <w:tcBorders>
              <w:top w:val="nil"/>
              <w:left w:val="nil"/>
              <w:bottom w:val="single" w:color="auto" w:sz="4" w:space="0"/>
              <w:right w:val="nil"/>
            </w:tcBorders>
            <w:vAlign w:val="bottom"/>
          </w:tcPr>
          <w:p>
            <w:pPr>
              <w:widowControl/>
              <w:jc w:val="left"/>
              <w:rPr>
                <w:rFonts w:ascii="Arial" w:hAnsi="Arial" w:cs="Arial"/>
                <w:color w:val="000000"/>
                <w:kern w:val="0"/>
                <w:sz w:val="13"/>
                <w:szCs w:val="13"/>
              </w:rPr>
            </w:pPr>
          </w:p>
        </w:tc>
        <w:tc>
          <w:tcPr>
            <w:tcW w:w="340" w:type="dxa"/>
            <w:tcBorders>
              <w:top w:val="nil"/>
              <w:left w:val="nil"/>
              <w:bottom w:val="single" w:color="auto" w:sz="4" w:space="0"/>
              <w:right w:val="nil"/>
            </w:tcBorders>
            <w:vAlign w:val="bottom"/>
          </w:tcPr>
          <w:p>
            <w:pPr>
              <w:widowControl/>
              <w:jc w:val="left"/>
              <w:rPr>
                <w:rFonts w:ascii="Arial" w:hAnsi="Arial" w:cs="Arial"/>
                <w:color w:val="000000"/>
                <w:kern w:val="0"/>
                <w:sz w:val="13"/>
                <w:szCs w:val="13"/>
              </w:rPr>
            </w:pPr>
          </w:p>
        </w:tc>
        <w:tc>
          <w:tcPr>
            <w:tcW w:w="650" w:type="dxa"/>
            <w:tcBorders>
              <w:top w:val="nil"/>
              <w:left w:val="nil"/>
              <w:bottom w:val="single" w:color="auto" w:sz="4" w:space="0"/>
              <w:right w:val="nil"/>
            </w:tcBorders>
            <w:vAlign w:val="bottom"/>
          </w:tcPr>
          <w:p>
            <w:pPr>
              <w:widowControl/>
              <w:jc w:val="left"/>
              <w:rPr>
                <w:rFonts w:ascii="Arial" w:hAnsi="Arial" w:cs="Arial"/>
                <w:color w:val="000000"/>
                <w:kern w:val="0"/>
                <w:sz w:val="13"/>
                <w:szCs w:val="13"/>
              </w:rPr>
            </w:pPr>
          </w:p>
        </w:tc>
        <w:tc>
          <w:tcPr>
            <w:tcW w:w="2230" w:type="dxa"/>
            <w:gridSpan w:val="3"/>
            <w:tcBorders>
              <w:top w:val="nil"/>
              <w:left w:val="nil"/>
              <w:bottom w:val="single" w:color="auto" w:sz="4" w:space="0"/>
              <w:right w:val="nil"/>
            </w:tcBorders>
            <w:vAlign w:val="bottom"/>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金额单位：万元</w:t>
            </w:r>
          </w:p>
        </w:tc>
      </w:tr>
      <w:tr>
        <w:trPr>
          <w:trHeight w:val="537" w:hRule="atLeast"/>
        </w:trPr>
        <w:tc>
          <w:tcPr>
            <w:tcW w:w="74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科目编码</w:t>
            </w:r>
          </w:p>
        </w:tc>
        <w:tc>
          <w:tcPr>
            <w:tcW w:w="1430" w:type="dxa"/>
            <w:gridSpan w:val="3"/>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科目名称</w:t>
            </w:r>
          </w:p>
        </w:tc>
        <w:tc>
          <w:tcPr>
            <w:tcW w:w="780"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总计</w:t>
            </w:r>
          </w:p>
        </w:tc>
        <w:tc>
          <w:tcPr>
            <w:tcW w:w="760"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上年结转</w:t>
            </w:r>
          </w:p>
        </w:tc>
        <w:tc>
          <w:tcPr>
            <w:tcW w:w="238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财政拨款</w:t>
            </w:r>
          </w:p>
        </w:tc>
        <w:tc>
          <w:tcPr>
            <w:tcW w:w="44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事业收入</w:t>
            </w:r>
          </w:p>
        </w:tc>
        <w:tc>
          <w:tcPr>
            <w:tcW w:w="34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经营收入</w:t>
            </w:r>
          </w:p>
        </w:tc>
        <w:tc>
          <w:tcPr>
            <w:tcW w:w="65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其他收入</w:t>
            </w:r>
          </w:p>
        </w:tc>
        <w:tc>
          <w:tcPr>
            <w:tcW w:w="54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上级补助收入</w:t>
            </w:r>
          </w:p>
        </w:tc>
        <w:tc>
          <w:tcPr>
            <w:tcW w:w="72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附属单位上缴收入</w:t>
            </w:r>
          </w:p>
        </w:tc>
        <w:tc>
          <w:tcPr>
            <w:tcW w:w="97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用事业基金弥补收支差额</w:t>
            </w:r>
          </w:p>
        </w:tc>
      </w:tr>
      <w:tr>
        <w:trPr>
          <w:trHeight w:val="893" w:hRule="atLeast"/>
        </w:trPr>
        <w:tc>
          <w:tcPr>
            <w:tcW w:w="7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3"/>
                <w:szCs w:val="13"/>
              </w:rPr>
            </w:pPr>
          </w:p>
        </w:tc>
        <w:tc>
          <w:tcPr>
            <w:tcW w:w="143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Arial"/>
                <w:color w:val="000000"/>
                <w:kern w:val="0"/>
                <w:sz w:val="13"/>
                <w:szCs w:val="13"/>
              </w:rPr>
            </w:pPr>
          </w:p>
        </w:tc>
        <w:tc>
          <w:tcPr>
            <w:tcW w:w="7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3"/>
                <w:szCs w:val="13"/>
              </w:rPr>
            </w:pPr>
          </w:p>
        </w:tc>
        <w:tc>
          <w:tcPr>
            <w:tcW w:w="7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3"/>
                <w:szCs w:val="13"/>
              </w:rPr>
            </w:pPr>
          </w:p>
        </w:tc>
        <w:tc>
          <w:tcPr>
            <w:tcW w:w="906"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合计</w:t>
            </w:r>
          </w:p>
        </w:tc>
        <w:tc>
          <w:tcPr>
            <w:tcW w:w="744"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一般公共预算</w:t>
            </w:r>
          </w:p>
        </w:tc>
        <w:tc>
          <w:tcPr>
            <w:tcW w:w="7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政府性基金预算</w:t>
            </w:r>
          </w:p>
        </w:tc>
        <w:tc>
          <w:tcPr>
            <w:tcW w:w="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3"/>
                <w:szCs w:val="13"/>
              </w:rPr>
            </w:pPr>
          </w:p>
        </w:tc>
        <w:tc>
          <w:tcPr>
            <w:tcW w:w="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3"/>
                <w:szCs w:val="13"/>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3"/>
                <w:szCs w:val="13"/>
              </w:rPr>
            </w:pPr>
          </w:p>
        </w:tc>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3"/>
                <w:szCs w:val="13"/>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3"/>
                <w:szCs w:val="13"/>
              </w:rPr>
            </w:pPr>
          </w:p>
        </w:tc>
        <w:tc>
          <w:tcPr>
            <w:tcW w:w="9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3"/>
                <w:szCs w:val="13"/>
              </w:rPr>
            </w:pPr>
          </w:p>
        </w:tc>
      </w:tr>
      <w:tr>
        <w:trPr>
          <w:trHeight w:val="308" w:hRule="atLeast"/>
        </w:trPr>
        <w:tc>
          <w:tcPr>
            <w:tcW w:w="2176"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栏  次</w:t>
            </w:r>
          </w:p>
        </w:tc>
        <w:tc>
          <w:tcPr>
            <w:tcW w:w="78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1</w:t>
            </w:r>
          </w:p>
        </w:tc>
        <w:tc>
          <w:tcPr>
            <w:tcW w:w="76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2</w:t>
            </w:r>
          </w:p>
        </w:tc>
        <w:tc>
          <w:tcPr>
            <w:tcW w:w="906"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3</w:t>
            </w:r>
          </w:p>
        </w:tc>
        <w:tc>
          <w:tcPr>
            <w:tcW w:w="744"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4</w:t>
            </w:r>
          </w:p>
        </w:tc>
        <w:tc>
          <w:tcPr>
            <w:tcW w:w="73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5</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6</w:t>
            </w:r>
          </w:p>
        </w:tc>
        <w:tc>
          <w:tcPr>
            <w:tcW w:w="3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7</w:t>
            </w:r>
          </w:p>
        </w:tc>
        <w:tc>
          <w:tcPr>
            <w:tcW w:w="65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8</w:t>
            </w:r>
          </w:p>
        </w:tc>
        <w:tc>
          <w:tcPr>
            <w:tcW w:w="5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9</w:t>
            </w:r>
          </w:p>
        </w:tc>
        <w:tc>
          <w:tcPr>
            <w:tcW w:w="7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10</w:t>
            </w:r>
          </w:p>
        </w:tc>
        <w:tc>
          <w:tcPr>
            <w:tcW w:w="97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11</w:t>
            </w:r>
          </w:p>
        </w:tc>
      </w:tr>
      <w:tr>
        <w:trPr>
          <w:trHeight w:val="308" w:hRule="atLeast"/>
        </w:trPr>
        <w:tc>
          <w:tcPr>
            <w:tcW w:w="2176"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3"/>
                <w:szCs w:val="13"/>
              </w:rPr>
            </w:pPr>
            <w:r>
              <w:rPr>
                <w:rFonts w:hint="eastAsia" w:ascii="宋体" w:hAnsi="宋体" w:cs="Arial"/>
                <w:color w:val="000000"/>
                <w:kern w:val="0"/>
                <w:sz w:val="13"/>
                <w:szCs w:val="13"/>
              </w:rPr>
              <w:t>合  计</w:t>
            </w:r>
          </w:p>
        </w:tc>
        <w:tc>
          <w:tcPr>
            <w:tcW w:w="7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14403.27 </w:t>
            </w:r>
          </w:p>
        </w:tc>
        <w:tc>
          <w:tcPr>
            <w:tcW w:w="76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2322.72 </w:t>
            </w:r>
          </w:p>
        </w:tc>
        <w:tc>
          <w:tcPr>
            <w:tcW w:w="90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11958.55 </w:t>
            </w:r>
          </w:p>
        </w:tc>
        <w:tc>
          <w:tcPr>
            <w:tcW w:w="744"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8599.99 </w:t>
            </w:r>
          </w:p>
        </w:tc>
        <w:tc>
          <w:tcPr>
            <w:tcW w:w="73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3358.5</w:t>
            </w:r>
            <w:r>
              <w:rPr>
                <w:rFonts w:hint="eastAsia" w:ascii="宋体" w:hAnsi="宋体"/>
                <w:color w:val="000000"/>
                <w:sz w:val="13"/>
                <w:szCs w:val="13"/>
              </w:rPr>
              <w:t>6</w:t>
            </w:r>
            <w:r>
              <w:rPr>
                <w:rFonts w:ascii="宋体" w:hAnsi="宋体"/>
                <w:color w:val="000000"/>
                <w:sz w:val="13"/>
                <w:szCs w:val="13"/>
              </w:rPr>
              <w:t xml:space="preserve"> </w:t>
            </w:r>
          </w:p>
        </w:tc>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122.00 </w:t>
            </w:r>
          </w:p>
        </w:tc>
        <w:tc>
          <w:tcPr>
            <w:tcW w:w="5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r>
      <w:tr>
        <w:trPr>
          <w:trHeight w:val="308" w:hRule="atLeast"/>
        </w:trPr>
        <w:tc>
          <w:tcPr>
            <w:tcW w:w="746"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w:t>
            </w:r>
          </w:p>
        </w:tc>
        <w:tc>
          <w:tcPr>
            <w:tcW w:w="14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一般公共服务支出</w:t>
            </w:r>
          </w:p>
        </w:tc>
        <w:tc>
          <w:tcPr>
            <w:tcW w:w="7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6611.18 </w:t>
            </w:r>
          </w:p>
        </w:tc>
        <w:tc>
          <w:tcPr>
            <w:tcW w:w="76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1241.27 </w:t>
            </w:r>
          </w:p>
        </w:tc>
        <w:tc>
          <w:tcPr>
            <w:tcW w:w="90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5360.55 </w:t>
            </w:r>
          </w:p>
        </w:tc>
        <w:tc>
          <w:tcPr>
            <w:tcW w:w="744"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5360.55 </w:t>
            </w:r>
          </w:p>
        </w:tc>
        <w:tc>
          <w:tcPr>
            <w:tcW w:w="73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9.35 </w:t>
            </w:r>
          </w:p>
        </w:tc>
        <w:tc>
          <w:tcPr>
            <w:tcW w:w="5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r>
      <w:tr>
        <w:trPr>
          <w:trHeight w:val="308" w:hRule="atLeast"/>
        </w:trPr>
        <w:tc>
          <w:tcPr>
            <w:tcW w:w="746"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w:t>
            </w:r>
          </w:p>
        </w:tc>
        <w:tc>
          <w:tcPr>
            <w:tcW w:w="14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政府办公厅（室）及相关机构事务</w:t>
            </w:r>
          </w:p>
        </w:tc>
        <w:tc>
          <w:tcPr>
            <w:tcW w:w="7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1173.43 </w:t>
            </w:r>
          </w:p>
        </w:tc>
        <w:tc>
          <w:tcPr>
            <w:tcW w:w="76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409.67 </w:t>
            </w:r>
          </w:p>
        </w:tc>
        <w:tc>
          <w:tcPr>
            <w:tcW w:w="90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763.64 </w:t>
            </w:r>
          </w:p>
        </w:tc>
        <w:tc>
          <w:tcPr>
            <w:tcW w:w="744"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763.64 </w:t>
            </w:r>
          </w:p>
        </w:tc>
        <w:tc>
          <w:tcPr>
            <w:tcW w:w="73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0.12 </w:t>
            </w:r>
          </w:p>
        </w:tc>
        <w:tc>
          <w:tcPr>
            <w:tcW w:w="5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r>
      <w:tr>
        <w:trPr>
          <w:trHeight w:val="308" w:hRule="atLeast"/>
        </w:trPr>
        <w:tc>
          <w:tcPr>
            <w:tcW w:w="746"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2010301</w:t>
            </w:r>
          </w:p>
        </w:tc>
        <w:tc>
          <w:tcPr>
            <w:tcW w:w="14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7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206.62 </w:t>
            </w:r>
          </w:p>
        </w:tc>
        <w:tc>
          <w:tcPr>
            <w:tcW w:w="76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67.86 </w:t>
            </w:r>
          </w:p>
        </w:tc>
        <w:tc>
          <w:tcPr>
            <w:tcW w:w="90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138.64 </w:t>
            </w:r>
          </w:p>
        </w:tc>
        <w:tc>
          <w:tcPr>
            <w:tcW w:w="744"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138.64 </w:t>
            </w:r>
          </w:p>
        </w:tc>
        <w:tc>
          <w:tcPr>
            <w:tcW w:w="73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0.12 </w:t>
            </w:r>
          </w:p>
        </w:tc>
        <w:tc>
          <w:tcPr>
            <w:tcW w:w="5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r>
      <w:tr>
        <w:trPr>
          <w:trHeight w:val="308" w:hRule="atLeast"/>
        </w:trPr>
        <w:tc>
          <w:tcPr>
            <w:tcW w:w="746"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2010302</w:t>
            </w:r>
          </w:p>
        </w:tc>
        <w:tc>
          <w:tcPr>
            <w:tcW w:w="14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7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401.05 </w:t>
            </w:r>
          </w:p>
        </w:tc>
        <w:tc>
          <w:tcPr>
            <w:tcW w:w="76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226.05 </w:t>
            </w:r>
          </w:p>
        </w:tc>
        <w:tc>
          <w:tcPr>
            <w:tcW w:w="90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175.00 </w:t>
            </w:r>
          </w:p>
        </w:tc>
        <w:tc>
          <w:tcPr>
            <w:tcW w:w="744"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175.00 </w:t>
            </w:r>
          </w:p>
        </w:tc>
        <w:tc>
          <w:tcPr>
            <w:tcW w:w="73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r>
      <w:tr>
        <w:trPr>
          <w:trHeight w:val="308" w:hRule="atLeast"/>
        </w:trPr>
        <w:tc>
          <w:tcPr>
            <w:tcW w:w="746"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2010303</w:t>
            </w:r>
          </w:p>
        </w:tc>
        <w:tc>
          <w:tcPr>
            <w:tcW w:w="14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机关服务</w:t>
            </w:r>
          </w:p>
        </w:tc>
        <w:tc>
          <w:tcPr>
            <w:tcW w:w="7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510.75 </w:t>
            </w:r>
          </w:p>
        </w:tc>
        <w:tc>
          <w:tcPr>
            <w:tcW w:w="76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100.75 </w:t>
            </w:r>
          </w:p>
        </w:tc>
        <w:tc>
          <w:tcPr>
            <w:tcW w:w="90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410.00 </w:t>
            </w:r>
          </w:p>
        </w:tc>
        <w:tc>
          <w:tcPr>
            <w:tcW w:w="744"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410.00 </w:t>
            </w:r>
          </w:p>
        </w:tc>
        <w:tc>
          <w:tcPr>
            <w:tcW w:w="73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r>
      <w:tr>
        <w:trPr>
          <w:trHeight w:val="338" w:hRule="atLeast"/>
        </w:trPr>
        <w:tc>
          <w:tcPr>
            <w:tcW w:w="746"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2010304</w:t>
            </w:r>
          </w:p>
        </w:tc>
        <w:tc>
          <w:tcPr>
            <w:tcW w:w="143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专项服务</w:t>
            </w:r>
          </w:p>
        </w:tc>
        <w:tc>
          <w:tcPr>
            <w:tcW w:w="7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25.00 </w:t>
            </w:r>
          </w:p>
        </w:tc>
        <w:tc>
          <w:tcPr>
            <w:tcW w:w="76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25.00 </w:t>
            </w:r>
          </w:p>
        </w:tc>
        <w:tc>
          <w:tcPr>
            <w:tcW w:w="744"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25.00 </w:t>
            </w:r>
          </w:p>
        </w:tc>
        <w:tc>
          <w:tcPr>
            <w:tcW w:w="73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olor w:val="000000"/>
                <w:sz w:val="13"/>
                <w:szCs w:val="13"/>
              </w:rPr>
            </w:pPr>
            <w:r>
              <w:rPr>
                <w:rFonts w:ascii="宋体" w:hAnsi="宋体"/>
                <w:color w:val="000000"/>
                <w:sz w:val="13"/>
                <w:szCs w:val="13"/>
              </w:rPr>
              <w:t>2010305</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olor w:val="000000"/>
                <w:sz w:val="13"/>
                <w:szCs w:val="13"/>
              </w:rPr>
            </w:pPr>
            <w:r>
              <w:rPr>
                <w:rFonts w:ascii="宋体" w:hAnsi="宋体"/>
                <w:color w:val="000000"/>
                <w:sz w:val="13"/>
                <w:szCs w:val="13"/>
              </w:rPr>
              <w:t xml:space="preserve">  专项业务活动</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15.00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15.00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2010307</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法制建设</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2010308</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信访事务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20104</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发展与改革事务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510.44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189.78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320.66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320.66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2010401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45.12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0.46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44.66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44.66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2010402</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455.32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179.32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276.00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276.00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olor w:val="000000"/>
                <w:sz w:val="13"/>
                <w:szCs w:val="13"/>
              </w:rPr>
            </w:pPr>
            <w:r>
              <w:rPr>
                <w:rFonts w:ascii="宋体" w:hAnsi="宋体"/>
                <w:color w:val="000000"/>
                <w:sz w:val="13"/>
                <w:szCs w:val="13"/>
              </w:rPr>
              <w:t>2010499</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olor w:val="000000"/>
                <w:sz w:val="13"/>
                <w:szCs w:val="13"/>
              </w:rPr>
            </w:pPr>
            <w:r>
              <w:rPr>
                <w:rFonts w:ascii="宋体" w:hAnsi="宋体"/>
                <w:color w:val="000000"/>
                <w:sz w:val="13"/>
                <w:szCs w:val="13"/>
              </w:rPr>
              <w:t xml:space="preserve">  其他发展与改革事务支出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20106</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财政事务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512.39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76.96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426.20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426.20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9.23 </w:t>
            </w: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2010601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92.31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56.88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26.20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26.20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9.23 </w:t>
            </w: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2010602</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420.07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20.07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400.00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400.00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20110</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人力资源事务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3033.53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77.72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2955.81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2955.81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2011001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2935.85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27.21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2908.64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2908.64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2011002</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80.51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50.51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2011099</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其他人力资源事务支出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17.17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17.17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17.17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纪检监察事务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49.52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0.28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49.24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49.24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2011101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19.40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0.16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19.24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19.24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2011102</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20.11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0.11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2011104</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大案要案查处</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20113</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商贸事务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1137.49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422.69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714.80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714.80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2011301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41.45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6.65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34.80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34.80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2011302</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240.76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240.76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2011308</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招商引资</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835.28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175.28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660.00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660.00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2011399</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其他商贸事务支出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党委办公厅（室）及相关机构事务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99.87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39.67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60.20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60.20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2013101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36.38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4.18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32.20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32.20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2013102</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62.97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34.97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28.00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28.00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2013105</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专项业务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0.53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0.53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20133</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宣传事务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94.51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24.51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2013301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1.59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1.59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2013302</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92.92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22.92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204</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公共安全支出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367.44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254.80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254.80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112.64 </w:t>
            </w: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20401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武装警察</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367.44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254.80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254.80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112.64 </w:t>
            </w: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2040102</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边防</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367.44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254.80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254.80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112.64 </w:t>
            </w: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210</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医疗卫生与计划生育支出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125.84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125.84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125.84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21003</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基层医疗卫生机构</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125.84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125.84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125.84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2100302</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乡镇卫生院</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125.84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125.84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125.84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节能环保支出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117.64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40.80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76.84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76.84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21101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环境保护管理事务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57.64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0.80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56.84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56.84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2110101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36.94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0.10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36.84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36.84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2110102</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20.70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0.70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21199</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其他节能环保支出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60.00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2119901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其他节能环保支出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60.00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城乡社区支出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5659.40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813.12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4846.28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1487.71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城乡社区管理事务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1366.56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578.85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787.71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787.71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2120101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214.97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7.26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207.71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207.71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2120102</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1052.05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482.05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570.00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570.00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2120104</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城管执法</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99.54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89.54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21202</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城乡社区规划与管理</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703.00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700.00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2120201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城乡社区规划与管理</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703.00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700.00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21203</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城乡社区公共设施</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0.01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0.01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2120399</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其他城乡社区公共设施支出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0.01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0.01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21205</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城乡社区环境卫生</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44.83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44.83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700.00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2120501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城乡社区环境卫生</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44.83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44.83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700.00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21208</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国有土地使用权出让收入及对应专项债务收入安排的支出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3358.57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3358.57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3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3358.5</w:t>
            </w:r>
            <w:r>
              <w:rPr>
                <w:rFonts w:hint="eastAsia" w:ascii="宋体" w:hAnsi="宋体"/>
                <w:color w:val="000000"/>
                <w:sz w:val="13"/>
                <w:szCs w:val="13"/>
              </w:rPr>
              <w:t>6</w:t>
            </w:r>
            <w:r>
              <w:rPr>
                <w:rFonts w:ascii="宋体" w:hAnsi="宋体"/>
                <w:color w:val="000000"/>
                <w:sz w:val="13"/>
                <w:szCs w:val="13"/>
              </w:rPr>
              <w:t xml:space="preserve"> </w:t>
            </w: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2120801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征地和拆迁补偿支出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1422.97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1422.97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3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1422.97 </w:t>
            </w: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2120805</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补助被征地农民支出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1935.59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1935.59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3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1935.59 </w:t>
            </w: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26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21299</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其他城乡社区支出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186.43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186.43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2129999</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其他城乡社区支出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186.43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186.43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农林水支出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231.10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118.56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112.54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112.54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农业</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90.54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90.54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90.54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2130109</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农产品质量安全</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0.50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0.50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0.50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2130119</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防灾救灾</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15.00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15.00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15.00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2130199</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其他农业支出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75.04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75.04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75.04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27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21303</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水利</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140.56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118.56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22.00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22.00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2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2130301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17.05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17.05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23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2130302</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101.51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101.51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2130304</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水利行业业务管理</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2130309</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水利执法监督</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216</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商业服务业等支出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325.00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325.00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325.00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21602</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商业流通事务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325.00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325.00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325.00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2160299</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其他商业流通事务支出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325.00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325.00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325.00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27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国土海洋气象等支出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916.66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108.96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807.70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807.70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25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国土资源事务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634.76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92.06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542.70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542.70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26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2200101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49.16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6.46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42.70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42.70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2200102</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585.60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85.60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500.00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500.00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26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22002</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海洋管理事务</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281.91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16.91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265.00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265.00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2200204</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海域使用管理</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181.91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16.91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165.00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165.00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2200218</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海岛和海域保护</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100.00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100.00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100.00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住房保障支出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49.00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49.00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49.00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32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22101</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保障性安居工程支出</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49.00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49.00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49.00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r>
        <w:trPr>
          <w:trHeight w:val="268" w:hRule="atLeast"/>
        </w:trPr>
        <w:tc>
          <w:tcPr>
            <w:tcW w:w="746"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2210103</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棚户区改造</w:t>
            </w:r>
          </w:p>
        </w:tc>
        <w:tc>
          <w:tcPr>
            <w:tcW w:w="78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49.00 </w:t>
            </w:r>
          </w:p>
        </w:tc>
        <w:tc>
          <w:tcPr>
            <w:tcW w:w="76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06"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49.00 </w:t>
            </w:r>
          </w:p>
        </w:tc>
        <w:tc>
          <w:tcPr>
            <w:tcW w:w="74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49.00 </w:t>
            </w:r>
          </w:p>
        </w:tc>
        <w:tc>
          <w:tcPr>
            <w:tcW w:w="73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4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3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65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54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7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c>
          <w:tcPr>
            <w:tcW w:w="97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3"/>
                <w:szCs w:val="13"/>
              </w:rPr>
            </w:pPr>
          </w:p>
        </w:tc>
      </w:tr>
    </w:tbl>
    <w:p>
      <w:pPr>
        <w:autoSpaceDE w:val="0"/>
        <w:autoSpaceDN w:val="0"/>
        <w:adjustRightInd w:val="0"/>
        <w:spacing w:line="560" w:lineRule="exact"/>
        <w:jc w:val="center"/>
        <w:rPr>
          <w:rFonts w:hint="eastAsia" w:ascii="仿宋" w:hAnsi="Times New Roman" w:eastAsia="仿宋" w:cs="仿宋"/>
          <w:b/>
          <w:sz w:val="32"/>
          <w:szCs w:val="32"/>
        </w:rPr>
      </w:pPr>
    </w:p>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2016年度部门支出决算总表（分单位）</w:t>
      </w:r>
    </w:p>
    <w:tbl>
      <w:tblPr>
        <w:tblW w:w="91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0"/>
        <w:gridCol w:w="237"/>
        <w:gridCol w:w="763"/>
        <w:gridCol w:w="87"/>
        <w:gridCol w:w="913"/>
        <w:gridCol w:w="1000"/>
        <w:gridCol w:w="1000"/>
        <w:gridCol w:w="1000"/>
        <w:gridCol w:w="1000"/>
        <w:gridCol w:w="1000"/>
      </w:tblGrid>
      <w:tr>
        <w:trPr>
          <w:trHeight w:val="255" w:hRule="atLeast"/>
        </w:trPr>
        <w:tc>
          <w:tcPr>
            <w:tcW w:w="212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1000" w:type="dxa"/>
            <w:gridSpan w:val="2"/>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1000" w:type="dxa"/>
            <w:gridSpan w:val="2"/>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2000" w:type="dxa"/>
            <w:gridSpan w:val="2"/>
            <w:tcBorders>
              <w:top w:val="nil"/>
              <w:left w:val="nil"/>
              <w:bottom w:val="nil"/>
              <w:right w:val="nil"/>
            </w:tcBorders>
            <w:shd w:val="clear" w:color="000000" w:fill="FFFFFF"/>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公开03-1表</w:t>
            </w:r>
          </w:p>
        </w:tc>
      </w:tr>
      <w:tr>
        <w:trPr>
          <w:trHeight w:val="270" w:hRule="atLeast"/>
        </w:trPr>
        <w:tc>
          <w:tcPr>
            <w:tcW w:w="6120" w:type="dxa"/>
            <w:gridSpan w:val="7"/>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宋体" w:hAnsi="宋体" w:cs="Arial"/>
                <w:color w:val="000000"/>
                <w:kern w:val="0"/>
                <w:sz w:val="20"/>
                <w:szCs w:val="20"/>
              </w:rPr>
              <w:t>部门：温州瓯江口产业集聚区管理委员会</w:t>
            </w:r>
          </w:p>
        </w:tc>
        <w:tc>
          <w:tcPr>
            <w:tcW w:w="100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2000" w:type="dxa"/>
            <w:gridSpan w:val="2"/>
            <w:tcBorders>
              <w:top w:val="nil"/>
              <w:left w:val="nil"/>
              <w:bottom w:val="single" w:color="000000" w:sz="8" w:space="0"/>
              <w:right w:val="nil"/>
            </w:tcBorders>
            <w:shd w:val="clear" w:color="000000" w:fill="FFFFFF"/>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rPr>
          <w:trHeight w:val="537" w:hRule="atLeast"/>
        </w:trPr>
        <w:tc>
          <w:tcPr>
            <w:tcW w:w="2357" w:type="dxa"/>
            <w:gridSpan w:val="2"/>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单位名称</w:t>
            </w:r>
          </w:p>
        </w:tc>
        <w:tc>
          <w:tcPr>
            <w:tcW w:w="85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总计</w:t>
            </w:r>
          </w:p>
        </w:tc>
        <w:tc>
          <w:tcPr>
            <w:tcW w:w="1913"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上缴上级支出</w:t>
            </w:r>
          </w:p>
        </w:tc>
      </w:tr>
      <w:tr>
        <w:trPr>
          <w:trHeight w:val="893" w:hRule="atLeast"/>
        </w:trPr>
        <w:tc>
          <w:tcPr>
            <w:tcW w:w="2357" w:type="dxa"/>
            <w:gridSpan w:val="2"/>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850" w:type="dxa"/>
            <w:gridSpan w:val="2"/>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91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r>
      <w:tr>
        <w:trPr>
          <w:trHeight w:val="308" w:hRule="atLeast"/>
        </w:trPr>
        <w:tc>
          <w:tcPr>
            <w:tcW w:w="2357"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85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91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r>
      <w:tr>
        <w:trPr>
          <w:trHeight w:val="308" w:hRule="atLeast"/>
        </w:trPr>
        <w:tc>
          <w:tcPr>
            <w:tcW w:w="2357"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  计</w:t>
            </w:r>
          </w:p>
        </w:tc>
        <w:tc>
          <w:tcPr>
            <w:tcW w:w="85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10211.73</w:t>
            </w:r>
          </w:p>
        </w:tc>
        <w:tc>
          <w:tcPr>
            <w:tcW w:w="91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2740.99</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589.60</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6881.14</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r>
      <w:tr>
        <w:trPr>
          <w:trHeight w:val="308" w:hRule="atLeast"/>
        </w:trPr>
        <w:tc>
          <w:tcPr>
            <w:tcW w:w="2357"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r>
              <w:rPr>
                <w:rFonts w:hint="eastAsia" w:ascii="宋体" w:hAnsi="宋体" w:cs="Arial"/>
                <w:color w:val="000000"/>
                <w:kern w:val="0"/>
                <w:sz w:val="13"/>
                <w:szCs w:val="13"/>
              </w:rPr>
              <w:t>温州瓯江口产业集聚区管理委员会</w:t>
            </w:r>
          </w:p>
        </w:tc>
        <w:tc>
          <w:tcPr>
            <w:tcW w:w="85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10211.73</w:t>
            </w:r>
          </w:p>
        </w:tc>
        <w:tc>
          <w:tcPr>
            <w:tcW w:w="91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2740.99</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589.60</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6881.14</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r>
      <w:tr>
        <w:trPr>
          <w:trHeight w:val="308" w:hRule="atLeast"/>
        </w:trPr>
        <w:tc>
          <w:tcPr>
            <w:tcW w:w="2357"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85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91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r>
      <w:tr>
        <w:trPr>
          <w:trHeight w:val="308" w:hRule="atLeast"/>
        </w:trPr>
        <w:tc>
          <w:tcPr>
            <w:tcW w:w="2357"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85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91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r>
      <w:tr>
        <w:trPr>
          <w:trHeight w:val="308" w:hRule="atLeast"/>
        </w:trPr>
        <w:tc>
          <w:tcPr>
            <w:tcW w:w="2357"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85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91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308" w:hRule="atLeast"/>
        </w:trPr>
        <w:tc>
          <w:tcPr>
            <w:tcW w:w="2357"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85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913"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r>
        <w:trPr>
          <w:trHeight w:val="308" w:hRule="atLeast"/>
        </w:trPr>
        <w:tc>
          <w:tcPr>
            <w:tcW w:w="2357" w:type="dxa"/>
            <w:gridSpan w:val="2"/>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cs="Arial"/>
                <w:color w:val="000000"/>
                <w:kern w:val="0"/>
                <w:sz w:val="18"/>
                <w:szCs w:val="18"/>
              </w:rPr>
            </w:pPr>
          </w:p>
        </w:tc>
        <w:tc>
          <w:tcPr>
            <w:tcW w:w="85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913"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8"/>
                <w:szCs w:val="18"/>
              </w:rPr>
            </w:pP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2016年度部门支出决算总表（分科目）</w:t>
      </w:r>
    </w:p>
    <w:tbl>
      <w:tblPr>
        <w:tblW w:w="96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7"/>
        <w:gridCol w:w="1460"/>
        <w:gridCol w:w="880"/>
        <w:gridCol w:w="396"/>
        <w:gridCol w:w="594"/>
        <w:gridCol w:w="933"/>
        <w:gridCol w:w="157"/>
        <w:gridCol w:w="442"/>
        <w:gridCol w:w="658"/>
        <w:gridCol w:w="920"/>
        <w:gridCol w:w="823"/>
        <w:gridCol w:w="427"/>
        <w:gridCol w:w="1141"/>
        <w:gridCol w:w="9"/>
      </w:tblGrid>
      <w:tr>
        <w:trPr>
          <w:trHeight w:val="255" w:hRule="atLeast"/>
        </w:trPr>
        <w:tc>
          <w:tcPr>
            <w:tcW w:w="857" w:type="dxa"/>
            <w:tcBorders>
              <w:top w:val="nil"/>
              <w:left w:val="nil"/>
              <w:bottom w:val="nil"/>
              <w:right w:val="nil"/>
            </w:tcBorders>
            <w:shd w:val="clear" w:color="000000" w:fill="FFFFFF"/>
            <w:vAlign w:val="bottom"/>
          </w:tcPr>
          <w:p>
            <w:pPr>
              <w:widowControl/>
              <w:jc w:val="left"/>
              <w:rPr>
                <w:rFonts w:hint="eastAsia" w:ascii="Arial" w:hAnsi="Arial" w:cs="Arial"/>
                <w:color w:val="000000"/>
                <w:kern w:val="0"/>
                <w:sz w:val="20"/>
                <w:szCs w:val="20"/>
              </w:rPr>
            </w:pPr>
          </w:p>
        </w:tc>
        <w:tc>
          <w:tcPr>
            <w:tcW w:w="1460" w:type="dxa"/>
            <w:tcBorders>
              <w:top w:val="nil"/>
              <w:left w:val="nil"/>
              <w:bottom w:val="nil"/>
              <w:right w:val="nil"/>
            </w:tcBorders>
            <w:shd w:val="clear" w:color="000000" w:fill="FFFFFF"/>
            <w:vAlign w:val="top"/>
          </w:tcPr>
          <w:p>
            <w:pPr>
              <w:widowControl/>
              <w:jc w:val="left"/>
              <w:rPr>
                <w:rFonts w:ascii="Arial" w:hAnsi="Arial" w:cs="Arial"/>
                <w:color w:val="000000"/>
                <w:kern w:val="0"/>
                <w:sz w:val="20"/>
                <w:szCs w:val="20"/>
              </w:rPr>
            </w:pPr>
          </w:p>
        </w:tc>
        <w:tc>
          <w:tcPr>
            <w:tcW w:w="1276" w:type="dxa"/>
            <w:gridSpan w:val="2"/>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1527" w:type="dxa"/>
            <w:gridSpan w:val="2"/>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599" w:type="dxa"/>
            <w:gridSpan w:val="2"/>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658"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1743" w:type="dxa"/>
            <w:gridSpan w:val="2"/>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1577" w:type="dxa"/>
            <w:gridSpan w:val="3"/>
            <w:tcBorders>
              <w:top w:val="nil"/>
              <w:left w:val="nil"/>
              <w:bottom w:val="nil"/>
              <w:right w:val="nil"/>
            </w:tcBorders>
            <w:shd w:val="clear" w:color="000000" w:fill="FFFFFF"/>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公开03-2表</w:t>
            </w:r>
          </w:p>
        </w:tc>
      </w:tr>
      <w:tr>
        <w:trPr>
          <w:trHeight w:val="270" w:hRule="atLeast"/>
        </w:trPr>
        <w:tc>
          <w:tcPr>
            <w:tcW w:w="857" w:type="dxa"/>
            <w:tcBorders>
              <w:top w:val="nil"/>
              <w:left w:val="nil"/>
              <w:bottom w:val="single" w:color="auto" w:sz="4" w:space="0"/>
              <w:right w:val="nil"/>
            </w:tcBorders>
            <w:shd w:val="clear" w:color="000000" w:fill="FFFFFF"/>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w:t>
            </w:r>
          </w:p>
        </w:tc>
        <w:tc>
          <w:tcPr>
            <w:tcW w:w="5520" w:type="dxa"/>
            <w:gridSpan w:val="8"/>
            <w:tcBorders>
              <w:top w:val="nil"/>
              <w:left w:val="nil"/>
              <w:bottom w:val="single" w:color="auto" w:sz="4" w:space="0"/>
              <w:right w:val="nil"/>
            </w:tcBorders>
            <w:shd w:val="clear" w:color="000000" w:fill="FFFFFF"/>
            <w:vAlign w:val="top"/>
          </w:tcPr>
          <w:p>
            <w:pPr>
              <w:widowControl/>
              <w:jc w:val="left"/>
              <w:rPr>
                <w:rFonts w:ascii="Arial" w:hAnsi="Arial" w:cs="Arial"/>
                <w:color w:val="000000"/>
                <w:kern w:val="0"/>
                <w:sz w:val="20"/>
                <w:szCs w:val="20"/>
              </w:rPr>
            </w:pPr>
            <w:r>
              <w:rPr>
                <w:rFonts w:hint="eastAsia" w:ascii="Arial" w:hAnsi="Arial" w:cs="Arial"/>
                <w:color w:val="000000"/>
                <w:kern w:val="0"/>
                <w:sz w:val="20"/>
                <w:szCs w:val="20"/>
              </w:rPr>
              <w:t>温州瓯江口产业集聚区管理委员会</w:t>
            </w:r>
          </w:p>
        </w:tc>
        <w:tc>
          <w:tcPr>
            <w:tcW w:w="1743" w:type="dxa"/>
            <w:gridSpan w:val="2"/>
            <w:tcBorders>
              <w:top w:val="nil"/>
              <w:left w:val="nil"/>
              <w:bottom w:val="single" w:color="auto" w:sz="4" w:space="0"/>
              <w:right w:val="nil"/>
            </w:tcBorders>
            <w:shd w:val="clear" w:color="000000" w:fill="FFFFFF"/>
            <w:vAlign w:val="bottom"/>
          </w:tcPr>
          <w:p>
            <w:pPr>
              <w:widowControl/>
              <w:jc w:val="left"/>
              <w:rPr>
                <w:rFonts w:ascii="Arial" w:hAnsi="Arial" w:cs="Arial"/>
                <w:color w:val="000000"/>
                <w:kern w:val="0"/>
                <w:sz w:val="20"/>
                <w:szCs w:val="20"/>
              </w:rPr>
            </w:pPr>
          </w:p>
        </w:tc>
        <w:tc>
          <w:tcPr>
            <w:tcW w:w="1577" w:type="dxa"/>
            <w:gridSpan w:val="3"/>
            <w:tcBorders>
              <w:top w:val="nil"/>
              <w:left w:val="nil"/>
              <w:bottom w:val="single" w:color="auto" w:sz="4" w:space="0"/>
              <w:right w:val="nil"/>
            </w:tcBorders>
            <w:shd w:val="clear" w:color="000000" w:fill="FFFFFF"/>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rPr>
          <w:trHeight w:val="537" w:hRule="atLeast"/>
        </w:trPr>
        <w:tc>
          <w:tcPr>
            <w:tcW w:w="857"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科目编码</w:t>
            </w:r>
          </w:p>
        </w:tc>
        <w:tc>
          <w:tcPr>
            <w:tcW w:w="146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88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总计</w:t>
            </w:r>
          </w:p>
        </w:tc>
        <w:tc>
          <w:tcPr>
            <w:tcW w:w="208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基本支出</w:t>
            </w:r>
          </w:p>
        </w:tc>
        <w:tc>
          <w:tcPr>
            <w:tcW w:w="1100"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项目支出</w:t>
            </w:r>
          </w:p>
        </w:tc>
        <w:tc>
          <w:tcPr>
            <w:tcW w:w="92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事业单位经营支出</w:t>
            </w:r>
          </w:p>
        </w:tc>
        <w:tc>
          <w:tcPr>
            <w:tcW w:w="1250"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对附属单位补助支出</w:t>
            </w:r>
          </w:p>
        </w:tc>
        <w:tc>
          <w:tcPr>
            <w:tcW w:w="1150"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上缴上级支出</w:t>
            </w:r>
          </w:p>
        </w:tc>
      </w:tr>
      <w:tr>
        <w:trPr>
          <w:trHeight w:val="893" w:hRule="atLeast"/>
        </w:trPr>
        <w:tc>
          <w:tcPr>
            <w:tcW w:w="8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1460"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widowControl/>
              <w:jc w:val="left"/>
              <w:rPr>
                <w:rFonts w:ascii="宋体" w:hAnsi="宋体" w:cs="Arial"/>
                <w:color w:val="000000"/>
                <w:kern w:val="0"/>
                <w:sz w:val="18"/>
                <w:szCs w:val="18"/>
              </w:rPr>
            </w:pPr>
          </w:p>
        </w:tc>
        <w:tc>
          <w:tcPr>
            <w:tcW w:w="8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99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人员支出</w:t>
            </w:r>
          </w:p>
        </w:tc>
        <w:tc>
          <w:tcPr>
            <w:tcW w:w="109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日常公用支出</w:t>
            </w:r>
          </w:p>
        </w:tc>
        <w:tc>
          <w:tcPr>
            <w:tcW w:w="11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12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c>
          <w:tcPr>
            <w:tcW w:w="11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p>
        </w:tc>
      </w:tr>
      <w:tr>
        <w:trPr>
          <w:trHeight w:val="308" w:hRule="atLeast"/>
        </w:trPr>
        <w:tc>
          <w:tcPr>
            <w:tcW w:w="2317"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8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99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09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10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9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5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15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r>
      <w:tr>
        <w:trPr>
          <w:trHeight w:val="308" w:hRule="atLeast"/>
        </w:trPr>
        <w:tc>
          <w:tcPr>
            <w:tcW w:w="2317"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  计</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10211.73 </w:t>
            </w:r>
          </w:p>
        </w:tc>
        <w:tc>
          <w:tcPr>
            <w:tcW w:w="99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2740.99</w:t>
            </w:r>
          </w:p>
        </w:tc>
        <w:tc>
          <w:tcPr>
            <w:tcW w:w="109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589.6</w:t>
            </w:r>
          </w:p>
        </w:tc>
        <w:tc>
          <w:tcPr>
            <w:tcW w:w="11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6881.14 </w:t>
            </w:r>
          </w:p>
        </w:tc>
        <w:tc>
          <w:tcPr>
            <w:tcW w:w="9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c>
          <w:tcPr>
            <w:tcW w:w="11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r>
      <w:tr>
        <w:trPr>
          <w:trHeight w:val="308" w:hRule="atLeast"/>
        </w:trPr>
        <w:tc>
          <w:tcPr>
            <w:tcW w:w="857"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w:t>
            </w:r>
          </w:p>
        </w:tc>
        <w:tc>
          <w:tcPr>
            <w:tcW w:w="146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一般公共服务支出</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4705.54 </w:t>
            </w:r>
          </w:p>
        </w:tc>
        <w:tc>
          <w:tcPr>
            <w:tcW w:w="99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2734.13</w:t>
            </w:r>
          </w:p>
        </w:tc>
        <w:tc>
          <w:tcPr>
            <w:tcW w:w="109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321.47</w:t>
            </w:r>
          </w:p>
        </w:tc>
        <w:tc>
          <w:tcPr>
            <w:tcW w:w="11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1649.94 </w:t>
            </w:r>
          </w:p>
        </w:tc>
        <w:tc>
          <w:tcPr>
            <w:tcW w:w="9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c>
          <w:tcPr>
            <w:tcW w:w="11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r>
      <w:tr>
        <w:trPr>
          <w:trHeight w:val="308" w:hRule="atLeast"/>
        </w:trPr>
        <w:tc>
          <w:tcPr>
            <w:tcW w:w="857"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w:t>
            </w:r>
          </w:p>
        </w:tc>
        <w:tc>
          <w:tcPr>
            <w:tcW w:w="146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政府办公厅（室）及相关机构事务</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512.42 </w:t>
            </w:r>
          </w:p>
        </w:tc>
        <w:tc>
          <w:tcPr>
            <w:tcW w:w="99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4.77</w:t>
            </w:r>
          </w:p>
        </w:tc>
        <w:tc>
          <w:tcPr>
            <w:tcW w:w="109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120.15</w:t>
            </w:r>
          </w:p>
        </w:tc>
        <w:tc>
          <w:tcPr>
            <w:tcW w:w="11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387.50 </w:t>
            </w:r>
          </w:p>
        </w:tc>
        <w:tc>
          <w:tcPr>
            <w:tcW w:w="9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c>
          <w:tcPr>
            <w:tcW w:w="11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r>
      <w:tr>
        <w:trPr>
          <w:trHeight w:val="308" w:hRule="atLeast"/>
        </w:trPr>
        <w:tc>
          <w:tcPr>
            <w:tcW w:w="857"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2010301</w:t>
            </w:r>
          </w:p>
        </w:tc>
        <w:tc>
          <w:tcPr>
            <w:tcW w:w="146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124.92 </w:t>
            </w:r>
          </w:p>
        </w:tc>
        <w:tc>
          <w:tcPr>
            <w:tcW w:w="99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4.77</w:t>
            </w:r>
          </w:p>
        </w:tc>
        <w:tc>
          <w:tcPr>
            <w:tcW w:w="109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120.15</w:t>
            </w:r>
          </w:p>
        </w:tc>
        <w:tc>
          <w:tcPr>
            <w:tcW w:w="11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c>
          <w:tcPr>
            <w:tcW w:w="11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r>
      <w:tr>
        <w:trPr>
          <w:trHeight w:val="308" w:hRule="atLeast"/>
        </w:trPr>
        <w:tc>
          <w:tcPr>
            <w:tcW w:w="857"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2010302</w:t>
            </w:r>
          </w:p>
        </w:tc>
        <w:tc>
          <w:tcPr>
            <w:tcW w:w="146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152.28 </w:t>
            </w:r>
          </w:p>
        </w:tc>
        <w:tc>
          <w:tcPr>
            <w:tcW w:w="99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152.28 </w:t>
            </w:r>
          </w:p>
        </w:tc>
        <w:tc>
          <w:tcPr>
            <w:tcW w:w="9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c>
          <w:tcPr>
            <w:tcW w:w="11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r>
      <w:tr>
        <w:trPr>
          <w:trHeight w:val="308" w:hRule="atLeast"/>
        </w:trPr>
        <w:tc>
          <w:tcPr>
            <w:tcW w:w="857"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2010303</w:t>
            </w:r>
          </w:p>
        </w:tc>
        <w:tc>
          <w:tcPr>
            <w:tcW w:w="146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机关服务</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228.01 </w:t>
            </w:r>
          </w:p>
        </w:tc>
        <w:tc>
          <w:tcPr>
            <w:tcW w:w="99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228.01 </w:t>
            </w:r>
          </w:p>
        </w:tc>
        <w:tc>
          <w:tcPr>
            <w:tcW w:w="9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c>
          <w:tcPr>
            <w:tcW w:w="11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r>
      <w:tr>
        <w:trPr>
          <w:trHeight w:val="308" w:hRule="atLeast"/>
        </w:trPr>
        <w:tc>
          <w:tcPr>
            <w:tcW w:w="857"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2010304</w:t>
            </w:r>
          </w:p>
        </w:tc>
        <w:tc>
          <w:tcPr>
            <w:tcW w:w="146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专项服务</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2.2</w:t>
            </w:r>
            <w:r>
              <w:rPr>
                <w:rFonts w:hint="eastAsia" w:ascii="宋体" w:hAnsi="宋体"/>
                <w:color w:val="000000"/>
                <w:sz w:val="13"/>
                <w:szCs w:val="13"/>
              </w:rPr>
              <w:t>1</w:t>
            </w:r>
            <w:r>
              <w:rPr>
                <w:rFonts w:ascii="宋体" w:hAnsi="宋体"/>
                <w:color w:val="000000"/>
                <w:sz w:val="13"/>
                <w:szCs w:val="13"/>
              </w:rPr>
              <w:t xml:space="preserve"> </w:t>
            </w:r>
          </w:p>
        </w:tc>
        <w:tc>
          <w:tcPr>
            <w:tcW w:w="99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2.2</w:t>
            </w:r>
            <w:r>
              <w:rPr>
                <w:rFonts w:hint="eastAsia" w:ascii="宋体" w:hAnsi="宋体"/>
                <w:color w:val="000000"/>
                <w:sz w:val="13"/>
                <w:szCs w:val="13"/>
              </w:rPr>
              <w:t>1</w:t>
            </w:r>
            <w:r>
              <w:rPr>
                <w:rFonts w:ascii="宋体" w:hAnsi="宋体"/>
                <w:color w:val="000000"/>
                <w:sz w:val="13"/>
                <w:szCs w:val="13"/>
              </w:rPr>
              <w:t xml:space="preserve"> </w:t>
            </w:r>
          </w:p>
        </w:tc>
        <w:tc>
          <w:tcPr>
            <w:tcW w:w="9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c>
          <w:tcPr>
            <w:tcW w:w="115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18"/>
                <w:szCs w:val="18"/>
              </w:rPr>
            </w:pPr>
          </w:p>
        </w:tc>
      </w:tr>
      <w:tr>
        <w:trPr>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2010307</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法制建设</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5.00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5.00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20104</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发展与改革事务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235.83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2.08</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40.37</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193.38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2010401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42.45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2.08</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40.37</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2010402</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193.38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193.38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20106</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财政事务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239.37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1.18</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42.63</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195.56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2010601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43.81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1.18</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42.63</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2010602</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195.56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195.56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20110</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人力资源事务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2772.47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2723.75</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34.49</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14.23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2011001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2758.24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2723.75</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34.49</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2011002</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14.23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14.23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纪检监察事务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35.93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0.6</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18.43</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16.90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2011101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19.03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0.6</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18.43</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2011102</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16.90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16.90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20113</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商贸事务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771.54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1.75</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32.6</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737.19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2011301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34.35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1.75</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32.6</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2011302</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81.41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81.41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2011308</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招商引资</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655.78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655.78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党委办公厅（室）及相关机构事务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45.09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31.21</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13.88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2013101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31.21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31.21</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2013102</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13.88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13.88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20133</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宣传事务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92.90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1.59</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91.31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2013301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1.59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1.59</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2013302</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91.31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91.31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204</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公共安全支出</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235.15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235.15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20401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武装警察</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235.15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235.15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2040102</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边防</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235.15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235.15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210</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医疗卫生与计划生育支出</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125.84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125.84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21003</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基层医疗卫生机构</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125.84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125.84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2100302</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乡镇卫生院</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125.84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125.84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节能环保支出</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52.02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0.39</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31.56</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20.07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21101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环境保护管理事务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52.02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0.39</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31.56</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20.07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2110101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31.95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0.39</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31.56</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2110102</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20.07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20.07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城乡社区支出</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4320.36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4.5</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182.02</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4133.84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城乡社区管理事务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661.41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4.5</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182.02</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474.89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2120101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186.52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4.5</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182.02</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2120102</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375.35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375.35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2120104</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城管执法</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99.54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99.54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21202</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城乡社区规划与管理</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3.00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3.00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2120201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城乡社区规划与管理</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3.00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3.00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21203</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城乡社区公共设施</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0.01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0.01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2120399</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其他城乡社区公共设施支出</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0.01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0.01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21205</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城乡社区环境卫生</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110.95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110.95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2120501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城乡社区环境卫生</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110.95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110.95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21208</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国有土地使用权出让收入及对应专项债务收入安排的支出</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3358.57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3358.57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2120801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征地和拆迁补偿支出</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1422.97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1422.97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2120805</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补助被征地农民支出</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1935.59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1935.59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21299</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其他城乡社区支出</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186.43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186.43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2129999</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其他城乡社区支出</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186.43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186.43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农林水支出</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40.47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17.05</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23.42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21303</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水利</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40.47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17.05</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23.42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2130301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17.05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17.05</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2130302</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23.42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23.42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国土海洋气象等支出</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732.34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1.97</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37.5</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692.87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国土资源事务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619.92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1.97</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37.5</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580.45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2200101</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39.47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1.97</w:t>
            </w: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37.5</w:t>
            </w: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2200102</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580.45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580.45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22002</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海洋管理事务</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112.43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112.43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r>
        <w:trPr>
          <w:gridAfter w:val="1"/>
          <w:wAfter w:w="9" w:type="dxa"/>
          <w:trHeight w:val="308" w:hRule="atLeast"/>
        </w:trPr>
        <w:tc>
          <w:tcPr>
            <w:tcW w:w="857"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2200204</w:t>
            </w:r>
          </w:p>
        </w:tc>
        <w:tc>
          <w:tcPr>
            <w:tcW w:w="1460"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海域使用管理</w:t>
            </w:r>
          </w:p>
        </w:tc>
        <w:tc>
          <w:tcPr>
            <w:tcW w:w="88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112.43 </w:t>
            </w:r>
          </w:p>
        </w:tc>
        <w:tc>
          <w:tcPr>
            <w:tcW w:w="9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09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c>
          <w:tcPr>
            <w:tcW w:w="110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112.43 </w:t>
            </w:r>
          </w:p>
        </w:tc>
        <w:tc>
          <w:tcPr>
            <w:tcW w:w="920"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250"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c>
          <w:tcPr>
            <w:tcW w:w="1141" w:type="dxa"/>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Arial"/>
                <w:color w:val="000000"/>
                <w:kern w:val="0"/>
                <w:sz w:val="18"/>
                <w:szCs w:val="18"/>
              </w:rPr>
            </w:pP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2016年度部门财政拨款收入支出决算总表</w:t>
      </w:r>
    </w:p>
    <w:tbl>
      <w:tblPr>
        <w:tblW w:w="90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0"/>
        <w:gridCol w:w="376"/>
        <w:gridCol w:w="880"/>
        <w:gridCol w:w="2240"/>
        <w:gridCol w:w="440"/>
        <w:gridCol w:w="911"/>
        <w:gridCol w:w="940"/>
        <w:gridCol w:w="970"/>
      </w:tblGrid>
      <w:tr>
        <w:trPr>
          <w:trHeight w:val="255" w:hRule="atLeast"/>
        </w:trPr>
        <w:tc>
          <w:tcPr>
            <w:tcW w:w="226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376"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2821" w:type="dxa"/>
            <w:gridSpan w:val="3"/>
            <w:tcBorders>
              <w:top w:val="nil"/>
              <w:left w:val="nil"/>
              <w:bottom w:val="nil"/>
              <w:right w:val="nil"/>
            </w:tcBorders>
            <w:shd w:val="clear" w:color="000000" w:fill="FFFFFF"/>
            <w:vAlign w:val="bottom"/>
          </w:tcPr>
          <w:p>
            <w:pPr>
              <w:widowControl/>
              <w:jc w:val="right"/>
              <w:rPr>
                <w:rFonts w:ascii="Arial" w:hAnsi="Arial" w:cs="Arial"/>
                <w:color w:val="000000"/>
                <w:kern w:val="0"/>
                <w:sz w:val="15"/>
                <w:szCs w:val="15"/>
              </w:rPr>
            </w:pPr>
            <w:r>
              <w:rPr>
                <w:rFonts w:hint="eastAsia" w:ascii="宋体" w:hAnsi="宋体" w:cs="Arial"/>
                <w:color w:val="000000"/>
                <w:kern w:val="0"/>
                <w:sz w:val="15"/>
                <w:szCs w:val="15"/>
              </w:rPr>
              <w:t>公开</w:t>
            </w:r>
            <w:r>
              <w:rPr>
                <w:rFonts w:ascii="Arial" w:hAnsi="Arial" w:cs="Arial"/>
                <w:color w:val="000000"/>
                <w:kern w:val="0"/>
                <w:sz w:val="15"/>
                <w:szCs w:val="15"/>
              </w:rPr>
              <w:t>04</w:t>
            </w:r>
            <w:r>
              <w:rPr>
                <w:rFonts w:hint="eastAsia" w:ascii="宋体" w:hAnsi="宋体" w:cs="Arial"/>
                <w:color w:val="000000"/>
                <w:kern w:val="0"/>
                <w:sz w:val="15"/>
                <w:szCs w:val="15"/>
              </w:rPr>
              <w:t>表</w:t>
            </w:r>
          </w:p>
        </w:tc>
      </w:tr>
      <w:tr>
        <w:trPr>
          <w:trHeight w:val="315" w:hRule="atLeast"/>
        </w:trPr>
        <w:tc>
          <w:tcPr>
            <w:tcW w:w="5756" w:type="dxa"/>
            <w:gridSpan w:val="4"/>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r>
              <w:rPr>
                <w:rFonts w:hint="eastAsia" w:ascii="宋体" w:hAnsi="宋体" w:cs="Arial"/>
                <w:color w:val="000000"/>
                <w:kern w:val="0"/>
                <w:sz w:val="24"/>
                <w:szCs w:val="24"/>
              </w:rPr>
              <w:t>部门：温州瓯江口产业集聚区管理委员会</w:t>
            </w:r>
          </w:p>
        </w:tc>
        <w:tc>
          <w:tcPr>
            <w:tcW w:w="44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2821" w:type="dxa"/>
            <w:gridSpan w:val="3"/>
            <w:tcBorders>
              <w:top w:val="nil"/>
              <w:left w:val="nil"/>
              <w:bottom w:val="nil"/>
              <w:right w:val="nil"/>
            </w:tcBorders>
            <w:shd w:val="clear" w:color="000000" w:fill="FFFFFF"/>
            <w:vAlign w:val="bottom"/>
          </w:tcPr>
          <w:p>
            <w:pPr>
              <w:widowControl/>
              <w:jc w:val="right"/>
              <w:rPr>
                <w:rFonts w:ascii="Arial" w:hAnsi="Arial" w:cs="Arial"/>
                <w:color w:val="000000"/>
                <w:kern w:val="0"/>
                <w:sz w:val="15"/>
                <w:szCs w:val="15"/>
              </w:rPr>
            </w:pPr>
            <w:r>
              <w:rPr>
                <w:rFonts w:ascii="Arial" w:hAnsi="Arial" w:cs="Arial"/>
                <w:color w:val="000000"/>
                <w:kern w:val="0"/>
                <w:sz w:val="15"/>
                <w:szCs w:val="15"/>
              </w:rPr>
              <w:t>金额单位：万元</w:t>
            </w:r>
          </w:p>
        </w:tc>
      </w:tr>
      <w:tr>
        <w:trPr>
          <w:trHeight w:val="308" w:hRule="atLeast"/>
        </w:trPr>
        <w:tc>
          <w:tcPr>
            <w:tcW w:w="3516"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收     入</w:t>
            </w:r>
          </w:p>
        </w:tc>
        <w:tc>
          <w:tcPr>
            <w:tcW w:w="5501" w:type="dxa"/>
            <w:gridSpan w:val="5"/>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支     出</w:t>
            </w:r>
          </w:p>
        </w:tc>
      </w:tr>
      <w:tr>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    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行次</w:t>
            </w:r>
          </w:p>
        </w:tc>
        <w:tc>
          <w:tcPr>
            <w:tcW w:w="8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行次</w:t>
            </w:r>
          </w:p>
        </w:tc>
        <w:tc>
          <w:tcPr>
            <w:tcW w:w="2821"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决算数</w:t>
            </w:r>
          </w:p>
        </w:tc>
      </w:tr>
      <w:tr>
        <w:trPr>
          <w:trHeight w:val="615" w:hRule="atLeast"/>
        </w:trPr>
        <w:tc>
          <w:tcPr>
            <w:tcW w:w="226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p>
        </w:tc>
        <w:tc>
          <w:tcPr>
            <w:tcW w:w="3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p>
        </w:tc>
        <w:tc>
          <w:tcPr>
            <w:tcW w:w="88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p>
        </w:tc>
        <w:tc>
          <w:tcPr>
            <w:tcW w:w="22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p>
        </w:tc>
        <w:tc>
          <w:tcPr>
            <w:tcW w:w="91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小计</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一般公共预算财政拨款</w:t>
            </w:r>
          </w:p>
        </w:tc>
        <w:tc>
          <w:tcPr>
            <w:tcW w:w="97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政府性基金预算财政拨款</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    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p>
        </w:tc>
        <w:tc>
          <w:tcPr>
            <w:tcW w:w="8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栏    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p>
        </w:tc>
        <w:tc>
          <w:tcPr>
            <w:tcW w:w="91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9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97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8599.99</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31</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4705.54</w:t>
            </w: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4705.54</w:t>
            </w: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3358.57</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32</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33</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34</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235.15</w:t>
            </w: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235.15</w:t>
            </w: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35</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36</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37</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38</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39</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125.84</w:t>
            </w: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125.84</w:t>
            </w: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40</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52.02</w:t>
            </w: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52.02</w:t>
            </w: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41</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4320.36</w:t>
            </w: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961.79</w:t>
            </w: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3358.57</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42</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40.47</w:t>
            </w: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40.47</w:t>
            </w: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43</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44</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45</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46</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47</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48</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732.35</w:t>
            </w: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732.35</w:t>
            </w: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49</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50</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51</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52</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53</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本年收入合计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11958.56</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77</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10211.73</w:t>
            </w: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6853.16</w:t>
            </w: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3358.57</w:t>
            </w: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78</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年初财政拨款结转和结余</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79</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4024.97</w:t>
            </w: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4024.97</w:t>
            </w: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2278.14</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80</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81</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Arial"/>
                <w:color w:val="000000"/>
                <w:kern w:val="0"/>
                <w:sz w:val="16"/>
                <w:szCs w:val="16"/>
              </w:rPr>
            </w:pP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82</w:t>
            </w:r>
          </w:p>
        </w:tc>
        <w:tc>
          <w:tcPr>
            <w:tcW w:w="91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97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总计</w:t>
            </w:r>
          </w:p>
        </w:tc>
        <w:tc>
          <w:tcPr>
            <w:tcW w:w="376"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30</w:t>
            </w:r>
          </w:p>
        </w:tc>
        <w:tc>
          <w:tcPr>
            <w:tcW w:w="88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14236.70</w:t>
            </w:r>
          </w:p>
        </w:tc>
        <w:tc>
          <w:tcPr>
            <w:tcW w:w="224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Arial"/>
                <w:b/>
                <w:bCs/>
                <w:color w:val="000000"/>
                <w:kern w:val="0"/>
                <w:sz w:val="16"/>
                <w:szCs w:val="16"/>
              </w:rPr>
            </w:pPr>
            <w:r>
              <w:rPr>
                <w:rFonts w:hint="eastAsia" w:ascii="宋体" w:hAnsi="宋体" w:cs="Arial"/>
                <w:b/>
                <w:bCs/>
                <w:color w:val="000000"/>
                <w:kern w:val="0"/>
                <w:sz w:val="16"/>
                <w:szCs w:val="16"/>
              </w:rPr>
              <w:t>总计</w:t>
            </w:r>
          </w:p>
        </w:tc>
        <w:tc>
          <w:tcPr>
            <w:tcW w:w="44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83</w:t>
            </w:r>
          </w:p>
        </w:tc>
        <w:tc>
          <w:tcPr>
            <w:tcW w:w="911"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14236.70</w:t>
            </w:r>
          </w:p>
        </w:tc>
        <w:tc>
          <w:tcPr>
            <w:tcW w:w="9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10878.13</w:t>
            </w:r>
          </w:p>
        </w:tc>
        <w:tc>
          <w:tcPr>
            <w:tcW w:w="97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3358.57</w:t>
            </w:r>
          </w:p>
        </w:tc>
      </w:tr>
    </w:tbl>
    <w:p>
      <w:pPr>
        <w:autoSpaceDE w:val="0"/>
        <w:autoSpaceDN w:val="0"/>
        <w:adjustRightInd w:val="0"/>
        <w:spacing w:line="560" w:lineRule="exact"/>
        <w:ind w:firstLine="627"/>
        <w:jc w:val="center"/>
        <w:rPr>
          <w:rFonts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sz w:val="28"/>
          <w:szCs w:val="28"/>
        </w:rPr>
      </w:pPr>
      <w:r>
        <w:rPr>
          <w:rFonts w:hint="eastAsia" w:ascii="仿宋" w:hAnsi="Times New Roman" w:eastAsia="仿宋" w:cs="仿宋"/>
          <w:b/>
          <w:sz w:val="32"/>
          <w:szCs w:val="32"/>
        </w:rPr>
        <w:t>2016年度部门一般公共预算财政拨款支出决算表</w:t>
      </w:r>
    </w:p>
    <w:tbl>
      <w:tblPr>
        <w:tblW w:w="90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2"/>
        <w:gridCol w:w="482"/>
        <w:gridCol w:w="482"/>
        <w:gridCol w:w="1754"/>
        <w:gridCol w:w="1520"/>
        <w:gridCol w:w="1520"/>
        <w:gridCol w:w="1520"/>
        <w:gridCol w:w="1250"/>
        <w:gridCol w:w="20"/>
      </w:tblGrid>
      <w:tr>
        <w:trPr>
          <w:trHeight w:val="255" w:hRule="atLeast"/>
        </w:trPr>
        <w:tc>
          <w:tcPr>
            <w:tcW w:w="3200" w:type="dxa"/>
            <w:gridSpan w:val="4"/>
            <w:tcBorders>
              <w:top w:val="nil"/>
              <w:left w:val="nil"/>
              <w:bottom w:val="nil"/>
              <w:right w:val="nil"/>
            </w:tcBorders>
            <w:shd w:val="clear" w:color="000000" w:fill="FFFFFF"/>
            <w:vAlign w:val="bottom"/>
          </w:tcPr>
          <w:p>
            <w:pPr>
              <w:widowControl/>
              <w:jc w:val="center"/>
              <w:rPr>
                <w:rFonts w:ascii="Arial" w:hAnsi="Arial" w:cs="Arial"/>
                <w:color w:val="000000"/>
                <w:kern w:val="0"/>
                <w:sz w:val="20"/>
                <w:szCs w:val="20"/>
              </w:rPr>
            </w:pPr>
          </w:p>
        </w:tc>
        <w:tc>
          <w:tcPr>
            <w:tcW w:w="152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1520" w:type="dxa"/>
            <w:tcBorders>
              <w:top w:val="nil"/>
              <w:left w:val="nil"/>
              <w:bottom w:val="nil"/>
              <w:right w:val="nil"/>
            </w:tcBorders>
            <w:shd w:val="clear" w:color="000000" w:fill="FFFFFF"/>
            <w:vAlign w:val="bottom"/>
          </w:tcPr>
          <w:p>
            <w:pPr>
              <w:widowControl/>
              <w:jc w:val="left"/>
              <w:rPr>
                <w:rFonts w:ascii="Arial" w:hAnsi="Arial" w:cs="Arial"/>
                <w:color w:val="000000"/>
                <w:kern w:val="0"/>
                <w:sz w:val="20"/>
                <w:szCs w:val="20"/>
              </w:rPr>
            </w:pPr>
          </w:p>
        </w:tc>
        <w:tc>
          <w:tcPr>
            <w:tcW w:w="2790" w:type="dxa"/>
            <w:gridSpan w:val="3"/>
            <w:tcBorders>
              <w:top w:val="nil"/>
              <w:left w:val="nil"/>
              <w:bottom w:val="nil"/>
              <w:right w:val="nil"/>
            </w:tcBorders>
            <w:shd w:val="clear" w:color="000000" w:fill="FFFFFF"/>
            <w:vAlign w:val="bottom"/>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公开05表</w:t>
            </w:r>
          </w:p>
        </w:tc>
      </w:tr>
      <w:tr>
        <w:trPr>
          <w:trHeight w:val="270" w:hRule="atLeast"/>
        </w:trPr>
        <w:tc>
          <w:tcPr>
            <w:tcW w:w="6240" w:type="dxa"/>
            <w:gridSpan w:val="6"/>
            <w:tcBorders>
              <w:top w:val="nil"/>
              <w:left w:val="nil"/>
              <w:bottom w:val="single" w:color="auto" w:sz="4" w:space="0"/>
              <w:right w:val="nil"/>
            </w:tcBorders>
            <w:shd w:val="clear" w:color="000000" w:fill="FFFFFF"/>
            <w:vAlign w:val="bottom"/>
          </w:tcPr>
          <w:p>
            <w:pPr>
              <w:widowControl/>
              <w:jc w:val="left"/>
              <w:rPr>
                <w:rFonts w:ascii="Arial" w:hAnsi="Arial" w:cs="Arial"/>
                <w:color w:val="000000"/>
                <w:kern w:val="0"/>
                <w:sz w:val="20"/>
                <w:szCs w:val="20"/>
              </w:rPr>
            </w:pPr>
            <w:r>
              <w:rPr>
                <w:rFonts w:hint="eastAsia" w:ascii="宋体" w:hAnsi="宋体" w:cs="Arial"/>
                <w:color w:val="000000"/>
                <w:kern w:val="0"/>
                <w:sz w:val="20"/>
                <w:szCs w:val="20"/>
              </w:rPr>
              <w:t>部门：温州瓯江口产业集聚区管理委员会</w:t>
            </w:r>
          </w:p>
        </w:tc>
        <w:tc>
          <w:tcPr>
            <w:tcW w:w="2790" w:type="dxa"/>
            <w:gridSpan w:val="3"/>
            <w:tcBorders>
              <w:top w:val="nil"/>
              <w:left w:val="nil"/>
              <w:bottom w:val="single" w:color="auto" w:sz="4" w:space="0"/>
              <w:right w:val="nil"/>
            </w:tcBorders>
            <w:shd w:val="clear" w:color="000000" w:fill="FFFFFF"/>
            <w:vAlign w:val="bottom"/>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金额单位：万元</w:t>
            </w:r>
          </w:p>
        </w:tc>
      </w:tr>
      <w:tr>
        <w:trPr>
          <w:trHeight w:val="308" w:hRule="atLeast"/>
        </w:trPr>
        <w:tc>
          <w:tcPr>
            <w:tcW w:w="320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52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52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1270"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备注</w:t>
            </w:r>
          </w:p>
        </w:tc>
      </w:tr>
      <w:tr>
        <w:trPr>
          <w:trHeight w:val="308" w:hRule="atLeast"/>
        </w:trPr>
        <w:tc>
          <w:tcPr>
            <w:tcW w:w="1446" w:type="dxa"/>
            <w:gridSpan w:val="3"/>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支出功能分类科目编码</w:t>
            </w:r>
          </w:p>
        </w:tc>
        <w:tc>
          <w:tcPr>
            <w:tcW w:w="1754"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rPr>
            </w:pPr>
          </w:p>
        </w:tc>
        <w:tc>
          <w:tcPr>
            <w:tcW w:w="12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rPr>
            </w:pPr>
          </w:p>
        </w:tc>
      </w:tr>
      <w:tr>
        <w:trPr>
          <w:trHeight w:val="308" w:hRule="atLeast"/>
        </w:trPr>
        <w:tc>
          <w:tcPr>
            <w:tcW w:w="144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rPr>
            </w:pPr>
          </w:p>
        </w:tc>
        <w:tc>
          <w:tcPr>
            <w:tcW w:w="1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rPr>
            </w:pPr>
          </w:p>
        </w:tc>
        <w:tc>
          <w:tcPr>
            <w:tcW w:w="12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rPr>
            </w:pPr>
          </w:p>
        </w:tc>
      </w:tr>
      <w:tr>
        <w:trPr>
          <w:trHeight w:val="308" w:hRule="atLeast"/>
        </w:trPr>
        <w:tc>
          <w:tcPr>
            <w:tcW w:w="144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rPr>
            </w:pPr>
          </w:p>
        </w:tc>
        <w:tc>
          <w:tcPr>
            <w:tcW w:w="1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rPr>
            </w:pPr>
          </w:p>
        </w:tc>
        <w:tc>
          <w:tcPr>
            <w:tcW w:w="12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rPr>
            </w:pPr>
          </w:p>
        </w:tc>
      </w:tr>
      <w:tr>
        <w:trPr>
          <w:trHeight w:val="308" w:hRule="atLeast"/>
        </w:trPr>
        <w:tc>
          <w:tcPr>
            <w:tcW w:w="482"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类</w:t>
            </w:r>
          </w:p>
        </w:tc>
        <w:tc>
          <w:tcPr>
            <w:tcW w:w="482"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款</w:t>
            </w:r>
          </w:p>
        </w:tc>
        <w:tc>
          <w:tcPr>
            <w:tcW w:w="482"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项</w:t>
            </w:r>
          </w:p>
        </w:tc>
        <w:tc>
          <w:tcPr>
            <w:tcW w:w="1754"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5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5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5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27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r>
      <w:tr>
        <w:trPr>
          <w:trHeight w:val="308" w:hRule="atLeast"/>
        </w:trPr>
        <w:tc>
          <w:tcPr>
            <w:tcW w:w="4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rPr>
            </w:pPr>
          </w:p>
        </w:tc>
        <w:tc>
          <w:tcPr>
            <w:tcW w:w="4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rPr>
            </w:pPr>
          </w:p>
        </w:tc>
        <w:tc>
          <w:tcPr>
            <w:tcW w:w="4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rPr>
            </w:pPr>
          </w:p>
        </w:tc>
        <w:tc>
          <w:tcPr>
            <w:tcW w:w="1754"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6,853.16</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3,330.59</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3522.57 </w:t>
            </w:r>
          </w:p>
        </w:tc>
        <w:tc>
          <w:tcPr>
            <w:tcW w:w="127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22"/>
              </w:rPr>
            </w:pPr>
          </w:p>
        </w:tc>
      </w:tr>
      <w:tr>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w:t>
            </w:r>
          </w:p>
        </w:tc>
        <w:tc>
          <w:tcPr>
            <w:tcW w:w="1754"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4,705.54</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3,055.60</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1649.94 </w:t>
            </w:r>
          </w:p>
        </w:tc>
        <w:tc>
          <w:tcPr>
            <w:tcW w:w="127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22"/>
              </w:rPr>
            </w:pPr>
          </w:p>
        </w:tc>
      </w:tr>
      <w:tr>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w:t>
            </w:r>
          </w:p>
        </w:tc>
        <w:tc>
          <w:tcPr>
            <w:tcW w:w="1754"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政府办公厅（室）及相关机构事务</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512.41</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124.92</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387.50 </w:t>
            </w:r>
          </w:p>
        </w:tc>
        <w:tc>
          <w:tcPr>
            <w:tcW w:w="127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22"/>
              </w:rPr>
            </w:pPr>
          </w:p>
        </w:tc>
      </w:tr>
      <w:tr>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2010301</w:t>
            </w:r>
          </w:p>
        </w:tc>
        <w:tc>
          <w:tcPr>
            <w:tcW w:w="1754"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124.92</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124.92</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27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22"/>
              </w:rPr>
            </w:pPr>
          </w:p>
        </w:tc>
      </w:tr>
      <w:tr>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2010302</w:t>
            </w:r>
          </w:p>
        </w:tc>
        <w:tc>
          <w:tcPr>
            <w:tcW w:w="1754"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152.28</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152.28 </w:t>
            </w:r>
          </w:p>
        </w:tc>
        <w:tc>
          <w:tcPr>
            <w:tcW w:w="127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22"/>
              </w:rPr>
            </w:pPr>
          </w:p>
        </w:tc>
      </w:tr>
      <w:tr>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2010303</w:t>
            </w:r>
          </w:p>
        </w:tc>
        <w:tc>
          <w:tcPr>
            <w:tcW w:w="1754"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机关服务</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228.01</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228.01 </w:t>
            </w:r>
          </w:p>
        </w:tc>
        <w:tc>
          <w:tcPr>
            <w:tcW w:w="127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22"/>
              </w:rPr>
            </w:pPr>
          </w:p>
        </w:tc>
      </w:tr>
      <w:tr>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2010304</w:t>
            </w:r>
          </w:p>
        </w:tc>
        <w:tc>
          <w:tcPr>
            <w:tcW w:w="1754"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专项服务</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2.21</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2.21 </w:t>
            </w:r>
          </w:p>
        </w:tc>
        <w:tc>
          <w:tcPr>
            <w:tcW w:w="127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22"/>
              </w:rPr>
            </w:pPr>
          </w:p>
        </w:tc>
      </w:tr>
      <w:tr>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2010305</w:t>
            </w:r>
          </w:p>
        </w:tc>
        <w:tc>
          <w:tcPr>
            <w:tcW w:w="1754"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专项业务活动</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27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22"/>
              </w:rPr>
            </w:pPr>
          </w:p>
        </w:tc>
      </w:tr>
      <w:tr>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2010307</w:t>
            </w:r>
          </w:p>
        </w:tc>
        <w:tc>
          <w:tcPr>
            <w:tcW w:w="1754"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法制建设</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5.00</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5.00 </w:t>
            </w:r>
          </w:p>
        </w:tc>
        <w:tc>
          <w:tcPr>
            <w:tcW w:w="127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color w:val="000000"/>
                <w:kern w:val="0"/>
                <w:sz w:val="22"/>
              </w:rPr>
            </w:pPr>
          </w:p>
        </w:tc>
      </w:tr>
      <w:tr>
        <w:trPr>
          <w:gridAfter w:val="1"/>
          <w:wAfter w:w="20" w:type="dxa"/>
          <w:trHeight w:val="340"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仿宋" w:hAnsi="Times New Roman" w:eastAsia="仿宋" w:cs="仿宋"/>
                <w:b/>
                <w:sz w:val="13"/>
                <w:szCs w:val="13"/>
              </w:rPr>
            </w:pPr>
            <w:r>
              <w:rPr>
                <w:rFonts w:ascii="宋体" w:hAnsi="宋体"/>
                <w:color w:val="000000"/>
                <w:sz w:val="13"/>
                <w:szCs w:val="13"/>
              </w:rPr>
              <w:t>2010308</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 xml:space="preserve">  信访事务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bottom"/>
          </w:tcPr>
          <w:p>
            <w:pPr>
              <w:widowControl/>
              <w:jc w:val="center"/>
            </w:pPr>
          </w:p>
        </w:tc>
      </w:tr>
      <w:tr>
        <w:trPr>
          <w:gridAfter w:val="1"/>
          <w:wAfter w:w="20" w:type="dxa"/>
          <w:trHeight w:val="33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Arial" w:hAnsi="Arial" w:cs="Arial"/>
                <w:color w:val="000000"/>
                <w:kern w:val="0"/>
                <w:sz w:val="13"/>
                <w:szCs w:val="13"/>
              </w:rPr>
            </w:pPr>
            <w:r>
              <w:rPr>
                <w:rFonts w:ascii="宋体" w:hAnsi="宋体"/>
                <w:color w:val="000000"/>
                <w:sz w:val="13"/>
                <w:szCs w:val="13"/>
              </w:rPr>
              <w:t>20104</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Arial" w:hAnsi="Arial" w:cs="Arial"/>
                <w:color w:val="000000"/>
                <w:kern w:val="0"/>
                <w:sz w:val="13"/>
                <w:szCs w:val="13"/>
              </w:rPr>
            </w:pPr>
            <w:r>
              <w:rPr>
                <w:rFonts w:ascii="宋体" w:hAnsi="宋体"/>
                <w:color w:val="000000"/>
                <w:sz w:val="13"/>
                <w:szCs w:val="13"/>
              </w:rPr>
              <w:t>发展与改革事务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235.82</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42.44</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193.38 </w:t>
            </w:r>
          </w:p>
        </w:tc>
        <w:tc>
          <w:tcPr>
            <w:tcW w:w="1250"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cs="Arial"/>
                <w:color w:val="000000"/>
                <w:kern w:val="0"/>
                <w:sz w:val="15"/>
                <w:szCs w:val="15"/>
              </w:rPr>
            </w:pPr>
          </w:p>
        </w:tc>
      </w:tr>
      <w:tr>
        <w:trPr>
          <w:gridAfter w:val="1"/>
          <w:wAfter w:w="20" w:type="dxa"/>
          <w:trHeight w:val="29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2010401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Arial" w:hAnsi="Arial" w:cs="Arial"/>
                <w:color w:val="000000"/>
                <w:kern w:val="0"/>
                <w:sz w:val="13"/>
                <w:szCs w:val="13"/>
              </w:rPr>
            </w:pPr>
            <w:r>
              <w:rPr>
                <w:rFonts w:ascii="宋体" w:hAnsi="宋体"/>
                <w:color w:val="000000"/>
                <w:sz w:val="13"/>
                <w:szCs w:val="13"/>
              </w:rPr>
              <w:t xml:space="preserve">  行政运行</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42.44</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42.44</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bottom"/>
          </w:tcPr>
          <w:p>
            <w:pPr>
              <w:widowControl/>
              <w:jc w:val="right"/>
              <w:rPr>
                <w:rFonts w:ascii="宋体" w:hAnsi="宋体" w:cs="Arial"/>
                <w:color w:val="000000"/>
                <w:kern w:val="0"/>
                <w:sz w:val="15"/>
                <w:szCs w:val="15"/>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2010402</w:t>
            </w:r>
          </w:p>
        </w:tc>
        <w:tc>
          <w:tcPr>
            <w:tcW w:w="1754"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left"/>
              <w:textAlignment w:val="center"/>
              <w:rPr>
                <w:sz w:val="13"/>
                <w:szCs w:val="13"/>
              </w:rPr>
            </w:pPr>
            <w:r>
              <w:rPr>
                <w:rFonts w:ascii="宋体" w:hAnsi="宋体"/>
                <w:color w:val="000000"/>
                <w:sz w:val="13"/>
                <w:szCs w:val="13"/>
              </w:rPr>
              <w:t xml:space="preserve">  一般行政管理事务</w:t>
            </w:r>
          </w:p>
        </w:tc>
        <w:tc>
          <w:tcPr>
            <w:tcW w:w="1520"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193.38</w:t>
            </w:r>
          </w:p>
        </w:tc>
        <w:tc>
          <w:tcPr>
            <w:tcW w:w="1520"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right"/>
              <w:textAlignment w:val="center"/>
              <w:rPr>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right"/>
              <w:textAlignment w:val="center"/>
              <w:rPr>
                <w:sz w:val="13"/>
                <w:szCs w:val="13"/>
              </w:rPr>
            </w:pPr>
            <w:r>
              <w:rPr>
                <w:rFonts w:ascii="宋体" w:hAnsi="宋体"/>
                <w:color w:val="000000"/>
                <w:sz w:val="13"/>
                <w:szCs w:val="13"/>
              </w:rPr>
              <w:t xml:space="preserve">193.38 </w:t>
            </w:r>
          </w:p>
        </w:tc>
        <w:tc>
          <w:tcPr>
            <w:tcW w:w="125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2010499</w:t>
            </w:r>
          </w:p>
        </w:tc>
        <w:tc>
          <w:tcPr>
            <w:tcW w:w="1754"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其他发展与改革事务支出</w:t>
            </w:r>
          </w:p>
        </w:tc>
        <w:tc>
          <w:tcPr>
            <w:tcW w:w="1520"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shd w:val="clear" w:color="FFFFFF" w:fill="FFFFFF"/>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b/>
                <w:bCs/>
                <w:color w:val="000000"/>
                <w:kern w:val="0"/>
                <w:sz w:val="13"/>
                <w:szCs w:val="13"/>
              </w:rPr>
            </w:pPr>
            <w:r>
              <w:rPr>
                <w:rFonts w:ascii="宋体" w:hAnsi="宋体"/>
                <w:color w:val="000000"/>
                <w:sz w:val="13"/>
                <w:szCs w:val="13"/>
              </w:rPr>
              <w:t>20106</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b/>
                <w:bCs/>
                <w:color w:val="000000"/>
                <w:kern w:val="0"/>
                <w:sz w:val="13"/>
                <w:szCs w:val="13"/>
              </w:rPr>
            </w:pPr>
            <w:r>
              <w:rPr>
                <w:rFonts w:ascii="宋体" w:hAnsi="宋体"/>
                <w:color w:val="000000"/>
                <w:sz w:val="13"/>
                <w:szCs w:val="13"/>
              </w:rPr>
              <w:t>财政事务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239.37</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b/>
                <w:bCs/>
                <w:color w:val="000000"/>
                <w:kern w:val="0"/>
                <w:sz w:val="13"/>
                <w:szCs w:val="13"/>
              </w:rPr>
            </w:pPr>
            <w:r>
              <w:rPr>
                <w:rFonts w:ascii="宋体" w:hAnsi="宋体"/>
                <w:color w:val="000000"/>
                <w:sz w:val="13"/>
                <w:szCs w:val="13"/>
              </w:rPr>
              <w:t>43.81</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b/>
                <w:bCs/>
                <w:color w:val="000000"/>
                <w:kern w:val="0"/>
                <w:sz w:val="13"/>
                <w:szCs w:val="13"/>
              </w:rPr>
            </w:pPr>
            <w:r>
              <w:rPr>
                <w:rFonts w:ascii="宋体" w:hAnsi="宋体"/>
                <w:color w:val="000000"/>
                <w:sz w:val="13"/>
                <w:szCs w:val="13"/>
              </w:rPr>
              <w:t xml:space="preserve">195.56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2010601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43.81</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43.81</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27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2010602</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195.56</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195.56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20110</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人力资源事务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2,772.47</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2,758.24</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14.23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2011001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2,741.07</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2,741.07</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2011002</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14.23</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14.23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2011099</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其他人力资源事务支出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17.17</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17.17</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7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纪检监察事务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35.94</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19.03</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16.90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2011101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19.03</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19.03</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2011102</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16.90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16.90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b/>
                <w:bCs/>
                <w:color w:val="000000"/>
                <w:kern w:val="0"/>
                <w:sz w:val="13"/>
                <w:szCs w:val="13"/>
              </w:rPr>
            </w:pPr>
            <w:r>
              <w:rPr>
                <w:rFonts w:ascii="宋体" w:hAnsi="宋体"/>
                <w:color w:val="000000"/>
                <w:sz w:val="13"/>
                <w:szCs w:val="13"/>
              </w:rPr>
              <w:t>2011104</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b/>
                <w:bCs/>
                <w:color w:val="000000"/>
                <w:kern w:val="0"/>
                <w:sz w:val="13"/>
                <w:szCs w:val="13"/>
              </w:rPr>
            </w:pPr>
            <w:r>
              <w:rPr>
                <w:rFonts w:ascii="宋体" w:hAnsi="宋体"/>
                <w:color w:val="000000"/>
                <w:sz w:val="13"/>
                <w:szCs w:val="13"/>
              </w:rPr>
              <w:t xml:space="preserve">  大案要案查处</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20113</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商贸事务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771.54</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34.35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737.19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2011301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34.35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34.35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2011302</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81.41</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81.41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2011308</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招商引资</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655.78</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655.78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2011399</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其他商贸事务支出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党委办公厅（室）及相关机构事务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45.09</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31.21</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13.88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2013101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31.21</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31.21</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2013102</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13.88</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13.88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2013105</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专项业务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20133</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宣传事务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92.90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1.59</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91.31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2013301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1.59</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1.59</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2013302</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91.31</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91.31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204</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公共安全支出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235.15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235.15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20401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武装警察</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235.15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235.15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2040102</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边防</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235.15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235.15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210</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医疗卫生与计划生育支出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125.84</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125.84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21003</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基层医疗卫生机构</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125.84</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125.84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2100302</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乡镇卫生院</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125.84</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b/>
                <w:bCs/>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b/>
                <w:bCs/>
                <w:color w:val="000000"/>
                <w:kern w:val="0"/>
                <w:sz w:val="13"/>
                <w:szCs w:val="13"/>
              </w:rPr>
            </w:pPr>
            <w:r>
              <w:rPr>
                <w:rFonts w:ascii="宋体" w:hAnsi="宋体"/>
                <w:color w:val="000000"/>
                <w:sz w:val="13"/>
                <w:szCs w:val="13"/>
              </w:rPr>
              <w:t xml:space="preserve">125.84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节能环保支出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52.02</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31.95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20.07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21101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环境保护管理事务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52.02</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31.95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20.07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2110101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31.95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31.95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2110102</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20.07</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20.07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21199</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其他节能环保支出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b/>
                <w:bCs/>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b/>
                <w:bCs/>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2119901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其他节能环保支出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城乡社区支出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961.79</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186.52</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775.27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城乡社区管理事务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661.41</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186.52</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474.89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2120101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行政运行</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186.52</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186.52</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2120102</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一般行政管理事务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375.35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375.35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2120104</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城管执法</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99.54</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99.54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21202</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城乡社区规划与管理</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3.00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2120201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城乡社区规划与管理</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3.00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21203</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城乡社区公共设施</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0.01</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0.01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2120399</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其他城乡社区公共设施支出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0.01</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0.01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21205</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城乡社区环境卫生</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110.95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110.95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2120501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城乡社区环境卫生</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110.95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110.95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21299</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其他城乡社区支出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186.43</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186.43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2129999</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 xml:space="preserve">  其他城乡社区支出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186.43</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186.43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农林水支出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40.47</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b/>
                <w:bCs/>
                <w:color w:val="000000"/>
                <w:kern w:val="0"/>
                <w:sz w:val="13"/>
                <w:szCs w:val="13"/>
              </w:rPr>
            </w:pPr>
            <w:r>
              <w:rPr>
                <w:rFonts w:ascii="宋体" w:hAnsi="宋体"/>
                <w:color w:val="000000"/>
                <w:sz w:val="13"/>
                <w:szCs w:val="13"/>
              </w:rPr>
              <w:t>17.05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b/>
                <w:bCs/>
                <w:color w:val="000000"/>
                <w:kern w:val="0"/>
                <w:sz w:val="13"/>
                <w:szCs w:val="13"/>
              </w:rPr>
            </w:pPr>
            <w:r>
              <w:rPr>
                <w:rFonts w:ascii="宋体" w:hAnsi="宋体"/>
                <w:color w:val="000000"/>
                <w:sz w:val="13"/>
                <w:szCs w:val="13"/>
              </w:rPr>
              <w:t xml:space="preserve">23.42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308"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农业</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6"/>
                <w:szCs w:val="16"/>
              </w:rPr>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2130109</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 xml:space="preserve">  农产品质量安全</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bottom"/>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2130119</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 xml:space="preserve">  防灾救灾</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2130199</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 xml:space="preserve">  其他农业支出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21303</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水利</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40.47</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17.05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23.42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2130301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 xml:space="preserve">  行政运行</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17.05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17.05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2130302</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 xml:space="preserve">  一般行政管理事务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23.42</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23.42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2130304</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 xml:space="preserve">  水利行业业务管理</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2130309</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 xml:space="preserve">  水利执法监督</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216</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商业服务业等支出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21602</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商业流通事务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2160299</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 xml:space="preserve">  其他商业流通事务支出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国土海洋气象等支出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732.35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39.47</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692.87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国土资源事务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619.92</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39.47</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580.45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2200101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 xml:space="preserve">  行政运行</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39.47</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39.47</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2200102</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 xml:space="preserve">  一般行政管理事务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580.45</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580.45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22002</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海洋管理事务</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112.43</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112.43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2200204</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 xml:space="preserve">  海域使用管理</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112.43</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112.43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2200218</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 xml:space="preserve">  海岛和海域保护</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住房保障支出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22101</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保障性安居工程支出</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r>
        <w:trPr>
          <w:gridAfter w:val="1"/>
          <w:wAfter w:w="20" w:type="dxa"/>
          <w:trHeight w:val="255" w:hRule="atLeast"/>
        </w:trPr>
        <w:tc>
          <w:tcPr>
            <w:tcW w:w="1446" w:type="dxa"/>
            <w:gridSpan w:val="3"/>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rFonts w:ascii="宋体" w:hAnsi="宋体" w:cs="Arial"/>
                <w:color w:val="000000"/>
                <w:kern w:val="0"/>
                <w:sz w:val="13"/>
                <w:szCs w:val="13"/>
              </w:rPr>
            </w:pPr>
            <w:r>
              <w:rPr>
                <w:rFonts w:ascii="宋体" w:hAnsi="宋体"/>
                <w:color w:val="000000"/>
                <w:sz w:val="13"/>
                <w:szCs w:val="13"/>
              </w:rPr>
              <w:t>2210103</w:t>
            </w:r>
          </w:p>
        </w:tc>
        <w:tc>
          <w:tcPr>
            <w:tcW w:w="1754" w:type="dxa"/>
            <w:tcBorders>
              <w:top w:val="single" w:color="auto" w:sz="4" w:space="0"/>
              <w:left w:val="single" w:color="auto" w:sz="4" w:space="0"/>
              <w:bottom w:val="single" w:color="auto" w:sz="4" w:space="0"/>
              <w:right w:val="single" w:color="auto" w:sz="4" w:space="0"/>
            </w:tcBorders>
            <w:vAlign w:val="center"/>
          </w:tcPr>
          <w:p>
            <w:pPr>
              <w:autoSpaceDN w:val="0"/>
              <w:jc w:val="left"/>
              <w:textAlignment w:val="center"/>
              <w:rPr>
                <w:sz w:val="13"/>
                <w:szCs w:val="13"/>
              </w:rPr>
            </w:pPr>
            <w:r>
              <w:rPr>
                <w:rFonts w:ascii="宋体" w:hAnsi="宋体"/>
                <w:color w:val="000000"/>
                <w:sz w:val="13"/>
                <w:szCs w:val="13"/>
              </w:rPr>
              <w:t xml:space="preserve">  棚户区改造</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0.00</w:t>
            </w:r>
          </w:p>
        </w:tc>
        <w:tc>
          <w:tcPr>
            <w:tcW w:w="152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ascii="宋体" w:hAnsi="宋体"/>
                <w:color w:val="000000"/>
                <w:sz w:val="13"/>
                <w:szCs w:val="13"/>
              </w:rPr>
              <w:t xml:space="preserve">0.00 </w:t>
            </w:r>
          </w:p>
        </w:tc>
        <w:tc>
          <w:tcPr>
            <w:tcW w:w="1250" w:type="dxa"/>
            <w:tcBorders>
              <w:top w:val="single" w:color="auto" w:sz="4" w:space="0"/>
              <w:left w:val="single" w:color="auto" w:sz="4" w:space="0"/>
              <w:bottom w:val="single" w:color="auto" w:sz="4" w:space="0"/>
              <w:right w:val="single" w:color="auto" w:sz="4" w:space="0"/>
            </w:tcBorders>
            <w:vAlign w:val="top"/>
          </w:tcPr>
          <w:p>
            <w:pPr>
              <w:widowControl/>
              <w:jc w:val="left"/>
            </w:pP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2016年度部门一般公共预算基本支出决算表</w:t>
      </w:r>
    </w:p>
    <w:tbl>
      <w:tblPr>
        <w:tblW w:w="8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0"/>
        <w:gridCol w:w="2180"/>
        <w:gridCol w:w="433"/>
        <w:gridCol w:w="697"/>
        <w:gridCol w:w="410"/>
        <w:gridCol w:w="370"/>
        <w:gridCol w:w="620"/>
        <w:gridCol w:w="1240"/>
        <w:gridCol w:w="350"/>
        <w:gridCol w:w="1300"/>
        <w:gridCol w:w="20"/>
      </w:tblGrid>
      <w:tr>
        <w:trPr>
          <w:gridAfter w:val="1"/>
          <w:wAfter w:w="20" w:type="dxa"/>
          <w:trHeight w:val="255" w:hRule="atLeast"/>
        </w:trPr>
        <w:tc>
          <w:tcPr>
            <w:tcW w:w="9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1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0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3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6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50" w:type="dxa"/>
            <w:gridSpan w:val="2"/>
            <w:tcBorders>
              <w:top w:val="nil"/>
              <w:left w:val="nil"/>
              <w:bottom w:val="nil"/>
              <w:right w:val="nil"/>
            </w:tcBorders>
            <w:vAlign w:val="bottom"/>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公开06表</w:t>
            </w:r>
          </w:p>
        </w:tc>
      </w:tr>
      <w:tr>
        <w:trPr>
          <w:gridAfter w:val="1"/>
          <w:wAfter w:w="20" w:type="dxa"/>
          <w:trHeight w:val="255" w:hRule="atLeast"/>
        </w:trPr>
        <w:tc>
          <w:tcPr>
            <w:tcW w:w="970" w:type="dxa"/>
            <w:tcBorders>
              <w:top w:val="nil"/>
              <w:left w:val="nil"/>
              <w:bottom w:val="single" w:color="auto" w:sz="4" w:space="0"/>
              <w:right w:val="nil"/>
            </w:tcBorders>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w:t>
            </w:r>
          </w:p>
        </w:tc>
        <w:tc>
          <w:tcPr>
            <w:tcW w:w="5950" w:type="dxa"/>
            <w:gridSpan w:val="7"/>
            <w:tcBorders>
              <w:top w:val="nil"/>
              <w:left w:val="nil"/>
              <w:bottom w:val="single" w:color="auto" w:sz="4" w:space="0"/>
              <w:right w:val="nil"/>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温州瓯江口产业集聚区管理委员会</w:t>
            </w:r>
          </w:p>
        </w:tc>
        <w:tc>
          <w:tcPr>
            <w:tcW w:w="1650" w:type="dxa"/>
            <w:gridSpan w:val="2"/>
            <w:tcBorders>
              <w:top w:val="nil"/>
              <w:left w:val="nil"/>
              <w:bottom w:val="single" w:color="auto" w:sz="4" w:space="0"/>
              <w:right w:val="nil"/>
            </w:tcBorders>
            <w:vAlign w:val="bottom"/>
          </w:tcPr>
          <w:p>
            <w:pPr>
              <w:widowControl/>
              <w:jc w:val="right"/>
              <w:rPr>
                <w:rFonts w:ascii="宋体" w:hAnsi="宋体" w:cs="Arial"/>
                <w:color w:val="000000"/>
                <w:kern w:val="0"/>
                <w:sz w:val="15"/>
                <w:szCs w:val="15"/>
              </w:rPr>
            </w:pPr>
            <w:r>
              <w:rPr>
                <w:rFonts w:hint="eastAsia" w:ascii="宋体" w:hAnsi="宋体" w:cs="Arial"/>
                <w:color w:val="000000"/>
                <w:kern w:val="0"/>
                <w:sz w:val="15"/>
                <w:szCs w:val="15"/>
              </w:rPr>
              <w:t>金额单位：万元元</w:t>
            </w:r>
          </w:p>
        </w:tc>
      </w:tr>
      <w:tr>
        <w:trPr>
          <w:gridAfter w:val="1"/>
          <w:wAfter w:w="20" w:type="dxa"/>
          <w:trHeight w:val="308" w:hRule="atLeast"/>
        </w:trPr>
        <w:tc>
          <w:tcPr>
            <w:tcW w:w="4280" w:type="dxa"/>
            <w:gridSpan w:val="4"/>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人员经费</w:t>
            </w:r>
          </w:p>
        </w:tc>
        <w:tc>
          <w:tcPr>
            <w:tcW w:w="4290"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公用经费</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科目编码</w:t>
            </w:r>
          </w:p>
        </w:tc>
        <w:tc>
          <w:tcPr>
            <w:tcW w:w="21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科目名称</w:t>
            </w:r>
          </w:p>
        </w:tc>
        <w:tc>
          <w:tcPr>
            <w:tcW w:w="113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金额</w:t>
            </w:r>
          </w:p>
        </w:tc>
        <w:tc>
          <w:tcPr>
            <w:tcW w:w="1400"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科目编码</w:t>
            </w:r>
          </w:p>
        </w:tc>
        <w:tc>
          <w:tcPr>
            <w:tcW w:w="159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科目名称</w:t>
            </w:r>
          </w:p>
        </w:tc>
        <w:tc>
          <w:tcPr>
            <w:tcW w:w="130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金额</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301</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工资福利支出</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2506.38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302</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商品和服务支出</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hint="eastAsia" w:ascii="宋体" w:hAnsi="宋体"/>
                <w:color w:val="000000"/>
                <w:sz w:val="13"/>
                <w:szCs w:val="13"/>
              </w:rPr>
              <w:t>589.60</w:t>
            </w:r>
            <w:r>
              <w:rPr>
                <w:rFonts w:ascii="宋体" w:hAnsi="宋体"/>
                <w:color w:val="000000"/>
                <w:sz w:val="13"/>
                <w:szCs w:val="13"/>
              </w:rPr>
              <w:t xml:space="preserve">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30101</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基本工资</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728.78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30201</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办公费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30.84 </w:t>
            </w:r>
          </w:p>
        </w:tc>
      </w:tr>
      <w:tr>
        <w:trPr>
          <w:gridAfter w:val="1"/>
          <w:wAfter w:w="20" w:type="dxa"/>
          <w:trHeight w:val="27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30102</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津贴补贴</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1093.07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30202</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印刷费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7.32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30103</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奖金</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30203</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咨询费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30104</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其他社会保障缴费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353.22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30204</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手续费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0.02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30106</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伙食补助费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30205</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水费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0.92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30107</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绩效工资</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187.20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30206</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电费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r>
      <w:tr>
        <w:trPr>
          <w:gridAfter w:val="1"/>
          <w:wAfter w:w="20" w:type="dxa"/>
          <w:trHeight w:val="555"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30108</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机关事业单位基本养老保险缴费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30207</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邮电费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14.21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30109</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职业年金缴费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112.81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30208</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取暖费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30199</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其他工资福利支出</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31.29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30209</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物业管理费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303</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对个人和家庭的补助</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234.6</w:t>
            </w:r>
            <w:r>
              <w:rPr>
                <w:rFonts w:hint="eastAsia" w:ascii="宋体" w:hAnsi="宋体"/>
                <w:color w:val="000000"/>
                <w:sz w:val="13"/>
                <w:szCs w:val="13"/>
              </w:rPr>
              <w:t>1</w:t>
            </w:r>
            <w:r>
              <w:rPr>
                <w:rFonts w:ascii="宋体" w:hAnsi="宋体"/>
                <w:color w:val="000000"/>
                <w:sz w:val="13"/>
                <w:szCs w:val="13"/>
              </w:rPr>
              <w:t xml:space="preserve">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30211</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差旅费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56.18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30301</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离休费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30212</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因公出国（境）费用</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2.47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30302</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退休费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9.7</w:t>
            </w:r>
            <w:r>
              <w:rPr>
                <w:rFonts w:hint="eastAsia" w:ascii="宋体" w:hAnsi="宋体"/>
                <w:color w:val="000000"/>
                <w:sz w:val="13"/>
                <w:szCs w:val="13"/>
              </w:rPr>
              <w:t>5</w:t>
            </w:r>
            <w:r>
              <w:rPr>
                <w:rFonts w:ascii="宋体" w:hAnsi="宋体"/>
                <w:color w:val="000000"/>
                <w:sz w:val="13"/>
                <w:szCs w:val="13"/>
              </w:rPr>
              <w:t xml:space="preserve">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30213</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维修(护)费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30303</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退职（役）费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30214</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租赁费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1.68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30304</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抚恤金</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17.17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30215</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会议费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0.95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30305</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生活补助</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1.76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30216</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培训费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15.70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30306</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救济费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30217</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公务接待费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14.79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30307</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医疗费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7.46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30218</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专用材料费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30308</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助学金</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30224</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被装购置费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30309</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奖励金</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30225</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专用燃料费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30310</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生产补贴</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30226</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劳务费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305.50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30311</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住房公积金</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180.67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30227</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委托业务费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30312</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提租补贴</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30228</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工会经费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30313</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购房补贴</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30229</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福利费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30314</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采暖补贴</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30231</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公务用车运行维护费</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59.51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30315</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物业服务补贴</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30239</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其他交通费用</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79.51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30399</w:t>
            </w: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其他对个人和家庭的补助支出</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17.80 </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30240</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税金及附加费用</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r>
              <w:rPr>
                <w:rFonts w:ascii="宋体" w:hAnsi="宋体"/>
                <w:color w:val="000000"/>
                <w:sz w:val="13"/>
                <w:szCs w:val="13"/>
              </w:rPr>
              <w:t xml:space="preserve">0.00 </w:t>
            </w: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30299</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其他商品和服务支出</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304</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对事业单位的补贴</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30401</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企业政策性补贴</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30402</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事业单位补贴</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gridAfter w:val="1"/>
          <w:wAfter w:w="20" w:type="dxa"/>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30403</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财政贴息</w:t>
            </w:r>
          </w:p>
        </w:tc>
        <w:tc>
          <w:tcPr>
            <w:tcW w:w="1300"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30499</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其他对企事业单位的补贴</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310</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其他资本性支出</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31001</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房屋建筑物购建</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31002</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办公设备购置</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31003</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专用设备购置</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31005</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基础设施建设</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31006</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大型修缮</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31007</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信息网络及软件购置更新</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31008</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物资储备</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31009</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土地补偿</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31010</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安置补助</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31011</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地上附着物和青苗补偿</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31012</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拆迁补偿</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31013</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公务用车购置</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31019</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其他交通工具购置</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31099</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其他资本性支出</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399</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6"/>
                <w:szCs w:val="16"/>
              </w:rPr>
            </w:pPr>
            <w:r>
              <w:rPr>
                <w:rFonts w:hint="eastAsia" w:ascii="宋体" w:hAnsi="宋体" w:cs="Arial"/>
                <w:b/>
                <w:bCs/>
                <w:color w:val="000000"/>
                <w:kern w:val="0"/>
                <w:sz w:val="16"/>
                <w:szCs w:val="16"/>
              </w:rPr>
              <w:t>其他支出</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308" w:hRule="atLeast"/>
        </w:trPr>
        <w:tc>
          <w:tcPr>
            <w:tcW w:w="97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21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39906</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赠与</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宋体" w:hAnsi="宋体" w:cs="Arial"/>
                <w:color w:val="000000"/>
                <w:kern w:val="0"/>
                <w:sz w:val="13"/>
                <w:szCs w:val="13"/>
              </w:rPr>
            </w:pPr>
          </w:p>
        </w:tc>
      </w:tr>
      <w:tr>
        <w:trPr>
          <w:trHeight w:val="255" w:hRule="atLeast"/>
        </w:trPr>
        <w:tc>
          <w:tcPr>
            <w:tcW w:w="3150"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人员经费合计</w:t>
            </w:r>
          </w:p>
        </w:tc>
        <w:tc>
          <w:tcPr>
            <w:tcW w:w="1130" w:type="dxa"/>
            <w:gridSpan w:val="2"/>
            <w:tcBorders>
              <w:top w:val="single" w:color="auto" w:sz="4" w:space="0"/>
              <w:left w:val="single" w:color="auto" w:sz="4" w:space="0"/>
              <w:bottom w:val="single" w:color="auto" w:sz="4" w:space="0"/>
              <w:right w:val="single" w:color="auto" w:sz="4" w:space="0"/>
            </w:tcBorders>
            <w:vAlign w:val="bottom"/>
          </w:tcPr>
          <w:p>
            <w:pPr>
              <w:widowControl/>
              <w:jc w:val="right"/>
              <w:rPr>
                <w:rFonts w:ascii="Arial" w:hAnsi="Arial" w:cs="Arial"/>
                <w:color w:val="000000"/>
                <w:kern w:val="0"/>
                <w:sz w:val="16"/>
                <w:szCs w:val="16"/>
              </w:rPr>
            </w:pPr>
            <w:r>
              <w:rPr>
                <w:rFonts w:hint="eastAsia" w:ascii="宋体" w:hAnsi="宋体" w:cs="宋体"/>
                <w:color w:val="000000"/>
                <w:kern w:val="0"/>
                <w:sz w:val="13"/>
                <w:szCs w:val="13"/>
              </w:rPr>
              <w:t>2740.99</w:t>
            </w:r>
          </w:p>
        </w:tc>
        <w:tc>
          <w:tcPr>
            <w:tcW w:w="2990" w:type="dxa"/>
            <w:gridSpan w:val="5"/>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公用经费合计</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ascii="Arial" w:hAnsi="Arial" w:cs="Arial"/>
                <w:color w:val="000000"/>
                <w:kern w:val="0"/>
                <w:sz w:val="13"/>
                <w:szCs w:val="13"/>
              </w:rPr>
            </w:pPr>
            <w:r>
              <w:rPr>
                <w:rFonts w:hint="eastAsia" w:ascii="宋体" w:hAnsi="宋体"/>
                <w:color w:val="000000"/>
                <w:sz w:val="13"/>
                <w:szCs w:val="13"/>
              </w:rPr>
              <w:t>589.60</w:t>
            </w: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2016年度部门政府性基金收入支出决算表</w:t>
      </w:r>
    </w:p>
    <w:tbl>
      <w:tblPr>
        <w:tblW w:w="94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6"/>
        <w:gridCol w:w="376"/>
        <w:gridCol w:w="376"/>
        <w:gridCol w:w="1460"/>
        <w:gridCol w:w="162"/>
        <w:gridCol w:w="1078"/>
        <w:gridCol w:w="1080"/>
        <w:gridCol w:w="1120"/>
        <w:gridCol w:w="1100"/>
        <w:gridCol w:w="952"/>
        <w:gridCol w:w="1348"/>
      </w:tblGrid>
      <w:tr>
        <w:trPr>
          <w:trHeight w:val="255" w:hRule="atLeast"/>
        </w:trPr>
        <w:tc>
          <w:tcPr>
            <w:tcW w:w="376"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376"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376"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460"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240" w:type="dxa"/>
            <w:gridSpan w:val="2"/>
            <w:tcBorders>
              <w:top w:val="nil"/>
              <w:left w:val="nil"/>
              <w:bottom w:val="nil"/>
              <w:right w:val="nil"/>
            </w:tcBorders>
            <w:vAlign w:val="bottom"/>
          </w:tcPr>
          <w:p>
            <w:pPr>
              <w:widowControl/>
              <w:jc w:val="left"/>
              <w:rPr>
                <w:rFonts w:ascii="Arial" w:hAnsi="Arial" w:cs="Arial"/>
                <w:color w:val="000000"/>
                <w:kern w:val="0"/>
                <w:sz w:val="16"/>
                <w:szCs w:val="16"/>
              </w:rPr>
            </w:pPr>
          </w:p>
        </w:tc>
        <w:tc>
          <w:tcPr>
            <w:tcW w:w="1080"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120"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100"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952"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348" w:type="dxa"/>
            <w:tcBorders>
              <w:top w:val="nil"/>
              <w:left w:val="nil"/>
              <w:bottom w:val="nil"/>
              <w:right w:val="nil"/>
            </w:tcBorders>
            <w:vAlign w:val="bottom"/>
          </w:tcPr>
          <w:p>
            <w:pPr>
              <w:widowControl/>
              <w:jc w:val="right"/>
              <w:rPr>
                <w:rFonts w:ascii="宋体" w:hAnsi="宋体" w:cs="Arial"/>
                <w:color w:val="000000"/>
                <w:kern w:val="0"/>
                <w:sz w:val="16"/>
                <w:szCs w:val="16"/>
              </w:rPr>
            </w:pPr>
            <w:r>
              <w:rPr>
                <w:rFonts w:hint="eastAsia" w:ascii="宋体" w:hAnsi="宋体" w:cs="Arial"/>
                <w:color w:val="000000"/>
                <w:kern w:val="0"/>
                <w:sz w:val="16"/>
                <w:szCs w:val="16"/>
              </w:rPr>
              <w:t>公开07表</w:t>
            </w:r>
          </w:p>
        </w:tc>
      </w:tr>
      <w:tr>
        <w:trPr>
          <w:trHeight w:val="255" w:hRule="atLeast"/>
        </w:trPr>
        <w:tc>
          <w:tcPr>
            <w:tcW w:w="6028" w:type="dxa"/>
            <w:gridSpan w:val="8"/>
            <w:tcBorders>
              <w:top w:val="nil"/>
              <w:left w:val="nil"/>
              <w:bottom w:val="nil"/>
              <w:right w:val="nil"/>
            </w:tcBorders>
            <w:vAlign w:val="bottom"/>
          </w:tcPr>
          <w:p>
            <w:pPr>
              <w:widowControl/>
              <w:jc w:val="left"/>
              <w:rPr>
                <w:rFonts w:ascii="Arial" w:hAnsi="Arial" w:cs="Arial"/>
                <w:color w:val="000000"/>
                <w:kern w:val="0"/>
                <w:sz w:val="16"/>
                <w:szCs w:val="16"/>
              </w:rPr>
            </w:pPr>
            <w:r>
              <w:rPr>
                <w:rFonts w:hint="eastAsia" w:ascii="宋体" w:hAnsi="宋体" w:cs="Arial"/>
                <w:color w:val="000000"/>
                <w:kern w:val="0"/>
                <w:sz w:val="16"/>
                <w:szCs w:val="16"/>
              </w:rPr>
              <w:t>部门：温州瓯江口产业集聚区管理委员会</w:t>
            </w:r>
          </w:p>
        </w:tc>
        <w:tc>
          <w:tcPr>
            <w:tcW w:w="1100"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952"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348" w:type="dxa"/>
            <w:tcBorders>
              <w:top w:val="nil"/>
              <w:left w:val="nil"/>
              <w:bottom w:val="nil"/>
              <w:right w:val="nil"/>
            </w:tcBorders>
            <w:vAlign w:val="bottom"/>
          </w:tcPr>
          <w:p>
            <w:pPr>
              <w:widowControl/>
              <w:rPr>
                <w:rFonts w:ascii="宋体" w:hAnsi="宋体" w:cs="Arial"/>
                <w:color w:val="000000"/>
                <w:kern w:val="0"/>
                <w:sz w:val="16"/>
                <w:szCs w:val="16"/>
              </w:rPr>
            </w:pPr>
            <w:r>
              <w:rPr>
                <w:rFonts w:hint="eastAsia" w:ascii="宋体" w:hAnsi="宋体" w:cs="Arial"/>
                <w:color w:val="000000"/>
                <w:kern w:val="0"/>
                <w:sz w:val="16"/>
                <w:szCs w:val="16"/>
              </w:rPr>
              <w:t>金额单位：万元</w:t>
            </w:r>
          </w:p>
        </w:tc>
      </w:tr>
      <w:tr>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科目编码</w:t>
            </w:r>
          </w:p>
        </w:tc>
        <w:tc>
          <w:tcPr>
            <w:tcW w:w="1622"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科目名称</w:t>
            </w:r>
          </w:p>
        </w:tc>
        <w:tc>
          <w:tcPr>
            <w:tcW w:w="1078"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年初结余和结转</w:t>
            </w:r>
          </w:p>
        </w:tc>
        <w:tc>
          <w:tcPr>
            <w:tcW w:w="108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本年收入</w:t>
            </w:r>
          </w:p>
        </w:tc>
        <w:tc>
          <w:tcPr>
            <w:tcW w:w="3172"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本年支出</w:t>
            </w:r>
          </w:p>
        </w:tc>
        <w:tc>
          <w:tcPr>
            <w:tcW w:w="1348"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年末结余结转</w:t>
            </w:r>
          </w:p>
        </w:tc>
      </w:tr>
      <w:tr>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p>
        </w:tc>
        <w:tc>
          <w:tcPr>
            <w:tcW w:w="1622" w:type="dxa"/>
            <w:gridSpan w:val="2"/>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p>
        </w:tc>
        <w:tc>
          <w:tcPr>
            <w:tcW w:w="1078" w:type="dxa"/>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p>
        </w:tc>
        <w:tc>
          <w:tcPr>
            <w:tcW w:w="1080" w:type="dxa"/>
            <w:vMerge w:val="continue"/>
            <w:tcBorders>
              <w:top w:val="single" w:color="000000" w:sz="8"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小 计</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基本支出</w:t>
            </w:r>
          </w:p>
        </w:tc>
        <w:tc>
          <w:tcPr>
            <w:tcW w:w="95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项目支出</w:t>
            </w:r>
          </w:p>
        </w:tc>
        <w:tc>
          <w:tcPr>
            <w:tcW w:w="134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16"/>
                <w:szCs w:val="16"/>
              </w:rPr>
            </w:pPr>
          </w:p>
        </w:tc>
      </w:tr>
      <w:tr>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项</w:t>
            </w:r>
          </w:p>
        </w:tc>
        <w:tc>
          <w:tcPr>
            <w:tcW w:w="1622"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合  计</w:t>
            </w:r>
          </w:p>
        </w:tc>
        <w:tc>
          <w:tcPr>
            <w:tcW w:w="107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w:t>
            </w:r>
          </w:p>
        </w:tc>
        <w:tc>
          <w:tcPr>
            <w:tcW w:w="10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2</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3</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4</w:t>
            </w:r>
          </w:p>
        </w:tc>
        <w:tc>
          <w:tcPr>
            <w:tcW w:w="95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5</w:t>
            </w:r>
          </w:p>
        </w:tc>
        <w:tc>
          <w:tcPr>
            <w:tcW w:w="1348"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6</w:t>
            </w:r>
          </w:p>
        </w:tc>
      </w:tr>
      <w:tr>
        <w:trPr>
          <w:trHeight w:val="308" w:hRule="atLeast"/>
        </w:trPr>
        <w:tc>
          <w:tcPr>
            <w:tcW w:w="37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p>
        </w:tc>
        <w:tc>
          <w:tcPr>
            <w:tcW w:w="3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p>
        </w:tc>
        <w:tc>
          <w:tcPr>
            <w:tcW w:w="3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p>
        </w:tc>
        <w:tc>
          <w:tcPr>
            <w:tcW w:w="1622"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p>
        </w:tc>
        <w:tc>
          <w:tcPr>
            <w:tcW w:w="107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3358.57</w:t>
            </w:r>
          </w:p>
        </w:tc>
        <w:tc>
          <w:tcPr>
            <w:tcW w:w="11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3358.57</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p>
        </w:tc>
        <w:tc>
          <w:tcPr>
            <w:tcW w:w="95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3358.57</w:t>
            </w:r>
          </w:p>
        </w:tc>
        <w:tc>
          <w:tcPr>
            <w:tcW w:w="1348"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color w:val="000000"/>
                <w:kern w:val="0"/>
                <w:sz w:val="16"/>
                <w:szCs w:val="16"/>
              </w:rPr>
            </w:pP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212</w:t>
            </w:r>
          </w:p>
        </w:tc>
        <w:tc>
          <w:tcPr>
            <w:tcW w:w="1622"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城乡社区支出</w:t>
            </w:r>
          </w:p>
        </w:tc>
        <w:tc>
          <w:tcPr>
            <w:tcW w:w="10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c>
          <w:tcPr>
            <w:tcW w:w="1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3358.57</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3358.57</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c>
          <w:tcPr>
            <w:tcW w:w="9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3358.57</w:t>
            </w:r>
          </w:p>
        </w:tc>
        <w:tc>
          <w:tcPr>
            <w:tcW w:w="13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21208</w:t>
            </w:r>
          </w:p>
        </w:tc>
        <w:tc>
          <w:tcPr>
            <w:tcW w:w="1622"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国有土地使用权出让收入及对应事项债务收入安排的支出</w:t>
            </w:r>
          </w:p>
        </w:tc>
        <w:tc>
          <w:tcPr>
            <w:tcW w:w="10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c>
          <w:tcPr>
            <w:tcW w:w="1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3358.57</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3358.57</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c>
          <w:tcPr>
            <w:tcW w:w="9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3358.57</w:t>
            </w:r>
          </w:p>
        </w:tc>
        <w:tc>
          <w:tcPr>
            <w:tcW w:w="13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2120801</w:t>
            </w:r>
          </w:p>
        </w:tc>
        <w:tc>
          <w:tcPr>
            <w:tcW w:w="1622"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征地和拆迁补偿支出</w:t>
            </w:r>
          </w:p>
        </w:tc>
        <w:tc>
          <w:tcPr>
            <w:tcW w:w="10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c>
          <w:tcPr>
            <w:tcW w:w="1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1422.97</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1422.97</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c>
          <w:tcPr>
            <w:tcW w:w="9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1422.97</w:t>
            </w:r>
          </w:p>
        </w:tc>
        <w:tc>
          <w:tcPr>
            <w:tcW w:w="13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2120805</w:t>
            </w:r>
          </w:p>
        </w:tc>
        <w:tc>
          <w:tcPr>
            <w:tcW w:w="1622"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3"/>
                <w:szCs w:val="13"/>
              </w:rPr>
            </w:pPr>
            <w:r>
              <w:rPr>
                <w:rFonts w:hint="eastAsia" w:ascii="宋体" w:hAnsi="宋体" w:cs="Arial"/>
                <w:color w:val="000000"/>
                <w:kern w:val="0"/>
                <w:sz w:val="13"/>
                <w:szCs w:val="13"/>
              </w:rPr>
              <w:t>补助被征地农民支出</w:t>
            </w:r>
          </w:p>
        </w:tc>
        <w:tc>
          <w:tcPr>
            <w:tcW w:w="10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c>
          <w:tcPr>
            <w:tcW w:w="1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1935.60</w:t>
            </w:r>
          </w:p>
        </w:tc>
        <w:tc>
          <w:tcPr>
            <w:tcW w:w="11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1935.60</w:t>
            </w:r>
          </w:p>
        </w:tc>
        <w:tc>
          <w:tcPr>
            <w:tcW w:w="11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c>
          <w:tcPr>
            <w:tcW w:w="9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r>
              <w:rPr>
                <w:rFonts w:hint="eastAsia" w:ascii="宋体" w:hAnsi="宋体" w:cs="Arial"/>
                <w:color w:val="000000"/>
                <w:kern w:val="0"/>
                <w:sz w:val="13"/>
                <w:szCs w:val="13"/>
              </w:rPr>
              <w:t>1935.60</w:t>
            </w:r>
          </w:p>
        </w:tc>
        <w:tc>
          <w:tcPr>
            <w:tcW w:w="13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r>
      <w:tr>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3"/>
                <w:szCs w:val="13"/>
              </w:rPr>
            </w:pPr>
          </w:p>
        </w:tc>
        <w:tc>
          <w:tcPr>
            <w:tcW w:w="1622"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3"/>
                <w:szCs w:val="13"/>
              </w:rPr>
            </w:pPr>
          </w:p>
        </w:tc>
        <w:tc>
          <w:tcPr>
            <w:tcW w:w="10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c>
          <w:tcPr>
            <w:tcW w:w="10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c>
          <w:tcPr>
            <w:tcW w:w="11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c>
          <w:tcPr>
            <w:tcW w:w="11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c>
          <w:tcPr>
            <w:tcW w:w="9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c>
          <w:tcPr>
            <w:tcW w:w="134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3"/>
                <w:szCs w:val="13"/>
              </w:rPr>
            </w:pPr>
          </w:p>
        </w:tc>
      </w:tr>
    </w:tbl>
    <w:p>
      <w:pPr>
        <w:autoSpaceDE w:val="0"/>
        <w:autoSpaceDN w:val="0"/>
        <w:adjustRightInd w:val="0"/>
        <w:spacing w:line="560" w:lineRule="exact"/>
        <w:ind w:firstLine="627"/>
        <w:jc w:val="center"/>
        <w:rPr>
          <w:rFonts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2016年度部门“三公”经费决算表</w:t>
      </w:r>
    </w:p>
    <w:p>
      <w:pPr>
        <w:autoSpaceDE w:val="0"/>
        <w:autoSpaceDN w:val="0"/>
        <w:adjustRightInd w:val="0"/>
        <w:spacing w:line="560" w:lineRule="exact"/>
        <w:ind w:firstLine="627"/>
        <w:jc w:val="center"/>
        <w:rPr>
          <w:rFonts w:ascii="仿宋" w:hAnsi="Times New Roman" w:eastAsia="仿宋" w:cs="仿宋"/>
          <w:szCs w:val="21"/>
        </w:rPr>
      </w:pPr>
      <w:r>
        <w:rPr>
          <w:rFonts w:hint="eastAsia" w:ascii="仿宋" w:hAnsi="Times New Roman" w:eastAsia="仿宋" w:cs="仿宋"/>
          <w:szCs w:val="21"/>
        </w:rPr>
        <w:t>(“三公”经费决算数与部门预算“三公”经费公开的资金性质口径一致)</w:t>
      </w:r>
    </w:p>
    <w:tbl>
      <w:tblPr>
        <w:tblW w:w="88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4"/>
        <w:gridCol w:w="216"/>
        <w:gridCol w:w="2813"/>
        <w:gridCol w:w="533"/>
        <w:gridCol w:w="2398"/>
      </w:tblGrid>
      <w:tr>
        <w:trPr>
          <w:trHeight w:val="255" w:hRule="atLeast"/>
          <w:jc w:val="center"/>
        </w:trPr>
        <w:tc>
          <w:tcPr>
            <w:tcW w:w="2844" w:type="dxa"/>
            <w:tcBorders>
              <w:top w:val="nil"/>
              <w:left w:val="nil"/>
              <w:bottom w:val="nil"/>
              <w:right w:val="nil"/>
            </w:tcBorders>
            <w:vAlign w:val="top"/>
          </w:tcPr>
          <w:p>
            <w:pPr>
              <w:rPr>
                <w:rFonts w:ascii="Arial" w:hAnsi="Arial" w:cs="Arial"/>
                <w:color w:val="000000"/>
                <w:sz w:val="20"/>
                <w:szCs w:val="20"/>
              </w:rPr>
            </w:pPr>
          </w:p>
        </w:tc>
        <w:tc>
          <w:tcPr>
            <w:tcW w:w="3562" w:type="dxa"/>
            <w:gridSpan w:val="3"/>
            <w:tcBorders>
              <w:top w:val="nil"/>
              <w:left w:val="nil"/>
              <w:bottom w:val="nil"/>
              <w:right w:val="nil"/>
            </w:tcBorders>
            <w:vAlign w:val="bottom"/>
          </w:tcPr>
          <w:p>
            <w:pPr>
              <w:rPr>
                <w:rFonts w:ascii="Arial" w:hAnsi="Arial" w:cs="Arial"/>
                <w:color w:val="000000"/>
                <w:sz w:val="20"/>
                <w:szCs w:val="20"/>
              </w:rPr>
            </w:pPr>
          </w:p>
        </w:tc>
        <w:tc>
          <w:tcPr>
            <w:tcW w:w="2398" w:type="dxa"/>
            <w:tcBorders>
              <w:top w:val="nil"/>
              <w:left w:val="nil"/>
              <w:bottom w:val="nil"/>
              <w:right w:val="nil"/>
            </w:tcBorders>
            <w:vAlign w:val="bottom"/>
          </w:tcPr>
          <w:p>
            <w:pPr>
              <w:rPr>
                <w:rFonts w:ascii="宋体" w:hAnsi="宋体" w:cs="Arial"/>
                <w:color w:val="000000"/>
                <w:sz w:val="15"/>
                <w:szCs w:val="15"/>
              </w:rPr>
            </w:pPr>
            <w:r>
              <w:rPr>
                <w:rFonts w:hint="eastAsia" w:cs="Arial"/>
                <w:color w:val="000000"/>
                <w:sz w:val="15"/>
                <w:szCs w:val="15"/>
              </w:rPr>
              <w:t xml:space="preserve">             公开08表</w:t>
            </w:r>
          </w:p>
        </w:tc>
      </w:tr>
      <w:tr>
        <w:trPr>
          <w:trHeight w:val="270" w:hRule="atLeast"/>
          <w:jc w:val="center"/>
        </w:trPr>
        <w:tc>
          <w:tcPr>
            <w:tcW w:w="6406" w:type="dxa"/>
            <w:gridSpan w:val="4"/>
            <w:tcBorders>
              <w:top w:val="nil"/>
              <w:left w:val="nil"/>
              <w:bottom w:val="nil"/>
              <w:right w:val="nil"/>
            </w:tcBorders>
            <w:vAlign w:val="top"/>
          </w:tcPr>
          <w:p>
            <w:pPr>
              <w:rPr>
                <w:rFonts w:ascii="宋体" w:hAnsi="宋体" w:cs="Arial"/>
                <w:color w:val="000000"/>
                <w:sz w:val="20"/>
                <w:szCs w:val="20"/>
              </w:rPr>
            </w:pPr>
            <w:r>
              <w:rPr>
                <w:rFonts w:hint="eastAsia" w:cs="Arial"/>
                <w:color w:val="000000"/>
                <w:sz w:val="20"/>
                <w:szCs w:val="20"/>
              </w:rPr>
              <w:t>部门：温州瓯江口产业集聚区管理委员会</w:t>
            </w:r>
          </w:p>
        </w:tc>
        <w:tc>
          <w:tcPr>
            <w:tcW w:w="2398" w:type="dxa"/>
            <w:tcBorders>
              <w:top w:val="nil"/>
              <w:left w:val="nil"/>
              <w:bottom w:val="single" w:color="000000" w:sz="8" w:space="0"/>
              <w:right w:val="nil"/>
            </w:tcBorders>
            <w:vAlign w:val="bottom"/>
          </w:tcPr>
          <w:p>
            <w:pPr>
              <w:rPr>
                <w:rFonts w:ascii="宋体" w:hAnsi="宋体" w:cs="Arial"/>
                <w:color w:val="000000"/>
                <w:sz w:val="15"/>
                <w:szCs w:val="15"/>
              </w:rPr>
            </w:pPr>
            <w:r>
              <w:rPr>
                <w:rFonts w:hint="eastAsia" w:cs="Arial"/>
                <w:color w:val="000000"/>
                <w:sz w:val="15"/>
                <w:szCs w:val="15"/>
              </w:rPr>
              <w:t xml:space="preserve">         金额单位：万元</w:t>
            </w:r>
          </w:p>
        </w:tc>
      </w:tr>
      <w:tr>
        <w:trPr>
          <w:trHeight w:val="918" w:hRule="atLeast"/>
          <w:jc w:val="center"/>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hAnsi="宋体" w:cs="Arial"/>
                <w:color w:val="000000"/>
                <w:kern w:val="0"/>
                <w:sz w:val="22"/>
              </w:rPr>
            </w:pPr>
            <w:r>
              <w:rPr>
                <w:rFonts w:hint="eastAsia" w:ascii="宋体" w:hAnsi="宋体" w:cs="Arial"/>
                <w:color w:val="000000"/>
                <w:kern w:val="0"/>
                <w:sz w:val="22"/>
              </w:rPr>
              <w:t>项   目</w:t>
            </w:r>
          </w:p>
        </w:tc>
        <w:tc>
          <w:tcPr>
            <w:tcW w:w="2813"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rPr>
                <w:rFonts w:ascii="宋体" w:hAnsi="宋体" w:cs="Arial"/>
                <w:color w:val="000000"/>
                <w:kern w:val="0"/>
                <w:sz w:val="22"/>
              </w:rPr>
            </w:pPr>
          </w:p>
          <w:p>
            <w:pPr>
              <w:widowControl/>
              <w:rPr>
                <w:rFonts w:ascii="宋体" w:hAnsi="宋体" w:cs="Arial"/>
                <w:color w:val="000000"/>
                <w:kern w:val="0"/>
                <w:sz w:val="22"/>
              </w:rPr>
            </w:pPr>
            <w:r>
              <w:rPr>
                <w:rFonts w:hint="eastAsia" w:ascii="宋体" w:hAnsi="宋体" w:cs="Arial"/>
                <w:color w:val="000000"/>
                <w:kern w:val="0"/>
                <w:sz w:val="22"/>
              </w:rPr>
              <w:t>预算数</w:t>
            </w:r>
          </w:p>
        </w:tc>
        <w:tc>
          <w:tcPr>
            <w:tcW w:w="293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hAnsi="宋体" w:cs="Arial"/>
                <w:color w:val="000000"/>
                <w:kern w:val="0"/>
                <w:sz w:val="22"/>
              </w:rPr>
            </w:pPr>
            <w:r>
              <w:rPr>
                <w:rFonts w:hint="eastAsia" w:ascii="宋体" w:hAnsi="宋体" w:cs="Arial"/>
                <w:color w:val="000000"/>
                <w:kern w:val="0"/>
                <w:sz w:val="22"/>
              </w:rPr>
              <w:t>决算数</w:t>
            </w:r>
          </w:p>
        </w:tc>
      </w:tr>
      <w:tr>
        <w:trPr>
          <w:trHeight w:val="402" w:hRule="atLeast"/>
          <w:jc w:val="center"/>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hAnsi="宋体" w:cs="Arial"/>
                <w:color w:val="000000"/>
                <w:kern w:val="0"/>
                <w:sz w:val="22"/>
              </w:rPr>
            </w:pPr>
            <w:r>
              <w:rPr>
                <w:rFonts w:hint="eastAsia" w:ascii="宋体" w:hAnsi="宋体" w:cs="Arial"/>
                <w:color w:val="000000"/>
                <w:kern w:val="0"/>
                <w:sz w:val="22"/>
              </w:rPr>
              <w:t>合   计</w:t>
            </w:r>
          </w:p>
        </w:tc>
        <w:tc>
          <w:tcPr>
            <w:tcW w:w="2813"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rPr>
                <w:rFonts w:ascii="宋体" w:hAnsi="宋体" w:cs="Arial"/>
                <w:color w:val="000000"/>
                <w:kern w:val="0"/>
                <w:sz w:val="22"/>
              </w:rPr>
            </w:pPr>
            <w:r>
              <w:rPr>
                <w:rFonts w:hint="eastAsia" w:ascii="宋体" w:hAnsi="宋体" w:cs="Arial"/>
                <w:color w:val="000000"/>
                <w:kern w:val="0"/>
                <w:sz w:val="22"/>
              </w:rPr>
              <w:t>96.00</w:t>
            </w:r>
          </w:p>
        </w:tc>
        <w:tc>
          <w:tcPr>
            <w:tcW w:w="293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hAnsi="宋体" w:cs="Arial"/>
                <w:color w:val="000000"/>
                <w:kern w:val="0"/>
                <w:sz w:val="22"/>
              </w:rPr>
            </w:pPr>
            <w:r>
              <w:rPr>
                <w:rFonts w:hint="eastAsia" w:ascii="宋体" w:hAnsi="宋体" w:cs="Arial"/>
                <w:color w:val="000000"/>
                <w:kern w:val="0"/>
                <w:sz w:val="22"/>
              </w:rPr>
              <w:t>90.35</w:t>
            </w:r>
          </w:p>
        </w:tc>
      </w:tr>
      <w:tr>
        <w:trPr>
          <w:trHeight w:val="402" w:hRule="atLeast"/>
          <w:jc w:val="center"/>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hAnsi="宋体" w:cs="Arial"/>
                <w:color w:val="000000"/>
                <w:kern w:val="0"/>
                <w:sz w:val="22"/>
              </w:rPr>
            </w:pPr>
            <w:r>
              <w:rPr>
                <w:rFonts w:hint="eastAsia" w:ascii="宋体" w:hAnsi="宋体" w:cs="Arial"/>
                <w:color w:val="000000"/>
                <w:kern w:val="0"/>
                <w:sz w:val="22"/>
              </w:rPr>
              <w:t>1.因公出国（境）费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rPr>
                <w:rFonts w:ascii="宋体" w:hAnsi="宋体" w:cs="Arial"/>
                <w:color w:val="000000"/>
                <w:kern w:val="0"/>
                <w:sz w:val="22"/>
              </w:rPr>
            </w:pPr>
            <w:r>
              <w:rPr>
                <w:rFonts w:hint="eastAsia" w:ascii="宋体" w:hAnsi="宋体" w:cs="Arial"/>
                <w:color w:val="000000"/>
                <w:kern w:val="0"/>
                <w:sz w:val="22"/>
              </w:rPr>
              <w:t>20.00</w:t>
            </w:r>
          </w:p>
        </w:tc>
        <w:tc>
          <w:tcPr>
            <w:tcW w:w="293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hAnsi="宋体" w:cs="Arial"/>
                <w:color w:val="000000"/>
                <w:kern w:val="0"/>
                <w:sz w:val="22"/>
              </w:rPr>
            </w:pPr>
            <w:r>
              <w:rPr>
                <w:rFonts w:hint="eastAsia" w:ascii="宋体" w:hAnsi="宋体" w:cs="Arial"/>
                <w:color w:val="000000"/>
                <w:kern w:val="0"/>
                <w:sz w:val="22"/>
              </w:rPr>
              <w:t>16.04</w:t>
            </w:r>
          </w:p>
        </w:tc>
      </w:tr>
      <w:tr>
        <w:trPr>
          <w:trHeight w:val="402" w:hRule="atLeast"/>
          <w:jc w:val="center"/>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hAnsi="宋体" w:cs="Arial"/>
                <w:color w:val="000000"/>
                <w:kern w:val="0"/>
                <w:sz w:val="22"/>
              </w:rPr>
            </w:pPr>
            <w:r>
              <w:rPr>
                <w:rFonts w:hint="eastAsia" w:ascii="宋体" w:hAnsi="宋体" w:cs="Arial"/>
                <w:color w:val="000000"/>
                <w:kern w:val="0"/>
                <w:sz w:val="22"/>
              </w:rPr>
              <w:t>2.公务接待费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rPr>
                <w:rFonts w:ascii="宋体" w:hAnsi="宋体" w:cs="Arial"/>
                <w:color w:val="000000"/>
                <w:kern w:val="0"/>
                <w:sz w:val="22"/>
              </w:rPr>
            </w:pPr>
            <w:r>
              <w:rPr>
                <w:rFonts w:hint="eastAsia" w:ascii="宋体" w:hAnsi="宋体" w:cs="Arial"/>
                <w:color w:val="000000"/>
                <w:kern w:val="0"/>
                <w:sz w:val="22"/>
              </w:rPr>
              <w:t>16.00</w:t>
            </w:r>
          </w:p>
        </w:tc>
        <w:tc>
          <w:tcPr>
            <w:tcW w:w="293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hAnsi="宋体" w:cs="Arial"/>
                <w:color w:val="000000"/>
                <w:kern w:val="0"/>
                <w:sz w:val="22"/>
              </w:rPr>
            </w:pPr>
            <w:r>
              <w:rPr>
                <w:rFonts w:hint="eastAsia" w:ascii="宋体" w:hAnsi="宋体" w:cs="Arial"/>
                <w:color w:val="000000"/>
                <w:kern w:val="0"/>
                <w:sz w:val="22"/>
              </w:rPr>
              <w:t>14.79</w:t>
            </w:r>
          </w:p>
        </w:tc>
      </w:tr>
      <w:tr>
        <w:trPr>
          <w:trHeight w:val="402" w:hRule="atLeast"/>
          <w:jc w:val="center"/>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hAnsi="宋体" w:cs="Arial"/>
                <w:color w:val="000000"/>
                <w:kern w:val="0"/>
                <w:sz w:val="22"/>
              </w:rPr>
            </w:pPr>
            <w:r>
              <w:rPr>
                <w:rFonts w:hint="eastAsia" w:ascii="宋体" w:hAnsi="宋体" w:cs="Arial"/>
                <w:color w:val="000000"/>
                <w:kern w:val="0"/>
                <w:sz w:val="22"/>
              </w:rPr>
              <w:t>3.公务用车购置及运行费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rPr>
                <w:rFonts w:ascii="宋体" w:hAnsi="宋体" w:cs="Arial"/>
                <w:color w:val="000000"/>
                <w:kern w:val="0"/>
                <w:sz w:val="22"/>
              </w:rPr>
            </w:pPr>
            <w:r>
              <w:rPr>
                <w:rFonts w:hint="eastAsia" w:ascii="宋体" w:hAnsi="宋体" w:cs="Arial"/>
                <w:color w:val="000000"/>
                <w:kern w:val="0"/>
                <w:sz w:val="22"/>
              </w:rPr>
              <w:t>60.00</w:t>
            </w:r>
          </w:p>
        </w:tc>
        <w:tc>
          <w:tcPr>
            <w:tcW w:w="293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hAnsi="宋体" w:cs="Arial"/>
                <w:color w:val="000000"/>
                <w:kern w:val="0"/>
                <w:sz w:val="22"/>
              </w:rPr>
            </w:pPr>
            <w:r>
              <w:rPr>
                <w:rFonts w:hint="eastAsia" w:ascii="宋体" w:hAnsi="宋体" w:cs="Arial"/>
                <w:color w:val="000000"/>
                <w:kern w:val="0"/>
                <w:sz w:val="22"/>
              </w:rPr>
              <w:t>59.51</w:t>
            </w:r>
          </w:p>
        </w:tc>
      </w:tr>
      <w:tr>
        <w:trPr>
          <w:trHeight w:val="402" w:hRule="atLeast"/>
          <w:jc w:val="center"/>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hAnsi="宋体" w:cs="Arial"/>
                <w:color w:val="000000"/>
                <w:kern w:val="0"/>
                <w:sz w:val="22"/>
              </w:rPr>
            </w:pPr>
            <w:r>
              <w:rPr>
                <w:rFonts w:hint="eastAsia" w:ascii="宋体" w:hAnsi="宋体" w:cs="Arial"/>
                <w:color w:val="000000"/>
                <w:kern w:val="0"/>
                <w:sz w:val="22"/>
              </w:rPr>
              <w:t>其中：公务用车购置费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rPr>
                <w:rFonts w:ascii="宋体" w:hAnsi="宋体" w:cs="Arial"/>
                <w:color w:val="000000"/>
                <w:kern w:val="0"/>
                <w:sz w:val="22"/>
              </w:rPr>
            </w:pPr>
          </w:p>
        </w:tc>
        <w:tc>
          <w:tcPr>
            <w:tcW w:w="293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hAnsi="宋体" w:cs="Arial"/>
                <w:color w:val="000000"/>
                <w:kern w:val="0"/>
                <w:sz w:val="22"/>
              </w:rPr>
            </w:pPr>
          </w:p>
        </w:tc>
      </w:tr>
      <w:tr>
        <w:trPr>
          <w:trHeight w:val="402" w:hRule="atLeast"/>
          <w:jc w:val="center"/>
        </w:trPr>
        <w:tc>
          <w:tcPr>
            <w:tcW w:w="306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hAnsi="宋体" w:cs="Arial"/>
                <w:color w:val="000000"/>
                <w:kern w:val="0"/>
                <w:sz w:val="22"/>
              </w:rPr>
            </w:pPr>
            <w:r>
              <w:rPr>
                <w:rFonts w:hint="eastAsia" w:ascii="宋体" w:hAnsi="宋体" w:cs="Arial"/>
                <w:color w:val="000000"/>
                <w:kern w:val="0"/>
                <w:sz w:val="22"/>
              </w:rPr>
              <w:t>公务用车运行维护费</w:t>
            </w:r>
          </w:p>
        </w:tc>
        <w:tc>
          <w:tcPr>
            <w:tcW w:w="2813"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rPr>
                <w:rFonts w:ascii="宋体" w:hAnsi="宋体" w:cs="Arial"/>
                <w:color w:val="000000"/>
                <w:kern w:val="0"/>
                <w:sz w:val="22"/>
              </w:rPr>
            </w:pPr>
            <w:r>
              <w:rPr>
                <w:rFonts w:hint="eastAsia" w:ascii="宋体" w:hAnsi="宋体" w:cs="Arial"/>
                <w:color w:val="000000"/>
                <w:kern w:val="0"/>
                <w:sz w:val="22"/>
              </w:rPr>
              <w:t>60.00</w:t>
            </w:r>
          </w:p>
        </w:tc>
        <w:tc>
          <w:tcPr>
            <w:tcW w:w="2931"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hAnsi="宋体" w:cs="Arial"/>
                <w:color w:val="000000"/>
                <w:kern w:val="0"/>
                <w:sz w:val="22"/>
              </w:rPr>
            </w:pPr>
            <w:r>
              <w:rPr>
                <w:rFonts w:hint="eastAsia" w:ascii="宋体" w:hAnsi="宋体" w:cs="Arial"/>
                <w:color w:val="000000"/>
                <w:kern w:val="0"/>
                <w:sz w:val="22"/>
              </w:rPr>
              <w:t>59.51</w:t>
            </w:r>
          </w:p>
        </w:tc>
      </w:tr>
    </w:tbl>
    <w:p>
      <w:pPr>
        <w:autoSpaceDE w:val="0"/>
        <w:autoSpaceDN w:val="0"/>
        <w:adjustRightInd w:val="0"/>
        <w:snapToGrid w:val="0"/>
        <w:spacing w:line="560" w:lineRule="exact"/>
        <w:ind w:firstLine="640" w:firstLineChars="200"/>
        <w:rPr>
          <w:rFonts w:ascii="Times New Roman" w:hAnsi="Times New Roman" w:eastAsia="黑体" w:cs="Times New Roman"/>
          <w:color w:val="000000"/>
          <w:sz w:val="32"/>
          <w:szCs w:val="32"/>
        </w:rPr>
      </w:pPr>
      <w:r>
        <w:rPr>
          <w:rFonts w:hint="eastAsia" w:ascii="黑体" w:hAnsi="Times New Roman" w:eastAsia="黑体"/>
          <w:sz w:val="32"/>
          <w:szCs w:val="32"/>
          <w:lang w:val="zh-CN"/>
        </w:rPr>
        <w:t>三、</w:t>
      </w:r>
      <w:r>
        <w:rPr>
          <w:rFonts w:ascii="黑体" w:hAnsi="Times New Roman" w:eastAsia="黑体"/>
          <w:color w:val="000000"/>
          <w:sz w:val="32"/>
          <w:szCs w:val="32"/>
        </w:rPr>
        <w:t>2016年</w:t>
      </w:r>
      <w:r>
        <w:rPr>
          <w:rFonts w:hint="eastAsia" w:ascii="黑体" w:hAnsi="Times New Roman" w:eastAsia="黑体"/>
          <w:color w:val="000000"/>
          <w:sz w:val="32"/>
          <w:szCs w:val="32"/>
        </w:rPr>
        <w:t>度部门决算情况说明</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（一）收入支出决算总体情况</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1、2016年度收入总计14403.27万元，其中本年收入12080.55万元。具体情况如下：</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（1）财政拨款收入11958.55万元，较上年增加5417.26万元，增长82.81%，主要原因是征地拆迁补偿支出增加。</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（2）其他收入122万元，较上年增加114.59万元，增长1546%，主要原因是边防派出所转回代管经费。</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（3）年初结转和结余2322.72万元，较上年增加954.03万元，增长69.70%，主要原因是一部分项目集中在</w:t>
      </w:r>
      <w:r>
        <w:rPr>
          <w:rFonts w:ascii="仿宋" w:hAnsi="Times New Roman" w:eastAsia="仿宋" w:cs="仿宋"/>
          <w:color w:val="000000"/>
          <w:sz w:val="32"/>
          <w:szCs w:val="32"/>
        </w:rPr>
        <w:t>2017</w:t>
      </w:r>
      <w:r>
        <w:rPr>
          <w:rFonts w:hint="eastAsia" w:ascii="仿宋" w:hAnsi="Times New Roman" w:eastAsia="仿宋" w:cs="仿宋"/>
          <w:color w:val="000000"/>
          <w:sz w:val="32"/>
          <w:szCs w:val="32"/>
        </w:rPr>
        <w:t>年</w:t>
      </w:r>
      <w:r>
        <w:rPr>
          <w:rFonts w:ascii="仿宋" w:hAnsi="Times New Roman" w:eastAsia="仿宋" w:cs="仿宋"/>
          <w:color w:val="000000"/>
          <w:sz w:val="32"/>
          <w:szCs w:val="32"/>
        </w:rPr>
        <w:t>1</w:t>
      </w:r>
      <w:r>
        <w:rPr>
          <w:rFonts w:hint="eastAsia" w:ascii="仿宋" w:hAnsi="Times New Roman" w:eastAsia="仿宋" w:cs="仿宋"/>
          <w:color w:val="000000"/>
          <w:sz w:val="32"/>
          <w:szCs w:val="32"/>
        </w:rPr>
        <w:t>月份支付，导致结余比上年增加。</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w:t>
      </w:r>
      <w:r>
        <w:rPr>
          <w:rFonts w:ascii="仿宋" w:hAnsi="Times New Roman" w:eastAsia="仿宋" w:cs="仿宋"/>
          <w:color w:val="000000"/>
          <w:sz w:val="32"/>
          <w:szCs w:val="32"/>
        </w:rPr>
        <w:t>2016年</w:t>
      </w:r>
      <w:r>
        <w:rPr>
          <w:rFonts w:hint="eastAsia" w:ascii="仿宋" w:hAnsi="Times New Roman" w:eastAsia="仿宋" w:cs="仿宋"/>
          <w:color w:val="000000"/>
          <w:sz w:val="32"/>
          <w:szCs w:val="32"/>
        </w:rPr>
        <w:t>度支出总计</w:t>
      </w:r>
      <w:r>
        <w:rPr>
          <w:rFonts w:hint="eastAsia" w:ascii="仿宋" w:hAnsi="Times New Roman" w:eastAsia="仿宋" w:cs="仿宋"/>
          <w:sz w:val="32"/>
          <w:szCs w:val="32"/>
        </w:rPr>
        <w:t>14403.27</w:t>
      </w:r>
      <w:r>
        <w:rPr>
          <w:rFonts w:hint="eastAsia" w:ascii="仿宋" w:hAnsi="Times New Roman" w:eastAsia="仿宋" w:cs="仿宋"/>
          <w:color w:val="000000"/>
          <w:sz w:val="32"/>
          <w:szCs w:val="32"/>
        </w:rPr>
        <w:t>万元，其中本年支出10211.73万元。具体情况如下：</w:t>
      </w:r>
    </w:p>
    <w:p>
      <w:pPr>
        <w:numPr>
          <w:ilvl w:val="0"/>
          <w:numId w:val="1"/>
        </w:num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一般公共服务支出4705.54万元，主要用于</w:t>
      </w:r>
      <w:r>
        <w:rPr>
          <w:rFonts w:hint="eastAsia" w:ascii="仿宋" w:hAnsi="Times New Roman" w:eastAsia="仿宋" w:cs="仿宋"/>
          <w:b/>
          <w:color w:val="000000"/>
          <w:sz w:val="32"/>
          <w:szCs w:val="32"/>
        </w:rPr>
        <w:t>单位行政人员工资福利以及日常的办公费用支出。</w:t>
      </w:r>
      <w:r>
        <w:rPr>
          <w:rFonts w:hint="eastAsia" w:ascii="仿宋" w:hAnsi="Times New Roman" w:eastAsia="仿宋" w:cs="仿宋"/>
          <w:color w:val="000000"/>
          <w:sz w:val="32"/>
          <w:szCs w:val="32"/>
        </w:rPr>
        <w:t>较上年增加437.87万元，增长10.26%，主要原因人员增加。</w:t>
      </w:r>
    </w:p>
    <w:p>
      <w:pPr>
        <w:numPr>
          <w:ilvl w:val="0"/>
          <w:numId w:val="1"/>
        </w:num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公共安全支出235.15万元，主要用于</w:t>
      </w:r>
      <w:r>
        <w:rPr>
          <w:rFonts w:hint="eastAsia" w:ascii="仿宋" w:hAnsi="Times New Roman" w:eastAsia="仿宋" w:cs="仿宋"/>
          <w:b/>
          <w:color w:val="000000"/>
          <w:sz w:val="32"/>
          <w:szCs w:val="32"/>
        </w:rPr>
        <w:t>边防派出所费用支出。</w:t>
      </w:r>
      <w:r>
        <w:rPr>
          <w:rFonts w:hint="eastAsia" w:ascii="仿宋" w:hAnsi="Times New Roman" w:eastAsia="仿宋" w:cs="仿宋"/>
          <w:color w:val="000000"/>
          <w:sz w:val="32"/>
          <w:szCs w:val="32"/>
        </w:rPr>
        <w:t>较上年增加235.15万元，增长100%，主要原因新区安保增加协警。</w:t>
      </w:r>
    </w:p>
    <w:p>
      <w:pPr>
        <w:numPr>
          <w:ilvl w:val="0"/>
          <w:numId w:val="1"/>
        </w:num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医疗卫生与计划生育支出125.84万元，主要用于</w:t>
      </w:r>
      <w:r>
        <w:rPr>
          <w:rFonts w:hint="eastAsia" w:ascii="仿宋" w:hAnsi="Times New Roman" w:eastAsia="仿宋" w:cs="仿宋"/>
          <w:b/>
          <w:color w:val="000000"/>
          <w:sz w:val="32"/>
          <w:szCs w:val="32"/>
        </w:rPr>
        <w:t>街道卫生院。</w:t>
      </w:r>
      <w:r>
        <w:rPr>
          <w:rFonts w:hint="eastAsia" w:ascii="仿宋" w:hAnsi="Times New Roman" w:eastAsia="仿宋" w:cs="仿宋"/>
          <w:color w:val="000000"/>
          <w:sz w:val="32"/>
          <w:szCs w:val="32"/>
        </w:rPr>
        <w:t>较上年增加69.84万元，增长124.71%，主要原因卫生院医疗设备更新。</w:t>
      </w:r>
    </w:p>
    <w:p>
      <w:pPr>
        <w:numPr>
          <w:ilvl w:val="0"/>
          <w:numId w:val="1"/>
        </w:num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节能环保支出52.02万元，主要用于</w:t>
      </w:r>
      <w:r>
        <w:rPr>
          <w:rFonts w:hint="eastAsia" w:ascii="仿宋" w:hAnsi="Times New Roman" w:eastAsia="仿宋" w:cs="仿宋"/>
          <w:b/>
          <w:bCs/>
          <w:color w:val="000000"/>
          <w:sz w:val="32"/>
          <w:szCs w:val="32"/>
        </w:rPr>
        <w:t>环保管理单位</w:t>
      </w:r>
      <w:r>
        <w:rPr>
          <w:rFonts w:hint="eastAsia" w:ascii="仿宋" w:hAnsi="Times New Roman" w:eastAsia="仿宋" w:cs="仿宋"/>
          <w:b/>
          <w:color w:val="000000"/>
          <w:sz w:val="32"/>
          <w:szCs w:val="32"/>
        </w:rPr>
        <w:t>人员支出以及办公费用支出。</w:t>
      </w:r>
      <w:r>
        <w:rPr>
          <w:rFonts w:hint="eastAsia" w:ascii="仿宋" w:hAnsi="Times New Roman" w:eastAsia="仿宋" w:cs="仿宋"/>
          <w:bCs/>
          <w:color w:val="000000"/>
          <w:sz w:val="32"/>
          <w:szCs w:val="32"/>
        </w:rPr>
        <w:t>较上年减少18.08万元，减少25.79%，主要原因是今年咨询费减少。</w:t>
      </w:r>
    </w:p>
    <w:p>
      <w:pPr>
        <w:numPr>
          <w:ilvl w:val="0"/>
          <w:numId w:val="1"/>
        </w:num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bCs/>
          <w:color w:val="000000"/>
          <w:sz w:val="32"/>
          <w:szCs w:val="32"/>
        </w:rPr>
        <w:t>城乡社区支出4320.36万元，主要用于</w:t>
      </w:r>
      <w:r>
        <w:rPr>
          <w:rFonts w:hint="eastAsia" w:ascii="仿宋" w:hAnsi="Times New Roman" w:eastAsia="仿宋" w:cs="仿宋"/>
          <w:b/>
          <w:color w:val="000000"/>
          <w:sz w:val="32"/>
          <w:szCs w:val="32"/>
        </w:rPr>
        <w:t>拆迁征地</w:t>
      </w:r>
      <w:r>
        <w:rPr>
          <w:rFonts w:hint="eastAsia" w:ascii="仿宋" w:hAnsi="Times New Roman" w:eastAsia="仿宋" w:cs="仿宋"/>
          <w:bCs/>
          <w:color w:val="000000"/>
          <w:sz w:val="32"/>
          <w:szCs w:val="32"/>
        </w:rPr>
        <w:t>、</w:t>
      </w:r>
      <w:r>
        <w:rPr>
          <w:rFonts w:hint="eastAsia" w:ascii="仿宋" w:hAnsi="Times New Roman" w:eastAsia="仿宋" w:cs="仿宋"/>
          <w:b/>
          <w:color w:val="000000"/>
          <w:sz w:val="32"/>
          <w:szCs w:val="32"/>
        </w:rPr>
        <w:t>四边三化等方面。</w:t>
      </w:r>
      <w:r>
        <w:rPr>
          <w:rFonts w:hint="eastAsia" w:ascii="仿宋" w:hAnsi="Times New Roman" w:eastAsia="仿宋" w:cs="仿宋"/>
          <w:bCs/>
          <w:color w:val="000000"/>
          <w:sz w:val="32"/>
          <w:szCs w:val="32"/>
        </w:rPr>
        <w:t>较上年增加3655.85万元，增长550.15%，主要原因是拆迁征地补偿支出增加。</w:t>
      </w:r>
    </w:p>
    <w:p>
      <w:pPr>
        <w:numPr>
          <w:ilvl w:val="0"/>
          <w:numId w:val="1"/>
        </w:num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bCs/>
          <w:color w:val="000000"/>
          <w:sz w:val="32"/>
          <w:szCs w:val="32"/>
        </w:rPr>
        <w:t>农林水支出40.47万元，主要用于</w:t>
      </w:r>
      <w:r>
        <w:rPr>
          <w:rFonts w:hint="eastAsia" w:ascii="仿宋" w:hAnsi="Times New Roman" w:eastAsia="仿宋" w:cs="仿宋"/>
          <w:b/>
          <w:bCs/>
          <w:color w:val="000000"/>
          <w:sz w:val="32"/>
          <w:szCs w:val="32"/>
        </w:rPr>
        <w:t>管理单位</w:t>
      </w:r>
      <w:r>
        <w:rPr>
          <w:rFonts w:hint="eastAsia" w:ascii="仿宋" w:hAnsi="Times New Roman" w:eastAsia="仿宋" w:cs="仿宋"/>
          <w:b/>
          <w:color w:val="000000"/>
          <w:sz w:val="32"/>
          <w:szCs w:val="32"/>
        </w:rPr>
        <w:t>人员支出以及办公费用支出。</w:t>
      </w:r>
      <w:r>
        <w:rPr>
          <w:rFonts w:hint="eastAsia" w:ascii="仿宋" w:hAnsi="Times New Roman" w:eastAsia="仿宋" w:cs="仿宋"/>
          <w:bCs/>
          <w:color w:val="000000"/>
          <w:sz w:val="32"/>
          <w:szCs w:val="32"/>
        </w:rPr>
        <w:t>较上年增加15.5万元，增长62.07%，主要原因是派遣人员增加。</w:t>
      </w:r>
    </w:p>
    <w:p>
      <w:pPr>
        <w:numPr>
          <w:ilvl w:val="0"/>
          <w:numId w:val="1"/>
        </w:num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bCs/>
          <w:color w:val="000000"/>
          <w:sz w:val="32"/>
          <w:szCs w:val="32"/>
        </w:rPr>
        <w:t>国土海洋气象等支出732.35万元，主要用于</w:t>
      </w:r>
      <w:r>
        <w:rPr>
          <w:rFonts w:hint="eastAsia" w:ascii="仿宋" w:hAnsi="Times New Roman" w:eastAsia="仿宋" w:cs="仿宋"/>
          <w:b/>
          <w:color w:val="000000"/>
          <w:sz w:val="32"/>
          <w:szCs w:val="32"/>
        </w:rPr>
        <w:t>编制、咨询、监测、补偿</w:t>
      </w:r>
      <w:r>
        <w:rPr>
          <w:rFonts w:hint="eastAsia" w:ascii="仿宋" w:hAnsi="Times New Roman" w:eastAsia="仿宋" w:cs="仿宋"/>
          <w:bCs/>
          <w:color w:val="000000"/>
          <w:sz w:val="32"/>
          <w:szCs w:val="32"/>
        </w:rPr>
        <w:t>等。较上年增加220.96万元，增长43.21%，主要原因是环境生态资源补偿费用增加。</w:t>
      </w:r>
    </w:p>
    <w:p>
      <w:pPr>
        <w:numPr>
          <w:ilvl w:val="0"/>
          <w:numId w:val="1"/>
        </w:num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年末结转和结余4191.54万元，主要用于</w:t>
      </w:r>
      <w:r>
        <w:rPr>
          <w:rFonts w:hint="eastAsia" w:ascii="仿宋" w:hAnsi="Times New Roman" w:eastAsia="仿宋" w:cs="仿宋"/>
          <w:b/>
          <w:color w:val="000000"/>
          <w:sz w:val="32"/>
          <w:szCs w:val="32"/>
        </w:rPr>
        <w:t>支付未完工的项目。</w:t>
      </w:r>
      <w:r>
        <w:rPr>
          <w:rFonts w:hint="eastAsia" w:ascii="仿宋" w:hAnsi="Times New Roman" w:eastAsia="仿宋" w:cs="仿宋"/>
          <w:color w:val="000000"/>
          <w:sz w:val="32"/>
          <w:szCs w:val="32"/>
        </w:rPr>
        <w:t>较上年增加1868.82万元，增长80.45%，主要原因是部分项目未完工。</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（二）本年收入决算情况</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ascii="仿宋" w:hAnsi="Times New Roman" w:eastAsia="仿宋" w:cs="仿宋"/>
          <w:color w:val="000000"/>
          <w:sz w:val="32"/>
          <w:szCs w:val="32"/>
        </w:rPr>
        <w:t>201</w:t>
      </w:r>
      <w:r>
        <w:rPr>
          <w:rFonts w:hint="eastAsia" w:ascii="仿宋" w:hAnsi="Times New Roman" w:eastAsia="仿宋" w:cs="仿宋"/>
          <w:color w:val="000000"/>
          <w:sz w:val="32"/>
          <w:szCs w:val="32"/>
        </w:rPr>
        <w:t>6年度本年收入合计</w:t>
      </w:r>
      <w:r>
        <w:rPr>
          <w:rFonts w:hint="eastAsia" w:ascii="仿宋" w:hAnsi="Times New Roman" w:eastAsia="仿宋" w:cs="仿宋"/>
          <w:sz w:val="32"/>
          <w:szCs w:val="32"/>
        </w:rPr>
        <w:t>12080.55</w:t>
      </w:r>
      <w:r>
        <w:rPr>
          <w:rFonts w:hint="eastAsia" w:ascii="仿宋" w:hAnsi="Times New Roman" w:eastAsia="仿宋" w:cs="仿宋"/>
          <w:color w:val="000000"/>
          <w:sz w:val="32"/>
          <w:szCs w:val="32"/>
        </w:rPr>
        <w:t>万元，其中：财政拨款11958.55万元，占98.99</w:t>
      </w:r>
      <w:r>
        <w:rPr>
          <w:rFonts w:ascii="仿宋" w:hAnsi="Times New Roman" w:eastAsia="仿宋" w:cs="仿宋"/>
          <w:color w:val="000000"/>
          <w:sz w:val="32"/>
          <w:szCs w:val="32"/>
        </w:rPr>
        <w:t>%</w:t>
      </w:r>
      <w:r>
        <w:rPr>
          <w:rFonts w:hint="eastAsia" w:ascii="仿宋" w:hAnsi="Times New Roman" w:eastAsia="仿宋" w:cs="仿宋"/>
          <w:color w:val="000000"/>
          <w:sz w:val="32"/>
          <w:szCs w:val="32"/>
        </w:rPr>
        <w:t>；其他收入</w:t>
      </w:r>
      <w:r>
        <w:rPr>
          <w:rFonts w:hint="eastAsia" w:ascii="仿宋" w:hAnsi="Times New Roman" w:eastAsia="仿宋" w:cs="仿宋"/>
          <w:sz w:val="32"/>
          <w:szCs w:val="32"/>
        </w:rPr>
        <w:t>122</w:t>
      </w:r>
      <w:r>
        <w:rPr>
          <w:rFonts w:hint="eastAsia" w:ascii="仿宋" w:hAnsi="Times New Roman" w:eastAsia="仿宋" w:cs="仿宋"/>
          <w:color w:val="000000"/>
          <w:sz w:val="32"/>
          <w:szCs w:val="32"/>
        </w:rPr>
        <w:t>万元，占1.01</w:t>
      </w:r>
      <w:r>
        <w:rPr>
          <w:rFonts w:ascii="仿宋" w:hAnsi="Times New Roman" w:eastAsia="仿宋" w:cs="仿宋"/>
          <w:color w:val="000000"/>
          <w:sz w:val="32"/>
          <w:szCs w:val="32"/>
        </w:rPr>
        <w:t>%</w:t>
      </w:r>
      <w:r>
        <w:rPr>
          <w:rFonts w:hint="eastAsia" w:ascii="仿宋" w:hAnsi="Times New Roman" w:eastAsia="仿宋" w:cs="仿宋"/>
          <w:color w:val="000000"/>
          <w:sz w:val="32"/>
          <w:szCs w:val="32"/>
        </w:rPr>
        <w:t>；本单位属于行政机关性质，名下无营业性质的产业，资金来源基本来自于财政拨款。</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（三）本年支出决算情况</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ascii="仿宋" w:hAnsi="Times New Roman" w:eastAsia="仿宋" w:cs="仿宋"/>
          <w:color w:val="000000"/>
          <w:sz w:val="32"/>
          <w:szCs w:val="32"/>
        </w:rPr>
        <w:t>201</w:t>
      </w:r>
      <w:r>
        <w:rPr>
          <w:rFonts w:hint="eastAsia" w:ascii="仿宋" w:hAnsi="Times New Roman" w:eastAsia="仿宋" w:cs="仿宋"/>
          <w:color w:val="000000"/>
          <w:sz w:val="32"/>
          <w:szCs w:val="32"/>
        </w:rPr>
        <w:t>6年度本年支出合计</w:t>
      </w:r>
      <w:r>
        <w:rPr>
          <w:rFonts w:hint="eastAsia" w:ascii="仿宋" w:hAnsi="Times New Roman" w:eastAsia="仿宋" w:cs="仿宋"/>
          <w:sz w:val="32"/>
          <w:szCs w:val="32"/>
        </w:rPr>
        <w:t>10211.73</w:t>
      </w:r>
      <w:r>
        <w:rPr>
          <w:rFonts w:hint="eastAsia" w:ascii="仿宋" w:hAnsi="Times New Roman" w:eastAsia="仿宋" w:cs="仿宋"/>
          <w:color w:val="000000"/>
          <w:sz w:val="32"/>
          <w:szCs w:val="32"/>
        </w:rPr>
        <w:t>万元，其中：基本支出3330.59万元，占32.62%；项目支出6881.14万元，占67.38%。</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（四）财政拨款收入支出决算情况</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2016年度财政拨款收、支总计14236.7万元，与上年相比，财政拨款收支总计各增6363.89万元，增长80.83%，主要原因是征地拆迁补偿。</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（五）一般公共预算财政拨款支出情况</w:t>
      </w:r>
    </w:p>
    <w:p>
      <w:pPr>
        <w:autoSpaceDE w:val="0"/>
        <w:autoSpaceDN w:val="0"/>
        <w:adjustRightInd w:val="0"/>
        <w:snapToGrid w:val="0"/>
        <w:spacing w:line="560" w:lineRule="exact"/>
        <w:ind w:firstLine="640" w:firstLineChars="200"/>
        <w:rPr>
          <w:rFonts w:ascii="仿宋" w:hAnsi="Times New Roman" w:eastAsia="仿宋" w:cs="仿宋"/>
          <w:color w:val="FF0000"/>
          <w:sz w:val="32"/>
          <w:szCs w:val="32"/>
        </w:rPr>
      </w:pPr>
      <w:r>
        <w:rPr>
          <w:rFonts w:ascii="仿宋" w:hAnsi="Times New Roman" w:eastAsia="仿宋" w:cs="仿宋"/>
          <w:color w:val="000000"/>
          <w:sz w:val="32"/>
          <w:szCs w:val="32"/>
        </w:rPr>
        <w:t>2016年</w:t>
      </w:r>
      <w:r>
        <w:rPr>
          <w:rFonts w:hint="eastAsia" w:ascii="仿宋" w:hAnsi="Times New Roman" w:eastAsia="仿宋" w:cs="仿宋"/>
          <w:color w:val="000000"/>
          <w:sz w:val="32"/>
          <w:szCs w:val="32"/>
        </w:rPr>
        <w:t>度部门决算一般公共预算财政拨款支出决算6853.16万元。具体情况如下：</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1、政府办公室及相关机构事务支出512.41万元，其中行政运行124.92万元用于日常办公，一般管理事务152.28万元用于租赁、宣传等，机关服务228.01万元用于物业管理、食堂等，专项服务2.2万元用于服务管理支出，法制建设5万元用于法律顾问支出。</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2、发展与改革事务支出235.82万元，其中行政运行42.44万元用于日常办公，一般管理事务193.38万元用于咨询费等。</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3、财政事务支出239.37万元，其中行政运行43.81万元用于日常办公，一般管理事务195.56万元用于审核、咨询费等。</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4、人力资源事务支出2772.47万元，其中行政运行2741.07万元用于人员的工资支出，一般管理事务14.23万元用于日常办公，其他人力资源事务支出17.17万元用于抚恤金。</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5、纪检监察事务支出35.94万元，其中行政运行19.03万元用于日常办公，一般管理事务16.9万元用于培训、宣传等。</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6、商贸事务支出771.54万元，其中行政运行34.35万元用于日常办公，一般管理事务81.41万元用于宣传、咨询等，招商引资655.78万元用于招商费用。</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7、党委办公厅及相关机构事务支出45.09万元，其中行政运行31.21万元用于日常办公，一般管理事务13.88万元用于党建支出等。</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8、宣传事务支出92.9万元，其中行政运行1.59万元用于日常办公，一般管理事务91.31万元用于宣传等。</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9、公共安全支出235.15万元，用于边防派出所。</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10、医疗卫生与计划生育支出125.84万元，用于街道卫生院设备更新。</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11、节能环保支出52.02万元，其中行政运行31.95万元用于日常办公，一般管理事务20.07万元用于咨询、宣传、检测等。</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12、城乡社区支出961.79万元，其中行政运行186.52万元用于日常办公，一般管理事务375.35万元用于拆违、咨询费等，城管执法99.54万元用于城市管理，城乡环境卫生110.95万元用于道路清洁，其他城乡社区支出186.43万元用于智慧城项目。</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13、水利支出40.47万元，其中行政运行17.05万元用于日常办公，一般管理事务23.42万元用于设计费、审计费等。</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14、国土资源事务支出619.92万元，其中行政运行39.47万元用于日常办公，一般管理事务580.45万元用于咨询费、评估费等。</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15、海洋管理事务支出112.43万元，用于编制、咨询费等。</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（六）一般公共预算财政拨款基本支出情况</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2016年度一般公共预算财政拨款基本支出3330.59万元。其中：人员经费2740.99万元，包括工资福利支出2506.38万元，对个人和家庭的补助支出234.61万元；公用经费589.60万元，主要用于商品和服务支出589.60万元，其中：办公费30.84万元，公务用车运行维护费59.51万元，劳务费支出305.50万元等。</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（七）政府性基金预算财政拨款收入支出情况</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ascii="仿宋" w:hAnsi="Times New Roman" w:eastAsia="仿宋" w:cs="仿宋"/>
          <w:color w:val="000000"/>
          <w:sz w:val="32"/>
          <w:szCs w:val="32"/>
        </w:rPr>
        <w:t>2016</w:t>
      </w:r>
      <w:r>
        <w:rPr>
          <w:rFonts w:hint="eastAsia" w:ascii="仿宋" w:hAnsi="Times New Roman" w:eastAsia="仿宋" w:cs="仿宋"/>
          <w:color w:val="000000"/>
          <w:sz w:val="32"/>
          <w:szCs w:val="32"/>
        </w:rPr>
        <w:t>年度政府性基金预算本年收入3358.57万元，本年支出3358.57万元，年末结转0万元。支出具体情况如下：</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1、征地和拆迁补偿支出1422.97万元。主要是征地拆迁补偿费。</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2、补助被征地农民支出支出1935.60万元。主要是征地拆迁补偿费。</w:t>
      </w:r>
    </w:p>
    <w:p>
      <w:pPr>
        <w:autoSpaceDE w:val="0"/>
        <w:autoSpaceDN w:val="0"/>
        <w:adjustRightInd w:val="0"/>
        <w:snapToGri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（八）</w:t>
      </w:r>
      <w:r>
        <w:rPr>
          <w:rFonts w:ascii="仿宋" w:hAnsi="Times New Roman" w:eastAsia="仿宋" w:cs="仿宋"/>
          <w:color w:val="000000"/>
          <w:sz w:val="32"/>
          <w:szCs w:val="32"/>
        </w:rPr>
        <w:t>“</w:t>
      </w:r>
      <w:r>
        <w:rPr>
          <w:rFonts w:hint="eastAsia" w:ascii="仿宋" w:hAnsi="Times New Roman" w:eastAsia="仿宋" w:cs="仿宋"/>
          <w:color w:val="000000"/>
          <w:sz w:val="32"/>
          <w:szCs w:val="32"/>
        </w:rPr>
        <w:t>三公</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经费决算情况</w:t>
      </w:r>
    </w:p>
    <w:p>
      <w:pPr>
        <w:autoSpaceDE w:val="0"/>
        <w:autoSpaceDN w:val="0"/>
        <w:adjustRightInd w:val="0"/>
        <w:snapToGrid w:val="0"/>
        <w:spacing w:line="560" w:lineRule="exact"/>
        <w:ind w:firstLine="640" w:firstLineChars="200"/>
        <w:rPr>
          <w:rFonts w:ascii="仿宋" w:hAnsi="Times New Roman" w:eastAsia="仿宋" w:cs="仿宋"/>
          <w:sz w:val="32"/>
          <w:szCs w:val="32"/>
          <w:lang w:val="zh-CN"/>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根据外事部门安排的因公出国计划和实际工作需要，</w:t>
      </w:r>
      <w:r>
        <w:rPr>
          <w:rFonts w:ascii="仿宋" w:hAnsi="Times New Roman" w:eastAsia="仿宋" w:cs="仿宋"/>
          <w:kern w:val="0"/>
          <w:sz w:val="32"/>
          <w:szCs w:val="32"/>
        </w:rPr>
        <w:t>2016年</w:t>
      </w:r>
      <w:r>
        <w:rPr>
          <w:rFonts w:hint="eastAsia" w:ascii="仿宋" w:hAnsi="Times New Roman" w:eastAsia="仿宋" w:cs="仿宋"/>
          <w:kern w:val="0"/>
          <w:sz w:val="32"/>
          <w:szCs w:val="32"/>
        </w:rPr>
        <w:t>度因公出国（境）支出</w:t>
      </w:r>
      <w:r>
        <w:rPr>
          <w:rFonts w:hint="eastAsia" w:ascii="仿宋" w:hAnsi="Times New Roman" w:eastAsia="仿宋" w:cs="仿宋"/>
          <w:sz w:val="32"/>
          <w:szCs w:val="32"/>
        </w:rPr>
        <w:t>16.04</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比年初预算减少3.96万元，下降19.8%，主要原因是费用还未报销；比上年决算数增加14.55万元，增长976</w:t>
      </w:r>
      <w:r>
        <w:rPr>
          <w:rFonts w:ascii="仿宋" w:hAnsi="Times New Roman" w:eastAsia="仿宋" w:cs="仿宋"/>
          <w:sz w:val="32"/>
          <w:szCs w:val="32"/>
        </w:rPr>
        <w:t>%</w:t>
      </w:r>
      <w:r>
        <w:rPr>
          <w:rFonts w:hint="eastAsia" w:ascii="仿宋" w:hAnsi="Times New Roman" w:eastAsia="仿宋" w:cs="仿宋"/>
          <w:sz w:val="32"/>
          <w:szCs w:val="32"/>
        </w:rPr>
        <w:t>，主要原因是领导考察。</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主要用于机关及下属预算单位人员的公务出国（境）的住宿费、国际旅费、培训费、公杂费等支出。本部门全年组织因公出国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团组</w:t>
      </w:r>
      <w:r>
        <w:rPr>
          <w:rFonts w:hint="eastAsia" w:ascii="仿宋" w:hAnsi="Times New Roman" w:eastAsia="仿宋" w:cs="仿宋"/>
          <w:sz w:val="32"/>
          <w:szCs w:val="32"/>
        </w:rPr>
        <w:t>1</w:t>
      </w:r>
      <w:r>
        <w:rPr>
          <w:rFonts w:hint="eastAsia" w:ascii="仿宋" w:hAnsi="Times New Roman" w:eastAsia="仿宋" w:cs="仿宋"/>
          <w:kern w:val="0"/>
          <w:sz w:val="32"/>
          <w:szCs w:val="32"/>
        </w:rPr>
        <w:t>个；本部门全年因公出国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累计</w:t>
      </w:r>
      <w:r>
        <w:rPr>
          <w:rFonts w:hint="eastAsia" w:ascii="仿宋" w:hAnsi="Times New Roman" w:eastAsia="仿宋" w:cs="仿宋"/>
          <w:sz w:val="32"/>
          <w:szCs w:val="32"/>
        </w:rPr>
        <w:t>7</w:t>
      </w:r>
      <w:r>
        <w:rPr>
          <w:rFonts w:hint="eastAsia" w:ascii="仿宋" w:hAnsi="Times New Roman" w:eastAsia="仿宋" w:cs="仿宋"/>
          <w:kern w:val="0"/>
          <w:sz w:val="32"/>
          <w:szCs w:val="32"/>
        </w:rPr>
        <w:t>人次，较上年增加6人次。</w:t>
      </w:r>
    </w:p>
    <w:p>
      <w:pPr>
        <w:tabs>
          <w:tab w:val="left" w:pos="2706"/>
        </w:tabs>
        <w:autoSpaceDE w:val="0"/>
        <w:autoSpaceDN w:val="0"/>
        <w:adjustRightInd w:val="0"/>
        <w:snapToGrid w:val="0"/>
        <w:spacing w:line="560" w:lineRule="exact"/>
        <w:ind w:firstLine="640" w:firstLineChars="200"/>
        <w:jc w:val="left"/>
        <w:rPr>
          <w:rFonts w:ascii="仿宋" w:hAnsi="Times New Roman" w:eastAsia="仿宋" w:cs="仿宋"/>
          <w:sz w:val="32"/>
          <w:szCs w:val="32"/>
        </w:rPr>
      </w:pPr>
      <w:r>
        <w:rPr>
          <w:rFonts w:ascii="仿宋" w:hAnsi="Times New Roman" w:eastAsia="仿宋" w:cs="仿宋"/>
          <w:sz w:val="32"/>
          <w:szCs w:val="32"/>
        </w:rPr>
        <w:t>2.</w:t>
      </w:r>
      <w:r>
        <w:rPr>
          <w:rFonts w:hint="eastAsia" w:ascii="仿宋" w:hAnsi="Times New Roman" w:eastAsia="仿宋" w:cs="仿宋"/>
          <w:sz w:val="32"/>
          <w:szCs w:val="32"/>
        </w:rPr>
        <w:t>公务接待费：</w:t>
      </w:r>
      <w:r>
        <w:rPr>
          <w:rFonts w:ascii="仿宋" w:hAnsi="Times New Roman" w:eastAsia="仿宋" w:cs="仿宋"/>
          <w:sz w:val="32"/>
          <w:szCs w:val="32"/>
        </w:rPr>
        <w:t>2016年</w:t>
      </w:r>
      <w:r>
        <w:rPr>
          <w:rFonts w:hint="eastAsia" w:ascii="仿宋" w:hAnsi="Times New Roman" w:eastAsia="仿宋" w:cs="仿宋"/>
          <w:sz w:val="32"/>
          <w:szCs w:val="32"/>
        </w:rPr>
        <w:t>度公务接待费支出14.79万元，比年初预算减少1.21万元，下降7.56%，主要原因是严格执行三公经费相关政策；比上年决算数减少0.86万元，下降5.5</w:t>
      </w:r>
      <w:r>
        <w:rPr>
          <w:rFonts w:ascii="仿宋" w:hAnsi="Times New Roman" w:eastAsia="仿宋" w:cs="仿宋"/>
          <w:sz w:val="32"/>
          <w:szCs w:val="32"/>
        </w:rPr>
        <w:t>%</w:t>
      </w:r>
      <w:r>
        <w:rPr>
          <w:rFonts w:hint="eastAsia" w:ascii="仿宋" w:hAnsi="Times New Roman" w:eastAsia="仿宋" w:cs="仿宋"/>
          <w:sz w:val="32"/>
          <w:szCs w:val="32"/>
        </w:rPr>
        <w:t>，减少的主要原因是严格执行三公经费相关政策。公务接待费主要用于接待相关单位等支出。</w:t>
      </w:r>
      <w:r>
        <w:rPr>
          <w:rFonts w:hint="eastAsia" w:ascii="仿宋" w:hAnsi="Times New Roman" w:eastAsia="仿宋" w:cs="仿宋"/>
          <w:kern w:val="0"/>
          <w:sz w:val="32"/>
          <w:szCs w:val="32"/>
        </w:rPr>
        <w:t>其中，本部门国内公务接待</w:t>
      </w:r>
      <w:r>
        <w:rPr>
          <w:rFonts w:hint="eastAsia" w:ascii="仿宋" w:hAnsi="Times New Roman" w:eastAsia="仿宋" w:cs="仿宋"/>
          <w:sz w:val="32"/>
          <w:szCs w:val="32"/>
        </w:rPr>
        <w:t>185</w:t>
      </w:r>
      <w:r>
        <w:rPr>
          <w:rFonts w:hint="eastAsia" w:ascii="仿宋" w:hAnsi="Times New Roman" w:eastAsia="仿宋" w:cs="仿宋"/>
          <w:kern w:val="0"/>
          <w:sz w:val="32"/>
          <w:szCs w:val="32"/>
        </w:rPr>
        <w:t>批次，</w:t>
      </w:r>
      <w:r>
        <w:rPr>
          <w:rFonts w:hint="eastAsia" w:ascii="仿宋" w:hAnsi="Times New Roman" w:eastAsia="仿宋" w:cs="仿宋"/>
          <w:sz w:val="32"/>
          <w:szCs w:val="32"/>
        </w:rPr>
        <w:t>1912</w:t>
      </w:r>
      <w:r>
        <w:rPr>
          <w:rFonts w:hint="eastAsia" w:ascii="仿宋" w:hAnsi="Times New Roman" w:eastAsia="仿宋" w:cs="仿宋"/>
          <w:kern w:val="0"/>
          <w:sz w:val="32"/>
          <w:szCs w:val="32"/>
        </w:rPr>
        <w:t>人次，支出14.79万元；国（境）外事接待</w:t>
      </w:r>
      <w:r>
        <w:rPr>
          <w:rFonts w:hint="eastAsia" w:ascii="仿宋" w:hAnsi="Times New Roman" w:eastAsia="仿宋" w:cs="仿宋"/>
          <w:sz w:val="32"/>
          <w:szCs w:val="32"/>
        </w:rPr>
        <w:t>0</w:t>
      </w:r>
      <w:r>
        <w:rPr>
          <w:rFonts w:hint="eastAsia" w:ascii="仿宋" w:hAnsi="Times New Roman" w:eastAsia="仿宋" w:cs="仿宋"/>
          <w:kern w:val="0"/>
          <w:sz w:val="32"/>
          <w:szCs w:val="32"/>
        </w:rPr>
        <w:t>批次，</w:t>
      </w:r>
      <w:r>
        <w:rPr>
          <w:rFonts w:hint="eastAsia" w:ascii="仿宋" w:hAnsi="Times New Roman" w:eastAsia="仿宋" w:cs="仿宋"/>
          <w:sz w:val="32"/>
          <w:szCs w:val="32"/>
        </w:rPr>
        <w:t>0</w:t>
      </w:r>
      <w:r>
        <w:rPr>
          <w:rFonts w:hint="eastAsia" w:ascii="仿宋" w:hAnsi="Times New Roman" w:eastAsia="仿宋" w:cs="仿宋"/>
          <w:kern w:val="0"/>
          <w:sz w:val="32"/>
          <w:szCs w:val="32"/>
        </w:rPr>
        <w:t>人次，支出</w:t>
      </w:r>
      <w:r>
        <w:rPr>
          <w:rFonts w:hint="eastAsia" w:ascii="仿宋" w:hAnsi="Times New Roman" w:eastAsia="仿宋" w:cs="仿宋"/>
          <w:sz w:val="32"/>
          <w:szCs w:val="32"/>
        </w:rPr>
        <w:t>0</w:t>
      </w:r>
      <w:r>
        <w:rPr>
          <w:rFonts w:hint="eastAsia" w:ascii="仿宋" w:hAnsi="Times New Roman" w:eastAsia="仿宋" w:cs="仿宋"/>
          <w:kern w:val="0"/>
          <w:sz w:val="32"/>
          <w:szCs w:val="32"/>
        </w:rPr>
        <w:t>万元。</w:t>
      </w:r>
    </w:p>
    <w:p>
      <w:pPr>
        <w:autoSpaceDE w:val="0"/>
        <w:autoSpaceDN w:val="0"/>
        <w:adjustRightInd w:val="0"/>
        <w:snapToGrid w:val="0"/>
        <w:spacing w:line="560" w:lineRule="exact"/>
        <w:ind w:firstLine="640" w:firstLineChars="200"/>
        <w:rPr>
          <w:rFonts w:ascii="仿宋" w:hAnsi="Times New Roman" w:eastAsia="仿宋" w:cs="仿宋"/>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公务用车购置及运行维护费：</w:t>
      </w:r>
      <w:r>
        <w:rPr>
          <w:rFonts w:ascii="仿宋" w:hAnsi="Times New Roman" w:eastAsia="仿宋" w:cs="仿宋"/>
          <w:kern w:val="0"/>
          <w:sz w:val="32"/>
          <w:szCs w:val="32"/>
        </w:rPr>
        <w:t>2016年</w:t>
      </w:r>
      <w:r>
        <w:rPr>
          <w:rFonts w:hint="eastAsia" w:ascii="仿宋" w:hAnsi="Times New Roman" w:eastAsia="仿宋" w:cs="仿宋"/>
          <w:kern w:val="0"/>
          <w:sz w:val="32"/>
          <w:szCs w:val="32"/>
        </w:rPr>
        <w:t>度公务用车购置及运行维护费支出</w:t>
      </w:r>
      <w:r>
        <w:rPr>
          <w:rFonts w:hint="eastAsia" w:ascii="仿宋" w:hAnsi="Times New Roman" w:eastAsia="仿宋" w:cs="仿宋"/>
          <w:sz w:val="32"/>
          <w:szCs w:val="32"/>
        </w:rPr>
        <w:t>59.51</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比年初预算减少0.49万元，下降0.81%，基本持平；比上年决算数减少35.48万元，下降37.35</w:t>
      </w:r>
      <w:r>
        <w:rPr>
          <w:rFonts w:ascii="仿宋" w:hAnsi="Times New Roman" w:eastAsia="仿宋" w:cs="仿宋"/>
          <w:sz w:val="32"/>
          <w:szCs w:val="32"/>
        </w:rPr>
        <w:t>%</w:t>
      </w:r>
      <w:r>
        <w:rPr>
          <w:rFonts w:hint="eastAsia" w:ascii="仿宋" w:hAnsi="Times New Roman" w:eastAsia="仿宋" w:cs="仿宋"/>
          <w:sz w:val="32"/>
          <w:szCs w:val="32"/>
        </w:rPr>
        <w:t>。减少的主要原因是实行了公车改革制度。具体内容如下：</w:t>
      </w:r>
    </w:p>
    <w:p>
      <w:pPr>
        <w:autoSpaceDE w:val="0"/>
        <w:autoSpaceDN w:val="0"/>
        <w:adjustRightInd w:val="0"/>
        <w:snapToGri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公务用车购置支出</w:t>
      </w:r>
      <w:r>
        <w:rPr>
          <w:rFonts w:hint="eastAsia" w:ascii="仿宋" w:hAnsi="Times New Roman" w:eastAsia="仿宋" w:cs="仿宋"/>
          <w:sz w:val="32"/>
          <w:szCs w:val="32"/>
        </w:rPr>
        <w:t>0</w:t>
      </w:r>
      <w:r>
        <w:rPr>
          <w:rFonts w:hint="eastAsia" w:ascii="仿宋" w:hAnsi="Times New Roman" w:eastAsia="仿宋" w:cs="仿宋"/>
          <w:kern w:val="0"/>
          <w:sz w:val="32"/>
          <w:szCs w:val="32"/>
        </w:rPr>
        <w:t>万元（含购置税等附加费用）。</w:t>
      </w:r>
    </w:p>
    <w:p>
      <w:pPr>
        <w:autoSpaceDE w:val="0"/>
        <w:autoSpaceDN w:val="0"/>
        <w:adjustRightInd w:val="0"/>
        <w:snapToGrid w:val="0"/>
        <w:spacing w:line="560" w:lineRule="exact"/>
        <w:ind w:firstLine="640" w:firstLineChars="200"/>
        <w:rPr>
          <w:rFonts w:ascii="仿宋" w:hAnsi="Times New Roman" w:eastAsia="仿宋" w:cs="仿宋"/>
          <w:sz w:val="32"/>
          <w:szCs w:val="32"/>
          <w:lang w:val="zh-CN"/>
        </w:rPr>
      </w:pPr>
      <w:r>
        <w:rPr>
          <w:rFonts w:hint="eastAsia" w:ascii="仿宋" w:hAnsi="Times New Roman" w:eastAsia="仿宋" w:cs="仿宋"/>
          <w:kern w:val="0"/>
          <w:sz w:val="32"/>
          <w:szCs w:val="32"/>
        </w:rPr>
        <w:t>公务用车运行维护费支出</w:t>
      </w:r>
      <w:r>
        <w:rPr>
          <w:rFonts w:hint="eastAsia" w:ascii="仿宋" w:hAnsi="Times New Roman" w:eastAsia="仿宋" w:cs="仿宋"/>
          <w:sz w:val="32"/>
          <w:szCs w:val="32"/>
        </w:rPr>
        <w:t>59.51</w:t>
      </w:r>
      <w:r>
        <w:rPr>
          <w:rFonts w:hint="eastAsia" w:ascii="仿宋" w:hAnsi="Times New Roman" w:eastAsia="仿宋" w:cs="仿宋"/>
          <w:kern w:val="0"/>
          <w:sz w:val="32"/>
          <w:szCs w:val="32"/>
        </w:rPr>
        <w:t>万元，主要用于公务用车燃料费、维修费、过路过桥费、保险费、安全奖励费用等支出。</w:t>
      </w:r>
      <w:r>
        <w:rPr>
          <w:rFonts w:ascii="仿宋" w:hAnsi="Times New Roman" w:eastAsia="仿宋" w:cs="仿宋"/>
          <w:kern w:val="0"/>
          <w:sz w:val="32"/>
          <w:szCs w:val="32"/>
        </w:rPr>
        <w:t>2016年</w:t>
      </w:r>
      <w:r>
        <w:rPr>
          <w:rFonts w:hint="eastAsia" w:ascii="仿宋" w:hAnsi="Times New Roman" w:eastAsia="仿宋" w:cs="仿宋"/>
          <w:kern w:val="0"/>
          <w:sz w:val="32"/>
          <w:szCs w:val="32"/>
        </w:rPr>
        <w:t>度，本级及所属单位</w:t>
      </w:r>
      <w:r>
        <w:rPr>
          <w:rFonts w:hint="eastAsia" w:ascii="仿宋" w:hAnsi="Times New Roman" w:eastAsia="仿宋" w:cs="仿宋"/>
          <w:sz w:val="32"/>
          <w:szCs w:val="32"/>
          <w:lang w:val="zh-CN"/>
        </w:rPr>
        <w:t>公务用车保有量为</w:t>
      </w:r>
      <w:r>
        <w:rPr>
          <w:rFonts w:hint="eastAsia" w:ascii="仿宋" w:hAnsi="Times New Roman" w:eastAsia="仿宋" w:cs="仿宋"/>
          <w:sz w:val="32"/>
          <w:szCs w:val="32"/>
        </w:rPr>
        <w:t>1辆</w:t>
      </w:r>
      <w:r>
        <w:rPr>
          <w:rFonts w:hint="eastAsia" w:ascii="仿宋" w:hAnsi="Times New Roman" w:eastAsia="仿宋" w:cs="仿宋"/>
          <w:kern w:val="0"/>
          <w:sz w:val="32"/>
          <w:szCs w:val="32"/>
        </w:rPr>
        <w:t>。</w:t>
      </w:r>
    </w:p>
    <w:p>
      <w:pPr>
        <w:autoSpaceDE w:val="0"/>
        <w:autoSpaceDN w:val="0"/>
        <w:adjustRightInd w:val="0"/>
        <w:snapToGri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（九）其他重要事项情况说明</w:t>
      </w:r>
    </w:p>
    <w:p>
      <w:pPr>
        <w:autoSpaceDE w:val="0"/>
        <w:autoSpaceDN w:val="0"/>
        <w:adjustRightInd w:val="0"/>
        <w:snapToGri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1、机关运行经费支出情况</w:t>
      </w:r>
    </w:p>
    <w:p>
      <w:pPr>
        <w:autoSpaceDE w:val="0"/>
        <w:autoSpaceDN w:val="0"/>
        <w:adjustRightInd w:val="0"/>
        <w:snapToGri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2016年度温州瓯江口产业集聚区管理委员会</w:t>
      </w:r>
      <w:r>
        <w:rPr>
          <w:rFonts w:hint="eastAsia" w:ascii="仿宋" w:eastAsia="仿宋" w:cs="仿宋"/>
          <w:kern w:val="0"/>
          <w:sz w:val="32"/>
          <w:szCs w:val="32"/>
        </w:rPr>
        <w:t>的机关</w:t>
      </w:r>
      <w:r>
        <w:rPr>
          <w:rFonts w:hint="eastAsia" w:ascii="仿宋" w:hAnsi="Times New Roman" w:eastAsia="仿宋" w:cs="仿宋"/>
          <w:kern w:val="0"/>
          <w:sz w:val="32"/>
          <w:szCs w:val="32"/>
        </w:rPr>
        <w:t>运行经费支出589.60万元，比上年增加81.9万元，增长16.13%，主要原因是劳务派遣人员的增加，相应的办公设备等日常费用增加。</w:t>
      </w:r>
    </w:p>
    <w:p>
      <w:pPr>
        <w:autoSpaceDE w:val="0"/>
        <w:autoSpaceDN w:val="0"/>
        <w:adjustRightInd w:val="0"/>
        <w:snapToGri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2、政府采购情况</w:t>
      </w:r>
    </w:p>
    <w:p>
      <w:pPr>
        <w:autoSpaceDE w:val="0"/>
        <w:autoSpaceDN w:val="0"/>
        <w:adjustRightInd w:val="0"/>
        <w:snapToGri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2016年度温州瓯江口产业集聚区管理委员会</w:t>
      </w:r>
      <w:r>
        <w:rPr>
          <w:rFonts w:hint="eastAsia" w:ascii="仿宋" w:eastAsia="仿宋" w:cs="仿宋"/>
          <w:kern w:val="0"/>
          <w:sz w:val="32"/>
          <w:szCs w:val="32"/>
        </w:rPr>
        <w:t>本级</w:t>
      </w:r>
      <w:r>
        <w:rPr>
          <w:rFonts w:hint="eastAsia" w:ascii="仿宋" w:hAnsi="Times New Roman" w:eastAsia="仿宋" w:cs="仿宋"/>
          <w:kern w:val="0"/>
          <w:sz w:val="32"/>
          <w:szCs w:val="32"/>
        </w:rPr>
        <w:t>政府采购预算1160.34万元，采购支出总额1021万元。其中：货物采购支出21.34万元；工程采购支出0万元；服务支出1139万元。授予中小企业合同金额856.49万元，占政府采购支出总额73.81%，其中授予小微企业合同金额303.85万元，占政府采购支出总额26.19%。</w:t>
      </w:r>
    </w:p>
    <w:p>
      <w:pPr>
        <w:autoSpaceDE w:val="0"/>
        <w:autoSpaceDN w:val="0"/>
        <w:adjustRightInd w:val="0"/>
        <w:snapToGri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3、国有资产占用情况</w:t>
      </w:r>
    </w:p>
    <w:p>
      <w:pPr>
        <w:autoSpaceDE w:val="0"/>
        <w:autoSpaceDN w:val="0"/>
        <w:adjustRightInd w:val="0"/>
        <w:snapToGri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截止2016年底，温州瓯江口产业集聚区管理委员会</w:t>
      </w:r>
      <w:r>
        <w:rPr>
          <w:rFonts w:hint="eastAsia" w:ascii="仿宋" w:eastAsia="仿宋" w:cs="仿宋"/>
          <w:kern w:val="0"/>
          <w:sz w:val="32"/>
          <w:szCs w:val="32"/>
        </w:rPr>
        <w:t>本级单位</w:t>
      </w:r>
      <w:r>
        <w:rPr>
          <w:rFonts w:hint="eastAsia" w:ascii="仿宋" w:hAnsi="Times New Roman" w:eastAsia="仿宋" w:cs="仿宋"/>
          <w:kern w:val="0"/>
          <w:sz w:val="32"/>
          <w:szCs w:val="32"/>
        </w:rPr>
        <w:t>资产合计5739.47万元，比上年增长35.40%，主要原因是项目未完工，资金结转。其中：流动资产5229.04万元，占总资产的91.1%；固定资产510.43万元，占总资产的8.9%。固定资产含：车辆1辆，其中一般公务用车1辆；单位价值50万元（含）以上通用设备2套（台）。</w:t>
      </w:r>
    </w:p>
    <w:p>
      <w:pPr>
        <w:numPr>
          <w:ilvl w:val="0"/>
          <w:numId w:val="2"/>
        </w:numPr>
        <w:autoSpaceDE w:val="0"/>
        <w:autoSpaceDN w:val="0"/>
        <w:adjustRightInd w:val="0"/>
        <w:snapToGri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绩效评价结果情况</w:t>
      </w:r>
    </w:p>
    <w:p>
      <w:pPr>
        <w:autoSpaceDE w:val="0"/>
        <w:autoSpaceDN w:val="0"/>
        <w:adjustRightInd w:val="0"/>
        <w:snapToGri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2016年度本部门实施支出绩效评价的项目0个，支出金额0万元。</w:t>
      </w:r>
    </w:p>
    <w:p>
      <w:pPr>
        <w:numPr>
          <w:ilvl w:val="0"/>
          <w:numId w:val="3"/>
        </w:numPr>
        <w:adjustRightInd w:val="0"/>
        <w:snapToGrid w:val="0"/>
        <w:spacing w:line="600" w:lineRule="exact"/>
        <w:ind w:firstLine="640" w:firstLineChars="200"/>
        <w:rPr>
          <w:rFonts w:ascii="黑体" w:hAnsi="Times New Roman" w:eastAsia="黑体"/>
          <w:color w:val="000000"/>
          <w:sz w:val="32"/>
          <w:szCs w:val="32"/>
        </w:rPr>
      </w:pPr>
      <w:r>
        <w:rPr>
          <w:rFonts w:hint="eastAsia" w:ascii="黑体" w:hAnsi="Times New Roman" w:eastAsia="黑体"/>
          <w:color w:val="000000"/>
          <w:sz w:val="32"/>
          <w:szCs w:val="32"/>
        </w:rPr>
        <w:t>名词解释</w:t>
      </w:r>
    </w:p>
    <w:p>
      <w:p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1.财政拨款收入：从同级财政部门取得的财政预算资金，包括公共预算财政拨款和政府性基金预算财政拨款。</w:t>
      </w:r>
    </w:p>
    <w:p>
      <w:p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2.事业收入：事业单位开展专业业务活动及辅助活动所取得的收入（含事业单位收到的财政专户实际核拨的资金）。</w:t>
      </w:r>
    </w:p>
    <w:p>
      <w:pPr>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3.经营收入：事业单位在专业业务活动及辅助活动之外开展非独立核算经营活动取得的收入。</w:t>
      </w:r>
    </w:p>
    <w:p>
      <w:pPr>
        <w:autoSpaceDE w:val="0"/>
        <w:autoSpaceDN w:val="0"/>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4.其他收入：预算单位在“财政拨款”、“事业收入”、“经营收入”、“附属单位上缴收入”等之外取得的各项收入。</w:t>
      </w:r>
    </w:p>
    <w:p>
      <w:pPr>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5.用事业基金弥补收支差额：事业单位在当年收入不足以安排当年支出情况下，使用以前年度积累的事业基金弥补本年收支缺口的资金。</w:t>
      </w:r>
    </w:p>
    <w:p>
      <w:pPr>
        <w:autoSpaceDE w:val="0"/>
        <w:autoSpaceDN w:val="0"/>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6.年初结转和结余：预算单位以前年度尚未完成、结转到本年仍按原规定用途继续使用的资金，或项目已完成等产生的结余资金。</w:t>
      </w:r>
    </w:p>
    <w:p>
      <w:pPr>
        <w:adjustRightInd w:val="0"/>
        <w:snapToGrid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7.结余分配：事业单位按照国家规定应交所得税和提取事业基金、专用基金的分配情况和结果。</w:t>
      </w:r>
    </w:p>
    <w:p>
      <w:pPr>
        <w:autoSpaceDE w:val="0"/>
        <w:autoSpaceDN w:val="0"/>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8.年末结转和结余：预算单位本年底前的收入预算未执行完毕，需结转下年度按照原用途继续使用的资金，或项目已完成等产生的结余资金。</w:t>
      </w:r>
    </w:p>
    <w:p>
      <w:p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9.基本支出：是预算单位为保障其正常运转，完成日常工作任务所发生的支出，包括人员支出和日常公用支出。</w:t>
      </w:r>
    </w:p>
    <w:p>
      <w:p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10.项目支出：是预算单位为完成其特定的行政工作任务或事业发展目标所发生的支出。</w:t>
      </w:r>
    </w:p>
    <w:p>
      <w:p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11.事业单位经营支出：指事业单位在专业业务活动及其辅助活动之外开展非独立核算经营活动发生的支出。</w:t>
      </w:r>
    </w:p>
    <w:p>
      <w:p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12.因公出国（境）费用：反映单位公务出国（境）的国际旅费、国外城市间交通费、住宿费、伙食费、培训费、公杂费等支出。</w:t>
      </w:r>
    </w:p>
    <w:p>
      <w:p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13.公务接待费：反映单位按规定开支的各类公务接待（含外宾接待）费用。</w:t>
      </w:r>
    </w:p>
    <w:p>
      <w:p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14.公务用车购置：反映公务用车车辆购置支出（含车辆购置税）。</w:t>
      </w:r>
    </w:p>
    <w:p>
      <w:p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15.公务用车运行维护费：反映按规定保留的公务用车燃料费、维修费、过桥过路费、保险费、安全奖励费用等支出。</w:t>
      </w:r>
    </w:p>
    <w:p>
      <w:p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p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17.流动资产：是指一年以内变现或耗用的资产，包括库存现金、银行存款、零余额用款额度、财政应返还额度、应收及预付款项、存货等。</w:t>
      </w:r>
    </w:p>
    <w:p>
      <w:p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18.固定资产：是指使用期限超过1年（不含1年），单位价值在规定标准以上，并且在使用过程中基本保持原有物质形态的资产。</w:t>
      </w:r>
    </w:p>
    <w:p>
      <w:pPr>
        <w:adjustRightInd w:val="0"/>
        <w:snapToGrid w:val="0"/>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19.在建工程：是指单位已经发生必要支出，但尚未完工交付使用的各种建筑（包括新建、改建、扩建、修缮等）、设备安装工程和信息系统建设工程。</w:t>
      </w:r>
    </w:p>
    <w:p>
      <w:pPr>
        <w:adjustRightInd w:val="0"/>
        <w:snapToGrid w:val="0"/>
        <w:spacing w:line="600" w:lineRule="exact"/>
        <w:ind w:firstLine="640" w:firstLineChars="200"/>
        <w:rPr>
          <w:rFonts w:ascii="仿宋_GB2312" w:hAnsi="仿宋_GB2312" w:eastAsia="仿宋_GB2312"/>
          <w:color w:val="000000"/>
          <w:sz w:val="32"/>
          <w:szCs w:val="32"/>
        </w:rPr>
      </w:pPr>
      <w:r>
        <w:rPr>
          <w:rFonts w:hint="eastAsia" w:ascii="仿宋_GB2312" w:hAnsi="仿宋_GB2312" w:eastAsia="仿宋_GB2312"/>
          <w:sz w:val="32"/>
          <w:szCs w:val="32"/>
        </w:rPr>
        <w:t>20.无形资产：是指不具有实物形态而能为单位提供某种权利的非货币性资产。包括计算机软件、土地使用权、著作权、专利权、非专利技术等。</w:t>
      </w:r>
      <w:bookmarkStart w:id="0" w:name="_GoBack"/>
      <w:bookmarkEnd w:id="0"/>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Calibri">
    <w:panose1 w:val="020F0502020204030204"/>
    <w:charset w:val="00"/>
    <w:family w:val="auto"/>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singleLevel"/>
    <w:tmpl w:val="00000003"/>
    <w:lvl w:ilvl="0" w:tentative="1">
      <w:start w:val="4"/>
      <w:numFmt w:val="decimal"/>
      <w:suff w:val="nothing"/>
      <w:lvlText w:val="%1、"/>
      <w:lvlJc w:val="left"/>
    </w:lvl>
  </w:abstractNum>
  <w:abstractNum w:abstractNumId="5">
    <w:nsid w:val="00000005"/>
    <w:multiLevelType w:val="singleLevel"/>
    <w:tmpl w:val="00000005"/>
    <w:lvl w:ilvl="0" w:tentative="1">
      <w:start w:val="4"/>
      <w:numFmt w:val="chineseCounting"/>
      <w:suff w:val="nothing"/>
      <w:lvlText w:val="%1、"/>
      <w:lvlJc w:val="left"/>
    </w:lvl>
  </w:abstractNum>
  <w:abstractNum w:abstractNumId="8">
    <w:nsid w:val="00000008"/>
    <w:multiLevelType w:val="singleLevel"/>
    <w:tmpl w:val="00000008"/>
    <w:lvl w:ilvl="0" w:tentative="1">
      <w:start w:val="1"/>
      <w:numFmt w:val="decimal"/>
      <w:suff w:val="nothing"/>
      <w:lvlText w:val="（%1）"/>
      <w:lvlJc w:val="left"/>
    </w:lvl>
  </w:abstractNum>
  <w:num w:numId="1">
    <w:abstractNumId w:val="8"/>
  </w:num>
  <w:num w:numId="2">
    <w:abstractNumId w:val="3"/>
  </w:num>
  <w:num w:numId="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dit="readOnly" w:enforcement="1" w:cryptProviderType="rsaFull" w:cryptAlgorithmClass="hash" w:cryptAlgorithmType="typeAny" w:cryptAlgorithmSid="4" w:cryptSpinCount="0" w:hash="5GO/cssLCw80w4qMp1wSScTTgYc=" w:salt="P5rzO1ENh0KO4Ml4e9wh2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4">
    <w:name w:val="Default Paragraph Font"/>
  </w:style>
  <w:style w:type="paragraph" w:styleId="2">
    <w:name w:val="footer"/>
    <w:basedOn w:val="1"/>
    <w:link w:val="10"/>
    <w:pPr>
      <w:tabs>
        <w:tab w:val="center" w:pos="4153"/>
        <w:tab w:val="right" w:pos="8306"/>
      </w:tabs>
      <w:snapToGrid w:val="0"/>
      <w:jc w:val="left"/>
    </w:pPr>
    <w:rPr>
      <w:sz w:val="18"/>
      <w:szCs w:val="18"/>
    </w:rPr>
  </w:style>
  <w:style w:type="paragraph" w:styleId="3">
    <w:name w:val="header"/>
    <w:basedOn w:val="1"/>
    <w:link w:val="9"/>
    <w:pPr>
      <w:pBdr>
        <w:bottom w:val="single" w:color="auto" w:sz="6" w:space="1"/>
      </w:pBdr>
      <w:tabs>
        <w:tab w:val="center" w:pos="4153"/>
        <w:tab w:val="right" w:pos="8306"/>
      </w:tabs>
      <w:snapToGrid w:val="0"/>
      <w:jc w:val="center"/>
    </w:pPr>
    <w:rPr>
      <w:sz w:val="18"/>
      <w:szCs w:val="18"/>
    </w:rPr>
  </w:style>
  <w:style w:type="character" w:styleId="5">
    <w:name w:val="Hyperlink"/>
    <w:basedOn w:val="4"/>
    <w:rPr>
      <w:color w:val="0000FF"/>
      <w:u w:val="single"/>
    </w:rPr>
  </w:style>
  <w:style w:type="paragraph" w:customStyle="1" w:styleId="6">
    <w:name w:val="列出段落1"/>
    <w:basedOn w:val="1"/>
    <w:pPr>
      <w:ind w:firstLine="420" w:firstLineChars="200"/>
    </w:pPr>
  </w:style>
  <w:style w:type="paragraph" w:customStyle="1" w:styleId="7">
    <w:name w:val="批注框文本 Char Char"/>
    <w:basedOn w:val="1"/>
    <w:link w:val="11"/>
    <w:rPr>
      <w:sz w:val="18"/>
      <w:szCs w:val="18"/>
    </w:rPr>
  </w:style>
  <w:style w:type="paragraph" w:customStyle="1" w:styleId="8">
    <w:name w:val="2正文仿宋"/>
    <w:basedOn w:val="1"/>
    <w:pPr>
      <w:spacing w:line="579" w:lineRule="exact"/>
      <w:ind w:firstLine="640" w:firstLineChars="200"/>
    </w:pPr>
    <w:rPr>
      <w:rFonts w:ascii="仿宋_GB2312" w:hAnsi="仿宋" w:cs="仿宋_GB2312"/>
      <w:szCs w:val="32"/>
    </w:rPr>
  </w:style>
  <w:style w:type="character" w:customStyle="1" w:styleId="9">
    <w:name w:val="页眉 字符"/>
    <w:basedOn w:val="4"/>
    <w:link w:val="3"/>
    <w:semiHidden/>
    <w:rPr>
      <w:sz w:val="18"/>
      <w:szCs w:val="18"/>
    </w:rPr>
  </w:style>
  <w:style w:type="character" w:customStyle="1" w:styleId="10">
    <w:name w:val="页脚 字符"/>
    <w:basedOn w:val="4"/>
    <w:link w:val="2"/>
    <w:semiHidden/>
    <w:rPr>
      <w:sz w:val="18"/>
      <w:szCs w:val="18"/>
    </w:rPr>
  </w:style>
  <w:style w:type="character" w:customStyle="1" w:styleId="11">
    <w:name w:val="批注框文本 Char Char Char Char"/>
    <w:basedOn w:val="4"/>
    <w:link w:val="7"/>
    <w:semiHidden/>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3205</Words>
  <Characters>18273</Characters>
  <Lines>152</Lines>
  <Paragraphs>42</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2017-09-25T17:13:00Z</dcterms:created>
  <dc:creator>张静</dc:creator>
  <cp:lastPrinted>2016-07-10T01:09:00Z</cp:lastPrinted>
  <dcterms:modified xsi:type="dcterms:W3CDTF">2017-09-25T17:23:29Z</dcterms:modified>
  <dc:title>张静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