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DE" w:rsidRDefault="000609DE">
      <w:pPr>
        <w:autoSpaceDE w:val="0"/>
        <w:autoSpaceDN w:val="0"/>
        <w:adjustRightInd w:val="0"/>
        <w:spacing w:line="560" w:lineRule="exact"/>
        <w:rPr>
          <w:rFonts w:ascii="黑体" w:eastAsia="黑体"/>
          <w:spacing w:val="15"/>
          <w:sz w:val="28"/>
          <w:szCs w:val="28"/>
        </w:rPr>
      </w:pPr>
    </w:p>
    <w:p w:rsidR="000609DE" w:rsidRDefault="00B16C62">
      <w:pPr>
        <w:autoSpaceDE w:val="0"/>
        <w:autoSpaceDN w:val="0"/>
        <w:adjustRightInd w:val="0"/>
        <w:spacing w:line="560" w:lineRule="exact"/>
        <w:jc w:val="center"/>
        <w:rPr>
          <w:rFonts w:ascii="黑体" w:eastAsia="黑体"/>
          <w:spacing w:val="15"/>
          <w:sz w:val="44"/>
          <w:szCs w:val="44"/>
        </w:rPr>
      </w:pPr>
      <w:r>
        <w:rPr>
          <w:rFonts w:ascii="黑体" w:eastAsia="黑体" w:hint="eastAsia"/>
          <w:spacing w:val="15"/>
          <w:sz w:val="44"/>
          <w:szCs w:val="44"/>
        </w:rPr>
        <w:t>洞头区灵昆第一小学</w:t>
      </w:r>
      <w:r>
        <w:rPr>
          <w:rFonts w:ascii="黑体" w:eastAsia="黑体"/>
          <w:spacing w:val="15"/>
          <w:sz w:val="44"/>
          <w:szCs w:val="44"/>
        </w:rPr>
        <w:t>2017</w:t>
      </w:r>
      <w:r>
        <w:rPr>
          <w:rFonts w:ascii="黑体" w:eastAsia="黑体"/>
          <w:spacing w:val="15"/>
          <w:sz w:val="44"/>
          <w:szCs w:val="44"/>
        </w:rPr>
        <w:t>年</w:t>
      </w:r>
      <w:r>
        <w:rPr>
          <w:rFonts w:ascii="黑体" w:eastAsia="黑体" w:hint="eastAsia"/>
          <w:spacing w:val="15"/>
          <w:sz w:val="44"/>
          <w:szCs w:val="44"/>
        </w:rPr>
        <w:t>度部门决算</w:t>
      </w:r>
    </w:p>
    <w:p w:rsidR="000609DE" w:rsidRDefault="000609DE">
      <w:pPr>
        <w:autoSpaceDE w:val="0"/>
        <w:autoSpaceDN w:val="0"/>
        <w:adjustRightInd w:val="0"/>
        <w:spacing w:line="560" w:lineRule="exact"/>
        <w:ind w:firstLine="590"/>
        <w:rPr>
          <w:rFonts w:ascii="Times New Roman" w:eastAsia="黑体" w:hAnsi="Times New Roman" w:cs="Times New Roman"/>
          <w:b/>
          <w:bCs/>
          <w:color w:val="000000"/>
          <w:sz w:val="30"/>
          <w:szCs w:val="30"/>
        </w:rPr>
      </w:pPr>
    </w:p>
    <w:p w:rsidR="000609DE" w:rsidRDefault="00B16C62">
      <w:pPr>
        <w:autoSpaceDE w:val="0"/>
        <w:autoSpaceDN w:val="0"/>
        <w:adjustRightInd w:val="0"/>
        <w:spacing w:line="560" w:lineRule="exact"/>
        <w:ind w:firstLine="627"/>
        <w:rPr>
          <w:rFonts w:ascii="黑体" w:eastAsia="黑体" w:hAnsi="Times New Roman"/>
          <w:color w:val="000000"/>
          <w:sz w:val="32"/>
          <w:szCs w:val="32"/>
        </w:rPr>
      </w:pPr>
      <w:r>
        <w:rPr>
          <w:rFonts w:ascii="黑体" w:eastAsia="黑体" w:hAnsi="Times New Roman" w:hint="eastAsia"/>
          <w:color w:val="000000"/>
          <w:sz w:val="32"/>
          <w:szCs w:val="32"/>
        </w:rPr>
        <w:t>一、</w:t>
      </w:r>
      <w:r>
        <w:rPr>
          <w:rFonts w:ascii="黑体" w:eastAsia="黑体" w:hAnsi="Times New Roman"/>
          <w:color w:val="000000"/>
          <w:sz w:val="32"/>
          <w:szCs w:val="32"/>
        </w:rPr>
        <w:t>2017</w:t>
      </w:r>
      <w:r>
        <w:rPr>
          <w:rFonts w:ascii="黑体" w:eastAsia="黑体" w:hAnsi="Times New Roman"/>
          <w:color w:val="000000"/>
          <w:sz w:val="32"/>
          <w:szCs w:val="32"/>
        </w:rPr>
        <w:t>年</w:t>
      </w:r>
      <w:r>
        <w:rPr>
          <w:rFonts w:ascii="黑体" w:eastAsia="黑体" w:hAnsi="Times New Roman" w:hint="eastAsia"/>
          <w:color w:val="000000"/>
          <w:sz w:val="32"/>
          <w:szCs w:val="32"/>
        </w:rPr>
        <w:t>度部门决算概况</w:t>
      </w:r>
    </w:p>
    <w:p w:rsidR="000609DE" w:rsidRDefault="00B16C62">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（一）主要职能</w:t>
      </w:r>
    </w:p>
    <w:p w:rsidR="000609DE" w:rsidRDefault="00B16C62">
      <w:pPr>
        <w:autoSpaceDE w:val="0"/>
        <w:autoSpaceDN w:val="0"/>
        <w:adjustRightInd w:val="0"/>
        <w:spacing w:line="560" w:lineRule="exact"/>
        <w:ind w:leftChars="279" w:left="586"/>
        <w:rPr>
          <w:rFonts w:ascii="仿宋" w:eastAsia="仿宋" w:hAnsi="Times New Roman" w:cs="仿宋"/>
          <w:sz w:val="32"/>
          <w:szCs w:val="32"/>
        </w:rPr>
      </w:pPr>
      <w:r>
        <w:rPr>
          <w:rFonts w:ascii="仿宋" w:eastAsia="仿宋" w:hAnsi="Times New Roman" w:cs="仿宋" w:hint="eastAsia"/>
          <w:sz w:val="32"/>
          <w:szCs w:val="32"/>
        </w:rPr>
        <w:t>1</w:t>
      </w:r>
      <w:r>
        <w:rPr>
          <w:rFonts w:ascii="仿宋" w:eastAsia="仿宋" w:hAnsi="Times New Roman" w:cs="仿宋" w:hint="eastAsia"/>
          <w:sz w:val="32"/>
          <w:szCs w:val="32"/>
        </w:rPr>
        <w:t>、正确贯彻执行党和国家的教育方针、政策、法规。</w:t>
      </w:r>
      <w:r>
        <w:rPr>
          <w:rFonts w:ascii="仿宋" w:eastAsia="仿宋" w:hAnsi="Times New Roman" w:cs="仿宋" w:hint="eastAsia"/>
          <w:sz w:val="32"/>
          <w:szCs w:val="32"/>
        </w:rPr>
        <w:br/>
        <w:t>2</w:t>
      </w:r>
      <w:r>
        <w:rPr>
          <w:rFonts w:ascii="仿宋" w:eastAsia="仿宋" w:hAnsi="Times New Roman" w:cs="仿宋" w:hint="eastAsia"/>
          <w:sz w:val="32"/>
          <w:szCs w:val="32"/>
        </w:rPr>
        <w:t>、维护学校的教学秩序，为学生创造良好的学习环境；</w:t>
      </w:r>
      <w:r>
        <w:rPr>
          <w:rFonts w:ascii="仿宋" w:eastAsia="仿宋" w:hAnsi="Times New Roman" w:cs="仿宋" w:hint="eastAsia"/>
          <w:sz w:val="32"/>
          <w:szCs w:val="32"/>
        </w:rPr>
        <w:br/>
        <w:t>3</w:t>
      </w:r>
      <w:r>
        <w:rPr>
          <w:rFonts w:ascii="仿宋" w:eastAsia="仿宋" w:hAnsi="Times New Roman" w:cs="仿宋" w:hint="eastAsia"/>
          <w:sz w:val="32"/>
          <w:szCs w:val="32"/>
        </w:rPr>
        <w:t>、积极稳妥地推进教育改革，按</w:t>
      </w:r>
      <w:hyperlink r:id="rId9" w:tgtFrame="_blank" w:history="1">
        <w:r>
          <w:rPr>
            <w:rFonts w:ascii="仿宋" w:eastAsia="仿宋" w:hAnsi="Times New Roman" w:cs="仿宋" w:hint="eastAsia"/>
            <w:sz w:val="32"/>
            <w:szCs w:val="32"/>
          </w:rPr>
          <w:t>教育规律</w:t>
        </w:r>
      </w:hyperlink>
      <w:r>
        <w:rPr>
          <w:rFonts w:ascii="仿宋" w:eastAsia="仿宋" w:hAnsi="Times New Roman" w:cs="仿宋" w:hint="eastAsia"/>
          <w:sz w:val="32"/>
          <w:szCs w:val="32"/>
        </w:rPr>
        <w:t>办事，不断提高</w:t>
      </w:r>
      <w:hyperlink r:id="rId10" w:tgtFrame="_blank" w:history="1">
        <w:r>
          <w:rPr>
            <w:rFonts w:ascii="仿宋" w:eastAsia="仿宋" w:hAnsi="Times New Roman" w:cs="仿宋" w:hint="eastAsia"/>
            <w:sz w:val="32"/>
            <w:szCs w:val="32"/>
          </w:rPr>
          <w:t>教育质量</w:t>
        </w:r>
      </w:hyperlink>
      <w:r>
        <w:rPr>
          <w:rFonts w:ascii="仿宋" w:eastAsia="仿宋" w:hAnsi="Times New Roman" w:cs="仿宋" w:hint="eastAsia"/>
          <w:sz w:val="32"/>
          <w:szCs w:val="32"/>
        </w:rPr>
        <w:t>；</w:t>
      </w:r>
      <w:r>
        <w:rPr>
          <w:rFonts w:ascii="仿宋" w:eastAsia="仿宋" w:hAnsi="Times New Roman" w:cs="仿宋" w:hint="eastAsia"/>
          <w:sz w:val="32"/>
          <w:szCs w:val="32"/>
        </w:rPr>
        <w:br/>
        <w:t>4</w:t>
      </w:r>
      <w:r>
        <w:rPr>
          <w:rFonts w:ascii="仿宋" w:eastAsia="仿宋" w:hAnsi="Times New Roman" w:cs="仿宋" w:hint="eastAsia"/>
          <w:sz w:val="32"/>
          <w:szCs w:val="32"/>
        </w:rPr>
        <w:t>、根据学校规模，设置学校管理机构，建立健全各项规章制度和</w:t>
      </w:r>
      <w:hyperlink r:id="rId11" w:tgtFrame="_blank" w:history="1">
        <w:r>
          <w:rPr>
            <w:rFonts w:ascii="仿宋" w:eastAsia="仿宋" w:hAnsi="Times New Roman" w:cs="仿宋" w:hint="eastAsia"/>
            <w:sz w:val="32"/>
            <w:szCs w:val="32"/>
          </w:rPr>
          <w:t>岗位责任制</w:t>
        </w:r>
      </w:hyperlink>
      <w:r>
        <w:rPr>
          <w:rFonts w:ascii="仿宋" w:eastAsia="仿宋" w:hAnsi="Times New Roman" w:cs="仿宋" w:hint="eastAsia"/>
          <w:sz w:val="32"/>
          <w:szCs w:val="32"/>
        </w:rPr>
        <w:t>。</w:t>
      </w:r>
      <w:r>
        <w:rPr>
          <w:rFonts w:ascii="仿宋" w:eastAsia="仿宋" w:hAnsi="Times New Roman" w:cs="仿宋" w:hint="eastAsia"/>
          <w:sz w:val="32"/>
          <w:szCs w:val="32"/>
        </w:rPr>
        <w:br/>
        <w:t>5</w:t>
      </w:r>
      <w:r>
        <w:rPr>
          <w:rFonts w:ascii="仿宋" w:eastAsia="仿宋" w:hAnsi="Times New Roman" w:cs="仿宋" w:hint="eastAsia"/>
          <w:sz w:val="32"/>
          <w:szCs w:val="32"/>
        </w:rPr>
        <w:t>、坚持教书育人，服务育人，环境育人方针，加强对学生的</w:t>
      </w:r>
      <w:hyperlink r:id="rId12" w:tgtFrame="_blank" w:history="1">
        <w:r>
          <w:rPr>
            <w:rFonts w:ascii="仿宋" w:eastAsia="仿宋" w:hAnsi="Times New Roman" w:cs="仿宋" w:hint="eastAsia"/>
            <w:sz w:val="32"/>
            <w:szCs w:val="32"/>
          </w:rPr>
          <w:t>思想品德</w:t>
        </w:r>
      </w:hyperlink>
      <w:r>
        <w:rPr>
          <w:rFonts w:ascii="仿宋" w:eastAsia="仿宋" w:hAnsi="Times New Roman" w:cs="仿宋" w:hint="eastAsia"/>
          <w:sz w:val="32"/>
          <w:szCs w:val="32"/>
        </w:rPr>
        <w:t>教育，使学生</w:t>
      </w:r>
      <w:r>
        <w:rPr>
          <w:rFonts w:ascii="仿宋" w:eastAsia="仿宋" w:hAnsi="Times New Roman" w:cs="仿宋" w:hint="eastAsia"/>
          <w:sz w:val="32"/>
          <w:szCs w:val="32"/>
        </w:rPr>
        <w:t>的德智体全面发展。</w:t>
      </w:r>
      <w:r>
        <w:rPr>
          <w:rFonts w:ascii="仿宋" w:eastAsia="仿宋" w:hAnsi="Times New Roman" w:cs="仿宋" w:hint="eastAsia"/>
          <w:sz w:val="32"/>
          <w:szCs w:val="32"/>
        </w:rPr>
        <w:br/>
        <w:t>6</w:t>
      </w:r>
      <w:r>
        <w:rPr>
          <w:rFonts w:ascii="仿宋" w:eastAsia="仿宋" w:hAnsi="Times New Roman" w:cs="仿宋" w:hint="eastAsia"/>
          <w:sz w:val="32"/>
          <w:szCs w:val="32"/>
        </w:rPr>
        <w:t>、抓好教师队伍建设，使每个教师都热心于教育事业；</w:t>
      </w:r>
      <w:r>
        <w:rPr>
          <w:rFonts w:ascii="仿宋" w:eastAsia="仿宋" w:hAnsi="Times New Roman" w:cs="仿宋" w:hint="eastAsia"/>
          <w:sz w:val="32"/>
          <w:szCs w:val="32"/>
        </w:rPr>
        <w:br/>
        <w:t>7</w:t>
      </w:r>
      <w:r>
        <w:rPr>
          <w:rFonts w:ascii="仿宋" w:eastAsia="仿宋" w:hAnsi="Times New Roman" w:cs="仿宋" w:hint="eastAsia"/>
          <w:sz w:val="32"/>
          <w:szCs w:val="32"/>
        </w:rPr>
        <w:t>、做好安全防范，保证学生的人生安全。</w:t>
      </w:r>
    </w:p>
    <w:p w:rsidR="000609DE" w:rsidRDefault="00B16C62">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hint="eastAsia"/>
          <w:sz w:val="32"/>
          <w:szCs w:val="32"/>
        </w:rPr>
        <w:t>（二）部门决算单位构成</w:t>
      </w:r>
    </w:p>
    <w:p w:rsidR="000609DE" w:rsidRDefault="00B16C62">
      <w:pPr>
        <w:autoSpaceDE w:val="0"/>
        <w:autoSpaceDN w:val="0"/>
        <w:adjustRightInd w:val="0"/>
        <w:spacing w:line="560" w:lineRule="exact"/>
        <w:ind w:firstLine="588"/>
        <w:rPr>
          <w:rFonts w:ascii="仿宋" w:eastAsia="仿宋" w:hAnsi="Times New Roman" w:cs="仿宋"/>
          <w:sz w:val="32"/>
          <w:szCs w:val="32"/>
        </w:rPr>
      </w:pPr>
      <w:r>
        <w:rPr>
          <w:rFonts w:ascii="仿宋" w:eastAsia="仿宋" w:hAnsi="Times New Roman" w:cs="仿宋"/>
          <w:sz w:val="30"/>
          <w:szCs w:val="30"/>
          <w:lang w:val="zh-CN"/>
        </w:rPr>
        <w:t>2017</w:t>
      </w:r>
      <w:r>
        <w:rPr>
          <w:rFonts w:ascii="仿宋" w:eastAsia="仿宋" w:hAnsi="Times New Roman" w:cs="仿宋"/>
          <w:sz w:val="30"/>
          <w:szCs w:val="30"/>
          <w:lang w:val="zh-CN"/>
        </w:rPr>
        <w:t>年</w:t>
      </w:r>
      <w:r>
        <w:rPr>
          <w:rFonts w:ascii="仿宋" w:eastAsia="仿宋" w:hAnsi="Times New Roman" w:cs="仿宋" w:hint="eastAsia"/>
          <w:sz w:val="30"/>
          <w:szCs w:val="30"/>
          <w:lang w:val="zh-CN"/>
        </w:rPr>
        <w:t>度灵昆一小</w:t>
      </w:r>
      <w:r>
        <w:rPr>
          <w:rFonts w:ascii="仿宋" w:eastAsia="仿宋" w:hAnsi="Times New Roman" w:cs="仿宋" w:hint="eastAsia"/>
          <w:sz w:val="32"/>
          <w:szCs w:val="32"/>
        </w:rPr>
        <w:t>部门决算包括：本级决算</w:t>
      </w:r>
    </w:p>
    <w:tbl>
      <w:tblPr>
        <w:tblW w:w="6260" w:type="dxa"/>
        <w:jc w:val="center"/>
        <w:tblInd w:w="93" w:type="dxa"/>
        <w:tblLayout w:type="fixed"/>
        <w:tblLook w:val="0000" w:firstRow="0" w:lastRow="0" w:firstColumn="0" w:lastColumn="0" w:noHBand="0" w:noVBand="0"/>
      </w:tblPr>
      <w:tblGrid>
        <w:gridCol w:w="760"/>
        <w:gridCol w:w="5500"/>
      </w:tblGrid>
      <w:tr w:rsidR="000609DE">
        <w:tblPrEx>
          <w:tblCellMar>
            <w:top w:w="0" w:type="dxa"/>
            <w:bottom w:w="0" w:type="dxa"/>
          </w:tblCellMar>
        </w:tblPrEx>
        <w:trPr>
          <w:trHeight w:val="510"/>
          <w:jc w:val="center"/>
        </w:trPr>
        <w:tc>
          <w:tcPr>
            <w:tcW w:w="760" w:type="dxa"/>
            <w:tcBorders>
              <w:top w:val="single" w:sz="4" w:space="0" w:color="auto"/>
              <w:left w:val="single" w:sz="4" w:space="0" w:color="auto"/>
              <w:bottom w:val="single" w:sz="4" w:space="0" w:color="auto"/>
              <w:right w:val="single" w:sz="4" w:space="0" w:color="auto"/>
            </w:tcBorders>
            <w:vAlign w:val="bottom"/>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序号</w:t>
            </w:r>
          </w:p>
        </w:tc>
        <w:tc>
          <w:tcPr>
            <w:tcW w:w="5500" w:type="dxa"/>
            <w:tcBorders>
              <w:top w:val="single" w:sz="4" w:space="0" w:color="auto"/>
              <w:left w:val="nil"/>
              <w:bottom w:val="single" w:sz="4" w:space="0" w:color="auto"/>
              <w:right w:val="single" w:sz="4" w:space="0" w:color="auto"/>
            </w:tcBorders>
            <w:vAlign w:val="bottom"/>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单位名称</w:t>
            </w:r>
          </w:p>
        </w:tc>
      </w:tr>
      <w:tr w:rsidR="000609DE">
        <w:tblPrEx>
          <w:tblCellMar>
            <w:top w:w="0" w:type="dxa"/>
            <w:bottom w:w="0" w:type="dxa"/>
          </w:tblCellMar>
        </w:tblPrEx>
        <w:trPr>
          <w:trHeight w:val="510"/>
          <w:jc w:val="center"/>
        </w:trPr>
        <w:tc>
          <w:tcPr>
            <w:tcW w:w="760" w:type="dxa"/>
            <w:tcBorders>
              <w:top w:val="nil"/>
              <w:left w:val="single" w:sz="4" w:space="0" w:color="auto"/>
              <w:bottom w:val="single" w:sz="4" w:space="0" w:color="auto"/>
              <w:right w:val="single" w:sz="4" w:space="0" w:color="auto"/>
            </w:tcBorders>
            <w:vAlign w:val="bottom"/>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w:t>
            </w:r>
          </w:p>
        </w:tc>
        <w:tc>
          <w:tcPr>
            <w:tcW w:w="5500" w:type="dxa"/>
            <w:tcBorders>
              <w:top w:val="nil"/>
              <w:left w:val="nil"/>
              <w:bottom w:val="single" w:sz="4" w:space="0" w:color="auto"/>
              <w:right w:val="single" w:sz="4" w:space="0" w:color="auto"/>
            </w:tcBorders>
            <w:vAlign w:val="bottom"/>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r>
              <w:rPr>
                <w:rFonts w:ascii="仿宋" w:eastAsia="仿宋" w:hAnsi="Times New Roman" w:cs="仿宋" w:hint="eastAsia"/>
                <w:sz w:val="30"/>
                <w:szCs w:val="30"/>
                <w:lang w:val="zh-CN"/>
              </w:rPr>
              <w:t>洞头区灵昆一小本级</w:t>
            </w:r>
          </w:p>
        </w:tc>
      </w:tr>
      <w:tr w:rsidR="000609DE">
        <w:tblPrEx>
          <w:tblCellMar>
            <w:top w:w="0" w:type="dxa"/>
            <w:bottom w:w="0" w:type="dxa"/>
          </w:tblCellMar>
        </w:tblPrEx>
        <w:trPr>
          <w:trHeight w:val="510"/>
          <w:jc w:val="center"/>
        </w:trPr>
        <w:tc>
          <w:tcPr>
            <w:tcW w:w="760" w:type="dxa"/>
            <w:tcBorders>
              <w:top w:val="nil"/>
              <w:left w:val="single" w:sz="4" w:space="0" w:color="auto"/>
              <w:bottom w:val="single" w:sz="4" w:space="0" w:color="auto"/>
              <w:right w:val="single" w:sz="4" w:space="0" w:color="auto"/>
            </w:tcBorders>
            <w:vAlign w:val="bottom"/>
          </w:tcPr>
          <w:p w:rsidR="000609DE" w:rsidRDefault="000609DE">
            <w:pPr>
              <w:widowControl/>
              <w:jc w:val="right"/>
              <w:rPr>
                <w:rFonts w:ascii="宋体" w:hAnsi="宋体" w:cs="Arial"/>
                <w:color w:val="000000"/>
                <w:kern w:val="0"/>
                <w:sz w:val="22"/>
              </w:rPr>
            </w:pPr>
          </w:p>
        </w:tc>
        <w:tc>
          <w:tcPr>
            <w:tcW w:w="5500" w:type="dxa"/>
            <w:tcBorders>
              <w:top w:val="nil"/>
              <w:left w:val="nil"/>
              <w:bottom w:val="single" w:sz="4" w:space="0" w:color="auto"/>
              <w:right w:val="single" w:sz="4" w:space="0" w:color="auto"/>
            </w:tcBorders>
            <w:vAlign w:val="bottom"/>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510"/>
          <w:jc w:val="center"/>
        </w:trPr>
        <w:tc>
          <w:tcPr>
            <w:tcW w:w="760" w:type="dxa"/>
            <w:tcBorders>
              <w:top w:val="nil"/>
              <w:left w:val="single" w:sz="4" w:space="0" w:color="auto"/>
              <w:bottom w:val="single" w:sz="4" w:space="0" w:color="auto"/>
              <w:right w:val="single" w:sz="4" w:space="0" w:color="auto"/>
            </w:tcBorders>
            <w:vAlign w:val="bottom"/>
          </w:tcPr>
          <w:p w:rsidR="000609DE" w:rsidRDefault="000609DE">
            <w:pPr>
              <w:widowControl/>
              <w:jc w:val="right"/>
              <w:rPr>
                <w:rFonts w:ascii="宋体" w:hAnsi="宋体" w:cs="Arial"/>
                <w:color w:val="000000"/>
                <w:kern w:val="0"/>
                <w:sz w:val="22"/>
              </w:rPr>
            </w:pPr>
          </w:p>
        </w:tc>
        <w:tc>
          <w:tcPr>
            <w:tcW w:w="5500" w:type="dxa"/>
            <w:tcBorders>
              <w:top w:val="nil"/>
              <w:left w:val="nil"/>
              <w:bottom w:val="single" w:sz="4" w:space="0" w:color="auto"/>
              <w:right w:val="single" w:sz="4" w:space="0" w:color="auto"/>
            </w:tcBorders>
            <w:vAlign w:val="bottom"/>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r>
    </w:tbl>
    <w:p w:rsidR="000609DE" w:rsidRDefault="00B16C62">
      <w:pPr>
        <w:autoSpaceDE w:val="0"/>
        <w:autoSpaceDN w:val="0"/>
        <w:adjustRightInd w:val="0"/>
        <w:spacing w:line="560" w:lineRule="exact"/>
        <w:ind w:firstLineChars="100" w:firstLine="320"/>
        <w:rPr>
          <w:rFonts w:ascii="仿宋" w:eastAsia="仿宋" w:hAnsi="Times New Roman" w:cs="仿宋"/>
          <w:sz w:val="24"/>
          <w:szCs w:val="24"/>
        </w:rPr>
      </w:pPr>
      <w:r>
        <w:rPr>
          <w:rFonts w:ascii="黑体" w:eastAsia="黑体" w:hAnsi="Times New Roman" w:hint="eastAsia"/>
          <w:color w:val="000000"/>
          <w:sz w:val="32"/>
          <w:szCs w:val="32"/>
        </w:rPr>
        <w:t>二、</w:t>
      </w:r>
      <w:r>
        <w:rPr>
          <w:rFonts w:ascii="黑体" w:eastAsia="黑体" w:hAnsi="Times New Roman"/>
          <w:sz w:val="32"/>
          <w:szCs w:val="32"/>
          <w:lang w:val="zh-CN"/>
        </w:rPr>
        <w:t>2017</w:t>
      </w:r>
      <w:r>
        <w:rPr>
          <w:rFonts w:ascii="黑体" w:eastAsia="黑体" w:hAnsi="Times New Roman"/>
          <w:sz w:val="32"/>
          <w:szCs w:val="32"/>
          <w:lang w:val="zh-CN"/>
        </w:rPr>
        <w:t>年</w:t>
      </w:r>
      <w:r>
        <w:rPr>
          <w:rFonts w:ascii="黑体" w:eastAsia="黑体" w:hAnsi="Times New Roman" w:hint="eastAsia"/>
          <w:sz w:val="32"/>
          <w:szCs w:val="32"/>
          <w:lang w:val="zh-CN"/>
        </w:rPr>
        <w:t>度部门决算报表</w:t>
      </w:r>
    </w:p>
    <w:p w:rsidR="000609DE" w:rsidRDefault="000609DE">
      <w:pPr>
        <w:autoSpaceDE w:val="0"/>
        <w:autoSpaceDN w:val="0"/>
        <w:adjustRightInd w:val="0"/>
        <w:spacing w:line="560" w:lineRule="exact"/>
        <w:ind w:firstLine="627"/>
        <w:rPr>
          <w:rFonts w:ascii="仿宋" w:eastAsia="仿宋" w:hAnsi="Times New Roman" w:cs="仿宋"/>
          <w:sz w:val="24"/>
          <w:szCs w:val="24"/>
        </w:rPr>
      </w:pPr>
    </w:p>
    <w:tbl>
      <w:tblPr>
        <w:tblW w:w="8860" w:type="dxa"/>
        <w:tblInd w:w="93" w:type="dxa"/>
        <w:tblLayout w:type="fixed"/>
        <w:tblLook w:val="0000" w:firstRow="0" w:lastRow="0" w:firstColumn="0" w:lastColumn="0" w:noHBand="0" w:noVBand="0"/>
      </w:tblPr>
      <w:tblGrid>
        <w:gridCol w:w="2283"/>
        <w:gridCol w:w="1063"/>
        <w:gridCol w:w="805"/>
        <w:gridCol w:w="2690"/>
        <w:gridCol w:w="2019"/>
      </w:tblGrid>
      <w:tr w:rsidR="000609DE">
        <w:tblPrEx>
          <w:tblCellMar>
            <w:top w:w="0" w:type="dxa"/>
            <w:bottom w:w="0" w:type="dxa"/>
          </w:tblCellMar>
        </w:tblPrEx>
        <w:trPr>
          <w:trHeight w:val="540"/>
        </w:trPr>
        <w:tc>
          <w:tcPr>
            <w:tcW w:w="8860" w:type="dxa"/>
            <w:gridSpan w:val="5"/>
            <w:tcBorders>
              <w:top w:val="nil"/>
              <w:left w:val="nil"/>
              <w:bottom w:val="nil"/>
              <w:right w:val="nil"/>
            </w:tcBorders>
            <w:vAlign w:val="bottom"/>
          </w:tcPr>
          <w:p w:rsidR="000609DE" w:rsidRDefault="00B16C62">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lastRenderedPageBreak/>
              <w:t>2017</w:t>
            </w:r>
            <w:r>
              <w:rPr>
                <w:rFonts w:ascii="仿宋" w:eastAsia="仿宋" w:hAnsi="Times New Roman" w:cs="仿宋" w:hint="eastAsia"/>
                <w:b/>
                <w:sz w:val="32"/>
                <w:szCs w:val="32"/>
              </w:rPr>
              <w:t>年度部门收支决算总表</w:t>
            </w:r>
          </w:p>
        </w:tc>
      </w:tr>
      <w:tr w:rsidR="000609DE">
        <w:tblPrEx>
          <w:tblCellMar>
            <w:top w:w="0" w:type="dxa"/>
            <w:bottom w:w="0" w:type="dxa"/>
          </w:tblCellMar>
        </w:tblPrEx>
        <w:trPr>
          <w:trHeight w:val="255"/>
        </w:trPr>
        <w:tc>
          <w:tcPr>
            <w:tcW w:w="3346"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805"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69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019"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01</w:t>
            </w:r>
            <w:r>
              <w:rPr>
                <w:rFonts w:ascii="宋体" w:hAnsi="宋体" w:cs="Arial" w:hint="eastAsia"/>
                <w:color w:val="000000"/>
                <w:kern w:val="0"/>
                <w:sz w:val="20"/>
                <w:szCs w:val="20"/>
              </w:rPr>
              <w:t>表</w:t>
            </w:r>
          </w:p>
        </w:tc>
      </w:tr>
      <w:tr w:rsidR="000609DE">
        <w:tblPrEx>
          <w:tblCellMar>
            <w:top w:w="0" w:type="dxa"/>
            <w:bottom w:w="0" w:type="dxa"/>
          </w:tblCellMar>
        </w:tblPrEx>
        <w:trPr>
          <w:trHeight w:val="255"/>
        </w:trPr>
        <w:tc>
          <w:tcPr>
            <w:tcW w:w="3346" w:type="dxa"/>
            <w:gridSpan w:val="2"/>
            <w:tcBorders>
              <w:top w:val="nil"/>
              <w:left w:val="nil"/>
              <w:bottom w:val="nil"/>
              <w:right w:val="nil"/>
            </w:tcBorders>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p>
        </w:tc>
        <w:tc>
          <w:tcPr>
            <w:tcW w:w="805"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69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019"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0609DE">
        <w:tblPrEx>
          <w:tblCellMar>
            <w:top w:w="0" w:type="dxa"/>
            <w:bottom w:w="0" w:type="dxa"/>
          </w:tblCellMar>
        </w:tblPrEx>
        <w:trPr>
          <w:trHeight w:val="308"/>
        </w:trPr>
        <w:tc>
          <w:tcPr>
            <w:tcW w:w="4151"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收</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入</w:t>
            </w:r>
          </w:p>
        </w:tc>
        <w:tc>
          <w:tcPr>
            <w:tcW w:w="4709" w:type="dxa"/>
            <w:gridSpan w:val="2"/>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项</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目</w:t>
            </w:r>
          </w:p>
        </w:tc>
        <w:tc>
          <w:tcPr>
            <w:tcW w:w="1868"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2019"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一、财政拨款</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一般公共预算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政府性基金预算</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二、上级补助收入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三、事业收入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四、经营收入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五、附属单位上缴收入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七、文化体育与传媒支出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六、其他收入</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1.5</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九、医疗卫生与计划生育支出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十八、国土海洋气象等支出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二十一、其他支出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二十二、债务还本支出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本年收入合计</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jc w:val="right"/>
              <w:rPr>
                <w:rFonts w:ascii="宋体" w:hAnsi="宋体" w:cs="Arial"/>
                <w:color w:val="000000"/>
                <w:kern w:val="0"/>
                <w:sz w:val="18"/>
                <w:szCs w:val="18"/>
              </w:rPr>
            </w:pPr>
            <w:r>
              <w:rPr>
                <w:rFonts w:ascii="宋体" w:hAnsi="宋体" w:cs="Arial" w:hint="eastAsia"/>
                <w:color w:val="000000"/>
                <w:kern w:val="0"/>
                <w:sz w:val="18"/>
                <w:szCs w:val="18"/>
              </w:rPr>
              <w:t>12,48.99</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本年支出合计</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七、用事业基金弥补收支差额</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二十三、结余分配</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八、年初结转和结余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6</w:t>
            </w:r>
            <w:r>
              <w:rPr>
                <w:rFonts w:ascii="宋体" w:hAnsi="宋体" w:cs="Arial" w:hint="eastAsia"/>
                <w:color w:val="000000"/>
                <w:kern w:val="0"/>
                <w:sz w:val="18"/>
                <w:szCs w:val="18"/>
              </w:rPr>
              <w:t>.</w:t>
            </w:r>
            <w:r>
              <w:rPr>
                <w:rFonts w:ascii="宋体" w:hAnsi="宋体" w:cs="Arial"/>
                <w:color w:val="000000"/>
                <w:kern w:val="0"/>
                <w:sz w:val="18"/>
                <w:szCs w:val="18"/>
              </w:rPr>
              <w:t>26</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交纳所得税</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基本支出结转</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6</w:t>
            </w:r>
            <w:r>
              <w:rPr>
                <w:rFonts w:ascii="宋体" w:hAnsi="宋体" w:cs="Arial" w:hint="eastAsia"/>
                <w:color w:val="000000"/>
                <w:kern w:val="0"/>
                <w:sz w:val="18"/>
                <w:szCs w:val="18"/>
              </w:rPr>
              <w:t>.</w:t>
            </w:r>
            <w:r>
              <w:rPr>
                <w:rFonts w:ascii="宋体" w:hAnsi="宋体" w:cs="Arial"/>
                <w:color w:val="000000"/>
                <w:kern w:val="0"/>
                <w:sz w:val="18"/>
                <w:szCs w:val="18"/>
              </w:rPr>
              <w:t>26</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提取职工福利基金</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项目支出结转和结余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转入事业基金</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经营结余</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其他</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二十四、年末结转和结余</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7</w:t>
            </w:r>
            <w:r>
              <w:rPr>
                <w:rFonts w:ascii="宋体" w:hAnsi="宋体" w:cs="Arial" w:hint="eastAsia"/>
                <w:color w:val="000000"/>
                <w:kern w:val="0"/>
                <w:sz w:val="18"/>
                <w:szCs w:val="18"/>
              </w:rPr>
              <w:t>.</w:t>
            </w:r>
            <w:r>
              <w:rPr>
                <w:rFonts w:ascii="宋体" w:hAnsi="宋体" w:cs="Arial"/>
                <w:color w:val="000000"/>
                <w:kern w:val="0"/>
                <w:sz w:val="18"/>
                <w:szCs w:val="18"/>
              </w:rPr>
              <w:t>21</w:t>
            </w: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基本支出结转</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7</w:t>
            </w:r>
            <w:r>
              <w:rPr>
                <w:rFonts w:ascii="宋体" w:hAnsi="宋体" w:cs="Arial" w:hint="eastAsia"/>
                <w:color w:val="000000"/>
                <w:kern w:val="0"/>
                <w:sz w:val="18"/>
                <w:szCs w:val="18"/>
              </w:rPr>
              <w:t>.</w:t>
            </w:r>
            <w:r>
              <w:rPr>
                <w:rFonts w:ascii="宋体" w:hAnsi="宋体" w:cs="Arial"/>
                <w:color w:val="000000"/>
                <w:kern w:val="0"/>
                <w:sz w:val="18"/>
                <w:szCs w:val="18"/>
              </w:rPr>
              <w:t>21</w:t>
            </w: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项目支出结转和结余</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r>
              <w:rPr>
                <w:rFonts w:ascii="宋体" w:hAnsi="宋体" w:cs="Arial" w:hint="eastAsia"/>
                <w:color w:val="000000"/>
                <w:kern w:val="0"/>
                <w:sz w:val="18"/>
                <w:szCs w:val="18"/>
              </w:rPr>
              <w:t>经营结余</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283"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收</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入</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总</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1868"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1255</w:t>
            </w:r>
            <w:r>
              <w:rPr>
                <w:rFonts w:ascii="宋体" w:hAnsi="宋体" w:cs="Arial" w:hint="eastAsia"/>
                <w:color w:val="000000"/>
                <w:kern w:val="0"/>
                <w:sz w:val="18"/>
                <w:szCs w:val="18"/>
              </w:rPr>
              <w:t>.</w:t>
            </w:r>
            <w:r>
              <w:rPr>
                <w:rFonts w:ascii="宋体" w:hAnsi="宋体" w:cs="Arial"/>
                <w:color w:val="000000"/>
                <w:kern w:val="0"/>
                <w:sz w:val="18"/>
                <w:szCs w:val="18"/>
              </w:rPr>
              <w:t>2</w:t>
            </w:r>
            <w:r>
              <w:rPr>
                <w:rFonts w:ascii="宋体" w:hAnsi="宋体" w:cs="Arial" w:hint="eastAsia"/>
                <w:color w:val="000000"/>
                <w:kern w:val="0"/>
                <w:sz w:val="18"/>
                <w:szCs w:val="18"/>
              </w:rPr>
              <w:t>6</w:t>
            </w:r>
            <w:r>
              <w:rPr>
                <w:rFonts w:ascii="宋体" w:hAnsi="宋体" w:cs="Arial" w:hint="eastAsia"/>
                <w:color w:val="000000"/>
                <w:kern w:val="0"/>
                <w:sz w:val="18"/>
                <w:szCs w:val="18"/>
              </w:rPr>
              <w:t xml:space="preserve">　</w:t>
            </w:r>
          </w:p>
        </w:tc>
        <w:tc>
          <w:tcPr>
            <w:tcW w:w="269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支</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出</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总</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201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1255</w:t>
            </w:r>
            <w:r>
              <w:rPr>
                <w:rFonts w:ascii="宋体" w:hAnsi="宋体" w:cs="Arial" w:hint="eastAsia"/>
                <w:color w:val="000000"/>
                <w:kern w:val="0"/>
                <w:sz w:val="18"/>
                <w:szCs w:val="18"/>
              </w:rPr>
              <w:t>.</w:t>
            </w:r>
            <w:r>
              <w:rPr>
                <w:rFonts w:ascii="宋体" w:hAnsi="宋体" w:cs="Arial"/>
                <w:color w:val="000000"/>
                <w:kern w:val="0"/>
                <w:sz w:val="18"/>
                <w:szCs w:val="18"/>
              </w:rPr>
              <w:t>2</w:t>
            </w:r>
            <w:r>
              <w:rPr>
                <w:rFonts w:ascii="宋体" w:hAnsi="宋体" w:cs="Arial" w:hint="eastAsia"/>
                <w:color w:val="000000"/>
                <w:kern w:val="0"/>
                <w:sz w:val="18"/>
                <w:szCs w:val="18"/>
              </w:rPr>
              <w:t>6</w:t>
            </w:r>
            <w:r>
              <w:rPr>
                <w:rFonts w:ascii="宋体" w:hAnsi="宋体" w:cs="Arial" w:hint="eastAsia"/>
                <w:color w:val="000000"/>
                <w:kern w:val="0"/>
                <w:sz w:val="18"/>
                <w:szCs w:val="18"/>
              </w:rPr>
              <w:t xml:space="preserve">　</w:t>
            </w:r>
          </w:p>
        </w:tc>
      </w:tr>
    </w:tbl>
    <w:p w:rsidR="000609DE" w:rsidRDefault="000609DE">
      <w:pPr>
        <w:autoSpaceDE w:val="0"/>
        <w:autoSpaceDN w:val="0"/>
        <w:adjustRightInd w:val="0"/>
        <w:spacing w:line="560" w:lineRule="exact"/>
        <w:rPr>
          <w:rFonts w:ascii="黑体" w:eastAsia="黑体" w:hAnsi="Times New Roman"/>
          <w:sz w:val="32"/>
          <w:szCs w:val="32"/>
          <w:lang w:val="zh-CN"/>
        </w:rPr>
      </w:pPr>
    </w:p>
    <w:tbl>
      <w:tblPr>
        <w:tblW w:w="21412" w:type="dxa"/>
        <w:tblInd w:w="93" w:type="dxa"/>
        <w:tblLayout w:type="fixed"/>
        <w:tblLook w:val="0000" w:firstRow="0" w:lastRow="0" w:firstColumn="0" w:lastColumn="0" w:noHBand="0" w:noVBand="0"/>
      </w:tblPr>
      <w:tblGrid>
        <w:gridCol w:w="15012"/>
        <w:gridCol w:w="1280"/>
        <w:gridCol w:w="910"/>
        <w:gridCol w:w="280"/>
        <w:gridCol w:w="260"/>
        <w:gridCol w:w="2240"/>
        <w:gridCol w:w="1430"/>
      </w:tblGrid>
      <w:tr w:rsidR="000609DE">
        <w:tblPrEx>
          <w:tblCellMar>
            <w:top w:w="0" w:type="dxa"/>
            <w:bottom w:w="0" w:type="dxa"/>
          </w:tblCellMar>
        </w:tblPrEx>
        <w:trPr>
          <w:trHeight w:val="255"/>
        </w:trPr>
        <w:tc>
          <w:tcPr>
            <w:tcW w:w="15012"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2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1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6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430"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01</w:t>
            </w:r>
            <w:r>
              <w:rPr>
                <w:rFonts w:ascii="宋体" w:hAnsi="宋体" w:cs="Arial" w:hint="eastAsia"/>
                <w:color w:val="000000"/>
                <w:kern w:val="0"/>
                <w:sz w:val="20"/>
                <w:szCs w:val="20"/>
              </w:rPr>
              <w:t>表</w:t>
            </w:r>
          </w:p>
        </w:tc>
      </w:tr>
    </w:tbl>
    <w:p w:rsidR="000609DE" w:rsidRDefault="000609DE">
      <w:pPr>
        <w:autoSpaceDE w:val="0"/>
        <w:autoSpaceDN w:val="0"/>
        <w:adjustRightInd w:val="0"/>
        <w:spacing w:line="560" w:lineRule="exact"/>
        <w:rPr>
          <w:rFonts w:ascii="仿宋" w:eastAsia="仿宋" w:hAnsi="Times New Roman" w:cs="仿宋"/>
          <w:sz w:val="32"/>
          <w:szCs w:val="32"/>
        </w:rPr>
      </w:pPr>
    </w:p>
    <w:p w:rsidR="000609DE" w:rsidRDefault="00B16C62">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年度部门收入决算总表</w:t>
      </w:r>
      <w:r>
        <w:rPr>
          <w:rFonts w:ascii="仿宋" w:eastAsia="仿宋" w:hAnsi="Times New Roman" w:cs="仿宋" w:hint="eastAsia"/>
          <w:b/>
          <w:sz w:val="32"/>
          <w:szCs w:val="32"/>
        </w:rPr>
        <w:t>(</w:t>
      </w:r>
      <w:r>
        <w:rPr>
          <w:rFonts w:ascii="仿宋" w:eastAsia="仿宋" w:hAnsi="Times New Roman" w:cs="仿宋" w:hint="eastAsia"/>
          <w:b/>
          <w:sz w:val="32"/>
          <w:szCs w:val="32"/>
        </w:rPr>
        <w:t>分单位）</w:t>
      </w:r>
    </w:p>
    <w:tbl>
      <w:tblPr>
        <w:tblW w:w="28223" w:type="dxa"/>
        <w:tblInd w:w="93" w:type="dxa"/>
        <w:tblLayout w:type="fixed"/>
        <w:tblLook w:val="0000" w:firstRow="0" w:lastRow="0" w:firstColumn="0" w:lastColumn="0" w:noHBand="0" w:noVBand="0"/>
      </w:tblPr>
      <w:tblGrid>
        <w:gridCol w:w="20543"/>
        <w:gridCol w:w="640"/>
        <w:gridCol w:w="640"/>
        <w:gridCol w:w="640"/>
        <w:gridCol w:w="640"/>
        <w:gridCol w:w="640"/>
        <w:gridCol w:w="640"/>
        <w:gridCol w:w="640"/>
        <w:gridCol w:w="640"/>
        <w:gridCol w:w="640"/>
        <w:gridCol w:w="1920"/>
      </w:tblGrid>
      <w:tr w:rsidR="000609DE">
        <w:tblPrEx>
          <w:tblCellMar>
            <w:top w:w="0" w:type="dxa"/>
            <w:bottom w:w="0" w:type="dxa"/>
          </w:tblCellMar>
        </w:tblPrEx>
        <w:trPr>
          <w:trHeight w:val="255"/>
        </w:trPr>
        <w:tc>
          <w:tcPr>
            <w:tcW w:w="20543" w:type="dxa"/>
            <w:tcBorders>
              <w:top w:val="nil"/>
              <w:left w:val="nil"/>
              <w:bottom w:val="nil"/>
              <w:right w:val="nil"/>
            </w:tcBorders>
            <w:vAlign w:val="bottom"/>
          </w:tcPr>
          <w:tbl>
            <w:tblPr>
              <w:tblW w:w="9855" w:type="dxa"/>
              <w:tblLayout w:type="fixed"/>
              <w:tblLook w:val="0000" w:firstRow="0" w:lastRow="0" w:firstColumn="0" w:lastColumn="0" w:noHBand="0" w:noVBand="0"/>
            </w:tblPr>
            <w:tblGrid>
              <w:gridCol w:w="616"/>
              <w:gridCol w:w="846"/>
              <w:gridCol w:w="596"/>
              <w:gridCol w:w="846"/>
              <w:gridCol w:w="855"/>
              <w:gridCol w:w="709"/>
              <w:gridCol w:w="425"/>
              <w:gridCol w:w="567"/>
              <w:gridCol w:w="671"/>
              <w:gridCol w:w="236"/>
              <w:gridCol w:w="369"/>
              <w:gridCol w:w="709"/>
              <w:gridCol w:w="381"/>
              <w:gridCol w:w="236"/>
              <w:gridCol w:w="236"/>
              <w:gridCol w:w="1557"/>
            </w:tblGrid>
            <w:tr w:rsidR="000609DE">
              <w:tblPrEx>
                <w:tblCellMar>
                  <w:top w:w="0" w:type="dxa"/>
                  <w:bottom w:w="0" w:type="dxa"/>
                </w:tblCellMar>
              </w:tblPrEx>
              <w:trPr>
                <w:trHeight w:val="255"/>
              </w:trPr>
              <w:tc>
                <w:tcPr>
                  <w:tcW w:w="61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84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59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073" w:type="dxa"/>
                  <w:gridSpan w:val="6"/>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369"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90"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公开</w:t>
                  </w:r>
                  <w:r>
                    <w:rPr>
                      <w:rFonts w:ascii="宋体" w:hAnsi="宋体" w:cs="Arial" w:hint="eastAsia"/>
                      <w:color w:val="000000"/>
                      <w:kern w:val="0"/>
                      <w:sz w:val="15"/>
                      <w:szCs w:val="15"/>
                    </w:rPr>
                    <w:t>02-1</w:t>
                  </w:r>
                  <w:r>
                    <w:rPr>
                      <w:rFonts w:ascii="宋体" w:hAnsi="宋体" w:cs="Arial" w:hint="eastAsia"/>
                      <w:color w:val="000000"/>
                      <w:kern w:val="0"/>
                      <w:sz w:val="15"/>
                      <w:szCs w:val="15"/>
                    </w:rPr>
                    <w:t>表</w:t>
                  </w:r>
                </w:p>
              </w:tc>
            </w:tr>
            <w:tr w:rsidR="000609DE">
              <w:tblPrEx>
                <w:tblCellMar>
                  <w:top w:w="0" w:type="dxa"/>
                  <w:bottom w:w="0" w:type="dxa"/>
                </w:tblCellMar>
              </w:tblPrEx>
              <w:trPr>
                <w:trHeight w:val="270"/>
              </w:trPr>
              <w:tc>
                <w:tcPr>
                  <w:tcW w:w="616" w:type="dxa"/>
                  <w:tcBorders>
                    <w:top w:val="nil"/>
                    <w:left w:val="nil"/>
                    <w:bottom w:val="nil"/>
                    <w:right w:val="nil"/>
                  </w:tcBorders>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p>
              </w:tc>
              <w:tc>
                <w:tcPr>
                  <w:tcW w:w="84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59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073" w:type="dxa"/>
                  <w:gridSpan w:val="6"/>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369"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90"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557" w:type="dxa"/>
                  <w:tcBorders>
                    <w:top w:val="nil"/>
                    <w:left w:val="nil"/>
                    <w:bottom w:val="single" w:sz="8" w:space="0" w:color="000000"/>
                    <w:right w:val="nil"/>
                  </w:tcBorders>
                  <w:vAlign w:val="bottom"/>
                </w:tcPr>
                <w:p w:rsidR="000609DE" w:rsidRDefault="00B16C62">
                  <w:pPr>
                    <w:widowControl/>
                    <w:ind w:right="300" w:firstLineChars="600" w:firstLine="900"/>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0609DE">
              <w:tblPrEx>
                <w:tblCellMar>
                  <w:top w:w="0" w:type="dxa"/>
                  <w:bottom w:w="0" w:type="dxa"/>
                </w:tblCellMar>
              </w:tblPrEx>
              <w:trPr>
                <w:trHeight w:val="537"/>
              </w:trPr>
              <w:tc>
                <w:tcPr>
                  <w:tcW w:w="616"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单位名称</w:t>
                  </w:r>
                </w:p>
              </w:tc>
              <w:tc>
                <w:tcPr>
                  <w:tcW w:w="846"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596"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上年结转</w:t>
                  </w:r>
                </w:p>
              </w:tc>
              <w:tc>
                <w:tcPr>
                  <w:tcW w:w="2410" w:type="dxa"/>
                  <w:gridSpan w:val="3"/>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财政拨款</w:t>
                  </w:r>
                </w:p>
              </w:tc>
              <w:tc>
                <w:tcPr>
                  <w:tcW w:w="425"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事业收入</w:t>
                  </w:r>
                </w:p>
              </w:tc>
              <w:tc>
                <w:tcPr>
                  <w:tcW w:w="567"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经营收入</w:t>
                  </w:r>
                </w:p>
              </w:tc>
              <w:tc>
                <w:tcPr>
                  <w:tcW w:w="671"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其他收入</w:t>
                  </w:r>
                </w:p>
              </w:tc>
              <w:tc>
                <w:tcPr>
                  <w:tcW w:w="605" w:type="dxa"/>
                  <w:gridSpan w:val="2"/>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上级补助收入</w:t>
                  </w:r>
                </w:p>
              </w:tc>
              <w:tc>
                <w:tcPr>
                  <w:tcW w:w="709"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附属单位上缴收入</w:t>
                  </w:r>
                </w:p>
              </w:tc>
              <w:tc>
                <w:tcPr>
                  <w:tcW w:w="2410" w:type="dxa"/>
                  <w:gridSpan w:val="4"/>
                  <w:vMerge w:val="restart"/>
                  <w:tcBorders>
                    <w:top w:val="nil"/>
                    <w:left w:val="nil"/>
                    <w:bottom w:val="single" w:sz="4" w:space="0" w:color="000000"/>
                    <w:right w:val="single" w:sz="8" w:space="0" w:color="000000"/>
                  </w:tcBorders>
                  <w:shd w:val="clear" w:color="FFFFFF" w:fill="FFFFFF"/>
                  <w:vAlign w:val="center"/>
                </w:tcPr>
                <w:p w:rsidR="000609DE" w:rsidRDefault="00B16C62">
                  <w:pPr>
                    <w:widowControl/>
                    <w:rPr>
                      <w:rFonts w:ascii="宋体" w:hAnsi="宋体" w:cs="Arial"/>
                      <w:color w:val="000000"/>
                      <w:kern w:val="0"/>
                      <w:sz w:val="18"/>
                      <w:szCs w:val="18"/>
                    </w:rPr>
                  </w:pPr>
                  <w:r>
                    <w:rPr>
                      <w:rFonts w:ascii="宋体" w:hAnsi="宋体" w:cs="Arial" w:hint="eastAsia"/>
                      <w:color w:val="000000"/>
                      <w:kern w:val="0"/>
                      <w:sz w:val="18"/>
                      <w:szCs w:val="18"/>
                    </w:rPr>
                    <w:t>用事业基金</w:t>
                  </w:r>
                </w:p>
                <w:p w:rsidR="000609DE" w:rsidRDefault="00B16C62">
                  <w:pPr>
                    <w:widowControl/>
                    <w:rPr>
                      <w:rFonts w:ascii="宋体" w:hAnsi="宋体" w:cs="Arial"/>
                      <w:color w:val="000000"/>
                      <w:kern w:val="0"/>
                      <w:sz w:val="18"/>
                      <w:szCs w:val="18"/>
                    </w:rPr>
                  </w:pPr>
                  <w:r>
                    <w:rPr>
                      <w:rFonts w:ascii="宋体" w:hAnsi="宋体" w:cs="Arial" w:hint="eastAsia"/>
                      <w:color w:val="000000"/>
                      <w:kern w:val="0"/>
                      <w:sz w:val="18"/>
                      <w:szCs w:val="18"/>
                    </w:rPr>
                    <w:t>弥补收支差额</w:t>
                  </w:r>
                </w:p>
              </w:tc>
            </w:tr>
            <w:tr w:rsidR="000609DE">
              <w:tblPrEx>
                <w:tblCellMar>
                  <w:top w:w="0" w:type="dxa"/>
                  <w:bottom w:w="0" w:type="dxa"/>
                </w:tblCellMar>
              </w:tblPrEx>
              <w:trPr>
                <w:trHeight w:val="893"/>
              </w:trPr>
              <w:tc>
                <w:tcPr>
                  <w:tcW w:w="616"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846"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596"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84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855"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w:t>
                  </w:r>
                </w:p>
              </w:tc>
              <w:tc>
                <w:tcPr>
                  <w:tcW w:w="709"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w:t>
                  </w:r>
                </w:p>
              </w:tc>
              <w:tc>
                <w:tcPr>
                  <w:tcW w:w="425"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567"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671"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605"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709"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2410" w:type="dxa"/>
                  <w:gridSpan w:val="4"/>
                  <w:vMerge/>
                  <w:tcBorders>
                    <w:top w:val="nil"/>
                    <w:left w:val="nil"/>
                    <w:bottom w:val="single" w:sz="4" w:space="0" w:color="000000"/>
                    <w:right w:val="single" w:sz="8" w:space="0" w:color="000000"/>
                  </w:tcBorders>
                  <w:vAlign w:val="center"/>
                </w:tcPr>
                <w:p w:rsidR="000609DE" w:rsidRDefault="000609DE">
                  <w:pPr>
                    <w:widowControl/>
                    <w:jc w:val="left"/>
                    <w:rPr>
                      <w:rFonts w:ascii="宋体" w:hAnsi="宋体" w:cs="Arial"/>
                      <w:color w:val="000000"/>
                      <w:kern w:val="0"/>
                      <w:sz w:val="18"/>
                      <w:szCs w:val="18"/>
                    </w:rPr>
                  </w:pP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84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59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84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855"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709"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425"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567"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671"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605"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709"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2410" w:type="dxa"/>
                  <w:gridSpan w:val="4"/>
                  <w:tcBorders>
                    <w:top w:val="nil"/>
                    <w:left w:val="nil"/>
                    <w:bottom w:val="single" w:sz="4" w:space="0" w:color="000000"/>
                    <w:right w:val="single" w:sz="8" w:space="0" w:color="000000"/>
                  </w:tcBorders>
                  <w:shd w:val="clear" w:color="FFFFFF" w:fill="FFFFFF"/>
                  <w:vAlign w:val="center"/>
                </w:tcPr>
                <w:p w:rsidR="000609DE" w:rsidRDefault="00B16C62">
                  <w:pPr>
                    <w:widowControl/>
                    <w:rPr>
                      <w:rFonts w:ascii="宋体" w:hAnsi="宋体" w:cs="Arial"/>
                      <w:color w:val="000000"/>
                      <w:kern w:val="0"/>
                      <w:sz w:val="18"/>
                      <w:szCs w:val="18"/>
                    </w:rPr>
                  </w:pPr>
                  <w:r>
                    <w:rPr>
                      <w:rFonts w:ascii="宋体" w:hAnsi="宋体" w:cs="Arial" w:hint="eastAsia"/>
                      <w:color w:val="000000"/>
                      <w:kern w:val="0"/>
                      <w:sz w:val="18"/>
                      <w:szCs w:val="18"/>
                    </w:rPr>
                    <w:t>11</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1255</w:t>
                  </w:r>
                  <w:r>
                    <w:rPr>
                      <w:rFonts w:ascii="宋体" w:hAnsi="宋体" w:cs="Arial" w:hint="eastAsia"/>
                      <w:color w:val="000000"/>
                      <w:kern w:val="0"/>
                      <w:sz w:val="18"/>
                      <w:szCs w:val="18"/>
                    </w:rPr>
                    <w:t>.</w:t>
                  </w:r>
                  <w:r>
                    <w:rPr>
                      <w:rFonts w:ascii="宋体" w:hAnsi="宋体" w:cs="Arial"/>
                      <w:color w:val="000000"/>
                      <w:kern w:val="0"/>
                      <w:sz w:val="18"/>
                      <w:szCs w:val="18"/>
                    </w:rPr>
                    <w:t>2</w:t>
                  </w:r>
                  <w:r>
                    <w:rPr>
                      <w:rFonts w:ascii="宋体" w:hAnsi="宋体" w:cs="Arial" w:hint="eastAsia"/>
                      <w:color w:val="000000"/>
                      <w:kern w:val="0"/>
                      <w:sz w:val="18"/>
                      <w:szCs w:val="18"/>
                    </w:rPr>
                    <w:t>6</w:t>
                  </w: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6</w:t>
                  </w:r>
                  <w:r>
                    <w:rPr>
                      <w:rFonts w:ascii="宋体" w:hAnsi="宋体" w:cs="Arial" w:hint="eastAsia"/>
                      <w:color w:val="000000"/>
                      <w:kern w:val="0"/>
                      <w:sz w:val="18"/>
                      <w:szCs w:val="18"/>
                    </w:rPr>
                    <w:t>.</w:t>
                  </w:r>
                  <w:r>
                    <w:rPr>
                      <w:rFonts w:ascii="宋体" w:hAnsi="宋体" w:cs="Arial"/>
                      <w:color w:val="000000"/>
                      <w:kern w:val="0"/>
                      <w:sz w:val="18"/>
                      <w:szCs w:val="18"/>
                    </w:rPr>
                    <w:t>26</w:t>
                  </w: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1.5</w:t>
                  </w: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温州市洞头区灵昆第一小学</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1255</w:t>
                  </w:r>
                  <w:r>
                    <w:rPr>
                      <w:rFonts w:ascii="宋体" w:hAnsi="宋体" w:cs="Arial" w:hint="eastAsia"/>
                      <w:color w:val="000000"/>
                      <w:kern w:val="0"/>
                      <w:sz w:val="18"/>
                      <w:szCs w:val="18"/>
                    </w:rPr>
                    <w:t>.</w:t>
                  </w:r>
                  <w:r>
                    <w:rPr>
                      <w:rFonts w:ascii="宋体" w:hAnsi="宋体" w:cs="Arial"/>
                      <w:color w:val="000000"/>
                      <w:kern w:val="0"/>
                      <w:sz w:val="18"/>
                      <w:szCs w:val="18"/>
                    </w:rPr>
                    <w:t>2</w:t>
                  </w:r>
                  <w:r>
                    <w:rPr>
                      <w:rFonts w:ascii="宋体" w:hAnsi="宋体" w:cs="Arial" w:hint="eastAsia"/>
                      <w:color w:val="000000"/>
                      <w:kern w:val="0"/>
                      <w:sz w:val="18"/>
                      <w:szCs w:val="18"/>
                    </w:rPr>
                    <w:t>6</w:t>
                  </w: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6</w:t>
                  </w:r>
                  <w:r>
                    <w:rPr>
                      <w:rFonts w:ascii="宋体" w:hAnsi="宋体" w:cs="Arial" w:hint="eastAsia"/>
                      <w:color w:val="000000"/>
                      <w:kern w:val="0"/>
                      <w:sz w:val="18"/>
                      <w:szCs w:val="18"/>
                    </w:rPr>
                    <w:t>.</w:t>
                  </w:r>
                  <w:r>
                    <w:rPr>
                      <w:rFonts w:ascii="宋体" w:hAnsi="宋体" w:cs="Arial"/>
                      <w:color w:val="000000"/>
                      <w:kern w:val="0"/>
                      <w:sz w:val="18"/>
                      <w:szCs w:val="18"/>
                    </w:rPr>
                    <w:t>26</w:t>
                  </w: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1.5</w:t>
                  </w: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9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05"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16" w:type="dxa"/>
                  <w:tcBorders>
                    <w:top w:val="nil"/>
                    <w:left w:val="single" w:sz="8" w:space="0" w:color="000000"/>
                    <w:bottom w:val="single" w:sz="8"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96"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46"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5"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425"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71"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05"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09"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410" w:type="dxa"/>
                  <w:gridSpan w:val="4"/>
                  <w:tcBorders>
                    <w:top w:val="nil"/>
                    <w:left w:val="nil"/>
                    <w:bottom w:val="single" w:sz="8"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bl>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920"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02-2</w:t>
            </w:r>
            <w:r>
              <w:rPr>
                <w:rFonts w:ascii="宋体" w:hAnsi="宋体" w:cs="Arial" w:hint="eastAsia"/>
                <w:color w:val="000000"/>
                <w:kern w:val="0"/>
                <w:sz w:val="20"/>
                <w:szCs w:val="20"/>
              </w:rPr>
              <w:t>表</w:t>
            </w:r>
          </w:p>
        </w:tc>
      </w:tr>
      <w:tr w:rsidR="000609DE">
        <w:tblPrEx>
          <w:tblCellMar>
            <w:top w:w="0" w:type="dxa"/>
            <w:bottom w:w="0" w:type="dxa"/>
          </w:tblCellMar>
        </w:tblPrEx>
        <w:trPr>
          <w:trHeight w:val="270"/>
        </w:trPr>
        <w:tc>
          <w:tcPr>
            <w:tcW w:w="20543" w:type="dxa"/>
            <w:tcBorders>
              <w:top w:val="nil"/>
              <w:left w:val="nil"/>
              <w:bottom w:val="nil"/>
              <w:right w:val="nil"/>
            </w:tcBorders>
            <w:vAlign w:val="bottom"/>
          </w:tcPr>
          <w:p w:rsidR="000609DE" w:rsidRDefault="00B16C62">
            <w:pPr>
              <w:autoSpaceDE w:val="0"/>
              <w:autoSpaceDN w:val="0"/>
              <w:adjustRightInd w:val="0"/>
              <w:spacing w:line="560" w:lineRule="exact"/>
              <w:ind w:firstLineChars="495" w:firstLine="1590"/>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年度部门收入决算总表</w:t>
            </w:r>
            <w:r>
              <w:rPr>
                <w:rFonts w:ascii="仿宋" w:eastAsia="仿宋" w:hAnsi="Times New Roman" w:cs="仿宋" w:hint="eastAsia"/>
                <w:b/>
                <w:sz w:val="32"/>
                <w:szCs w:val="32"/>
              </w:rPr>
              <w:t>(</w:t>
            </w:r>
            <w:r>
              <w:rPr>
                <w:rFonts w:ascii="仿宋" w:eastAsia="仿宋" w:hAnsi="Times New Roman" w:cs="仿宋" w:hint="eastAsia"/>
                <w:b/>
                <w:sz w:val="32"/>
                <w:szCs w:val="32"/>
              </w:rPr>
              <w:t>分科目）</w:t>
            </w:r>
          </w:p>
          <w:tbl>
            <w:tblPr>
              <w:tblW w:w="19128" w:type="dxa"/>
              <w:tblInd w:w="93" w:type="dxa"/>
              <w:tblLayout w:type="fixed"/>
              <w:tblLook w:val="0000" w:firstRow="0" w:lastRow="0" w:firstColumn="0" w:lastColumn="0" w:noHBand="0" w:noVBand="0"/>
            </w:tblPr>
            <w:tblGrid>
              <w:gridCol w:w="9736"/>
              <w:gridCol w:w="436"/>
              <w:gridCol w:w="436"/>
              <w:gridCol w:w="1940"/>
              <w:gridCol w:w="940"/>
              <w:gridCol w:w="940"/>
              <w:gridCol w:w="940"/>
              <w:gridCol w:w="940"/>
              <w:gridCol w:w="940"/>
              <w:gridCol w:w="1880"/>
            </w:tblGrid>
            <w:tr w:rsidR="000609DE">
              <w:tblPrEx>
                <w:tblCellMar>
                  <w:top w:w="0" w:type="dxa"/>
                  <w:bottom w:w="0" w:type="dxa"/>
                </w:tblCellMar>
              </w:tblPrEx>
              <w:trPr>
                <w:trHeight w:val="255"/>
              </w:trPr>
              <w:tc>
                <w:tcPr>
                  <w:tcW w:w="97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880" w:type="dxa"/>
                  <w:tcBorders>
                    <w:top w:val="nil"/>
                    <w:left w:val="nil"/>
                    <w:bottom w:val="nil"/>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公开</w:t>
                  </w:r>
                  <w:r>
                    <w:rPr>
                      <w:rFonts w:ascii="宋体" w:hAnsi="宋体" w:cs="Arial" w:hint="eastAsia"/>
                      <w:color w:val="000000"/>
                      <w:kern w:val="0"/>
                      <w:sz w:val="15"/>
                      <w:szCs w:val="15"/>
                    </w:rPr>
                    <w:t>02-1</w:t>
                  </w:r>
                  <w:r>
                    <w:rPr>
                      <w:rFonts w:ascii="宋体" w:hAnsi="宋体" w:cs="Arial" w:hint="eastAsia"/>
                      <w:color w:val="000000"/>
                      <w:kern w:val="0"/>
                      <w:sz w:val="15"/>
                      <w:szCs w:val="15"/>
                    </w:rPr>
                    <w:t>表</w:t>
                  </w:r>
                </w:p>
              </w:tc>
            </w:tr>
          </w:tbl>
          <w:p w:rsidR="000609DE" w:rsidRDefault="000609DE">
            <w:pPr>
              <w:widowControl/>
              <w:jc w:val="left"/>
              <w:rPr>
                <w:rFonts w:ascii="宋体" w:hAnsi="宋体"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center"/>
              <w:rPr>
                <w:rFonts w:ascii="宋体" w:hAnsi="宋体"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6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920" w:type="dxa"/>
            <w:tcBorders>
              <w:top w:val="nil"/>
              <w:left w:val="nil"/>
              <w:bottom w:val="single" w:sz="8" w:space="0" w:color="000000"/>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bl>
    <w:p w:rsidR="00B16C62" w:rsidRPr="00B16C62" w:rsidRDefault="00B16C62" w:rsidP="00B16C62">
      <w:pPr>
        <w:rPr>
          <w:vanish/>
        </w:rPr>
      </w:pPr>
    </w:p>
    <w:tbl>
      <w:tblPr>
        <w:tblpPr w:leftFromText="180" w:rightFromText="180" w:vertAnchor="text" w:horzAnchor="page" w:tblpX="1361" w:tblpY="320"/>
        <w:tblOverlap w:val="never"/>
        <w:tblW w:w="10626" w:type="dxa"/>
        <w:tblLayout w:type="fixed"/>
        <w:tblLook w:val="0000" w:firstRow="0" w:lastRow="0" w:firstColumn="0" w:lastColumn="0" w:noHBand="0" w:noVBand="0"/>
      </w:tblPr>
      <w:tblGrid>
        <w:gridCol w:w="616"/>
        <w:gridCol w:w="83"/>
        <w:gridCol w:w="567"/>
        <w:gridCol w:w="846"/>
        <w:gridCol w:w="445"/>
        <w:gridCol w:w="268"/>
        <w:gridCol w:w="510"/>
        <w:gridCol w:w="482"/>
        <w:gridCol w:w="851"/>
        <w:gridCol w:w="157"/>
        <w:gridCol w:w="693"/>
        <w:gridCol w:w="513"/>
        <w:gridCol w:w="236"/>
        <w:gridCol w:w="236"/>
        <w:gridCol w:w="433"/>
        <w:gridCol w:w="652"/>
        <w:gridCol w:w="236"/>
        <w:gridCol w:w="813"/>
        <w:gridCol w:w="1349"/>
        <w:gridCol w:w="640"/>
      </w:tblGrid>
      <w:tr w:rsidR="000609DE">
        <w:tblPrEx>
          <w:tblCellMar>
            <w:top w:w="0" w:type="dxa"/>
            <w:bottom w:w="0" w:type="dxa"/>
          </w:tblCellMar>
        </w:tblPrEx>
        <w:trPr>
          <w:trHeight w:val="255"/>
        </w:trPr>
        <w:tc>
          <w:tcPr>
            <w:tcW w:w="61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496" w:type="dxa"/>
            <w:gridSpan w:val="3"/>
            <w:tcBorders>
              <w:top w:val="nil"/>
              <w:left w:val="nil"/>
              <w:bottom w:val="nil"/>
              <w:right w:val="nil"/>
            </w:tcBorders>
          </w:tcPr>
          <w:p w:rsidR="000609DE" w:rsidRDefault="000609DE">
            <w:pPr>
              <w:widowControl/>
              <w:jc w:val="left"/>
              <w:rPr>
                <w:rFonts w:ascii="Arial" w:hAnsi="Arial" w:cs="Arial"/>
                <w:color w:val="000000"/>
                <w:kern w:val="0"/>
                <w:sz w:val="20"/>
                <w:szCs w:val="20"/>
              </w:rPr>
            </w:pPr>
          </w:p>
        </w:tc>
        <w:tc>
          <w:tcPr>
            <w:tcW w:w="445"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778"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490" w:type="dxa"/>
            <w:gridSpan w:val="3"/>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206"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85"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802" w:type="dxa"/>
            <w:gridSpan w:val="3"/>
            <w:tcBorders>
              <w:top w:val="nil"/>
              <w:left w:val="nil"/>
              <w:bottom w:val="nil"/>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公开</w:t>
            </w:r>
            <w:r>
              <w:rPr>
                <w:rFonts w:ascii="宋体" w:hAnsi="宋体" w:cs="Arial" w:hint="eastAsia"/>
                <w:color w:val="000000"/>
                <w:kern w:val="0"/>
                <w:sz w:val="15"/>
                <w:szCs w:val="15"/>
              </w:rPr>
              <w:t>02-2</w:t>
            </w:r>
            <w:r>
              <w:rPr>
                <w:rFonts w:ascii="宋体" w:hAnsi="宋体" w:cs="Arial" w:hint="eastAsia"/>
                <w:color w:val="000000"/>
                <w:kern w:val="0"/>
                <w:sz w:val="15"/>
                <w:szCs w:val="15"/>
              </w:rPr>
              <w:t>表</w:t>
            </w:r>
          </w:p>
        </w:tc>
      </w:tr>
      <w:tr w:rsidR="000609DE">
        <w:tblPrEx>
          <w:tblCellMar>
            <w:top w:w="0" w:type="dxa"/>
            <w:bottom w:w="0" w:type="dxa"/>
          </w:tblCellMar>
        </w:tblPrEx>
        <w:trPr>
          <w:trHeight w:val="270"/>
        </w:trPr>
        <w:tc>
          <w:tcPr>
            <w:tcW w:w="616" w:type="dxa"/>
            <w:tcBorders>
              <w:top w:val="nil"/>
              <w:left w:val="nil"/>
              <w:bottom w:val="nil"/>
              <w:right w:val="nil"/>
            </w:tcBorders>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部门：</w:t>
            </w:r>
          </w:p>
        </w:tc>
        <w:tc>
          <w:tcPr>
            <w:tcW w:w="1496" w:type="dxa"/>
            <w:gridSpan w:val="3"/>
            <w:tcBorders>
              <w:top w:val="nil"/>
              <w:left w:val="nil"/>
              <w:bottom w:val="single" w:sz="4" w:space="0" w:color="auto"/>
              <w:right w:val="nil"/>
            </w:tcBorders>
          </w:tcPr>
          <w:p w:rsidR="000609DE" w:rsidRDefault="000609DE">
            <w:pPr>
              <w:widowControl/>
              <w:jc w:val="left"/>
              <w:rPr>
                <w:rFonts w:ascii="Arial" w:hAnsi="Arial" w:cs="Arial"/>
                <w:color w:val="000000"/>
                <w:kern w:val="0"/>
                <w:sz w:val="20"/>
                <w:szCs w:val="20"/>
              </w:rPr>
            </w:pPr>
          </w:p>
        </w:tc>
        <w:tc>
          <w:tcPr>
            <w:tcW w:w="445" w:type="dxa"/>
            <w:tcBorders>
              <w:top w:val="nil"/>
              <w:left w:val="nil"/>
              <w:bottom w:val="single" w:sz="4" w:space="0" w:color="auto"/>
              <w:right w:val="nil"/>
            </w:tcBorders>
            <w:vAlign w:val="bottom"/>
          </w:tcPr>
          <w:p w:rsidR="000609DE" w:rsidRDefault="000609DE">
            <w:pPr>
              <w:widowControl/>
              <w:jc w:val="left"/>
              <w:rPr>
                <w:rFonts w:ascii="Arial" w:hAnsi="Arial" w:cs="Arial"/>
                <w:color w:val="000000"/>
                <w:kern w:val="0"/>
                <w:sz w:val="20"/>
                <w:szCs w:val="20"/>
              </w:rPr>
            </w:pPr>
          </w:p>
        </w:tc>
        <w:tc>
          <w:tcPr>
            <w:tcW w:w="778"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490" w:type="dxa"/>
            <w:gridSpan w:val="3"/>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206"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85"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802" w:type="dxa"/>
            <w:gridSpan w:val="3"/>
            <w:tcBorders>
              <w:top w:val="nil"/>
              <w:left w:val="nil"/>
              <w:bottom w:val="single" w:sz="8" w:space="0" w:color="000000"/>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0609DE">
        <w:tblPrEx>
          <w:tblCellMar>
            <w:top w:w="0" w:type="dxa"/>
            <w:bottom w:w="0" w:type="dxa"/>
          </w:tblCellMar>
        </w:tblPrEx>
        <w:trPr>
          <w:trHeight w:val="537"/>
        </w:trPr>
        <w:tc>
          <w:tcPr>
            <w:tcW w:w="616" w:type="dxa"/>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科目编码</w:t>
            </w:r>
          </w:p>
        </w:tc>
        <w:tc>
          <w:tcPr>
            <w:tcW w:w="650"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84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713" w:type="dxa"/>
            <w:gridSpan w:val="2"/>
            <w:vMerge w:val="restart"/>
            <w:tcBorders>
              <w:top w:val="single" w:sz="8" w:space="0" w:color="000000"/>
              <w:left w:val="single" w:sz="4" w:space="0" w:color="auto"/>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上年结转</w:t>
            </w:r>
          </w:p>
        </w:tc>
        <w:tc>
          <w:tcPr>
            <w:tcW w:w="2693" w:type="dxa"/>
            <w:gridSpan w:val="5"/>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财政拨款</w:t>
            </w:r>
          </w:p>
        </w:tc>
        <w:tc>
          <w:tcPr>
            <w:tcW w:w="513"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事业收入</w:t>
            </w:r>
          </w:p>
        </w:tc>
        <w:tc>
          <w:tcPr>
            <w:tcW w:w="905" w:type="dxa"/>
            <w:gridSpan w:val="3"/>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经营收入</w:t>
            </w:r>
          </w:p>
        </w:tc>
        <w:tc>
          <w:tcPr>
            <w:tcW w:w="652"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其他收入</w:t>
            </w:r>
          </w:p>
        </w:tc>
        <w:tc>
          <w:tcPr>
            <w:tcW w:w="1049" w:type="dxa"/>
            <w:gridSpan w:val="2"/>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上级补助收入</w:t>
            </w:r>
          </w:p>
        </w:tc>
        <w:tc>
          <w:tcPr>
            <w:tcW w:w="1349"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附属单位上缴收入</w:t>
            </w:r>
          </w:p>
        </w:tc>
        <w:tc>
          <w:tcPr>
            <w:tcW w:w="640" w:type="dxa"/>
            <w:vMerge w:val="restart"/>
            <w:tcBorders>
              <w:top w:val="nil"/>
              <w:left w:val="nil"/>
              <w:bottom w:val="single" w:sz="4" w:space="0" w:color="000000"/>
              <w:right w:val="single" w:sz="8"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用事业基金弥补收支差额</w:t>
            </w:r>
          </w:p>
        </w:tc>
      </w:tr>
      <w:tr w:rsidR="000609DE">
        <w:tblPrEx>
          <w:tblCellMar>
            <w:top w:w="0" w:type="dxa"/>
            <w:bottom w:w="0" w:type="dxa"/>
          </w:tblCellMar>
        </w:tblPrEx>
        <w:trPr>
          <w:trHeight w:val="893"/>
        </w:trPr>
        <w:tc>
          <w:tcPr>
            <w:tcW w:w="616" w:type="dxa"/>
            <w:vMerge/>
            <w:tcBorders>
              <w:top w:val="single" w:sz="8" w:space="0" w:color="000000"/>
              <w:left w:val="single" w:sz="8" w:space="0" w:color="000000"/>
              <w:bottom w:val="single" w:sz="4" w:space="0" w:color="000000"/>
              <w:right w:val="single" w:sz="4" w:space="0" w:color="auto"/>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650" w:type="dxa"/>
            <w:gridSpan w:val="2"/>
            <w:vMerge/>
            <w:tcBorders>
              <w:top w:val="single" w:sz="4" w:space="0" w:color="auto"/>
              <w:left w:val="single" w:sz="4" w:space="0" w:color="auto"/>
              <w:bottom w:val="single" w:sz="4" w:space="0" w:color="auto"/>
              <w:right w:val="single" w:sz="4" w:space="0" w:color="auto"/>
            </w:tcBorders>
            <w:shd w:val="clear" w:color="auto" w:fill="auto"/>
          </w:tcPr>
          <w:p w:rsidR="000609DE" w:rsidRDefault="000609DE">
            <w:pPr>
              <w:widowControl/>
              <w:jc w:val="left"/>
              <w:rPr>
                <w:rFonts w:ascii="宋体" w:hAnsi="宋体" w:cs="Arial"/>
                <w:color w:val="000000"/>
                <w:kern w:val="0"/>
                <w:sz w:val="18"/>
                <w:szCs w:val="18"/>
              </w:rPr>
            </w:pPr>
          </w:p>
        </w:tc>
        <w:tc>
          <w:tcPr>
            <w:tcW w:w="8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713" w:type="dxa"/>
            <w:gridSpan w:val="2"/>
            <w:vMerge/>
            <w:tcBorders>
              <w:top w:val="single" w:sz="8" w:space="0" w:color="000000"/>
              <w:left w:val="single" w:sz="4" w:space="0" w:color="auto"/>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992"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851"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w:t>
            </w:r>
          </w:p>
        </w:tc>
        <w:tc>
          <w:tcPr>
            <w:tcW w:w="850"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w:t>
            </w:r>
          </w:p>
        </w:tc>
        <w:tc>
          <w:tcPr>
            <w:tcW w:w="513"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905" w:type="dxa"/>
            <w:gridSpan w:val="3"/>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652"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049"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349"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640" w:type="dxa"/>
            <w:vMerge/>
            <w:tcBorders>
              <w:top w:val="nil"/>
              <w:left w:val="nil"/>
              <w:bottom w:val="single" w:sz="4" w:space="0" w:color="000000"/>
              <w:right w:val="single" w:sz="8" w:space="0" w:color="000000"/>
            </w:tcBorders>
            <w:vAlign w:val="center"/>
          </w:tcPr>
          <w:p w:rsidR="000609DE" w:rsidRDefault="000609DE">
            <w:pPr>
              <w:widowControl/>
              <w:jc w:val="left"/>
              <w:rPr>
                <w:rFonts w:ascii="宋体" w:hAnsi="宋体" w:cs="Arial"/>
                <w:color w:val="000000"/>
                <w:kern w:val="0"/>
                <w:sz w:val="18"/>
                <w:szCs w:val="18"/>
              </w:rPr>
            </w:pPr>
          </w:p>
        </w:tc>
      </w:tr>
      <w:tr w:rsidR="000609DE">
        <w:tblPrEx>
          <w:tblCellMar>
            <w:top w:w="0" w:type="dxa"/>
            <w:bottom w:w="0" w:type="dxa"/>
          </w:tblCellMar>
        </w:tblPrEx>
        <w:trPr>
          <w:trHeight w:val="308"/>
        </w:trPr>
        <w:tc>
          <w:tcPr>
            <w:tcW w:w="1266" w:type="dxa"/>
            <w:gridSpan w:val="3"/>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846" w:type="dxa"/>
            <w:tcBorders>
              <w:top w:val="single" w:sz="4" w:space="0" w:color="auto"/>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713"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992"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851"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850"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513"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905" w:type="dxa"/>
            <w:gridSpan w:val="3"/>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652"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049"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349"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640" w:type="dxa"/>
            <w:tcBorders>
              <w:top w:val="nil"/>
              <w:left w:val="nil"/>
              <w:bottom w:val="single" w:sz="4" w:space="0" w:color="000000"/>
              <w:right w:val="single" w:sz="8"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r>
      <w:tr w:rsidR="000609DE">
        <w:tblPrEx>
          <w:tblCellMar>
            <w:top w:w="0" w:type="dxa"/>
            <w:bottom w:w="0" w:type="dxa"/>
          </w:tblCellMar>
        </w:tblPrEx>
        <w:trPr>
          <w:trHeight w:val="308"/>
        </w:trPr>
        <w:tc>
          <w:tcPr>
            <w:tcW w:w="1266" w:type="dxa"/>
            <w:gridSpan w:val="3"/>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846" w:type="dxa"/>
            <w:tcBorders>
              <w:top w:val="nil"/>
              <w:left w:val="nil"/>
              <w:bottom w:val="single" w:sz="4" w:space="0" w:color="auto"/>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1255</w:t>
            </w:r>
            <w:r>
              <w:rPr>
                <w:rFonts w:ascii="宋体" w:hAnsi="宋体" w:cs="Arial" w:hint="eastAsia"/>
                <w:color w:val="000000"/>
                <w:kern w:val="0"/>
                <w:sz w:val="18"/>
                <w:szCs w:val="18"/>
              </w:rPr>
              <w:t>.</w:t>
            </w:r>
            <w:r>
              <w:rPr>
                <w:rFonts w:ascii="宋体" w:hAnsi="宋体" w:cs="Arial"/>
                <w:color w:val="000000"/>
                <w:kern w:val="0"/>
                <w:sz w:val="18"/>
                <w:szCs w:val="18"/>
              </w:rPr>
              <w:t>25</w:t>
            </w:r>
            <w:r>
              <w:rPr>
                <w:rFonts w:ascii="宋体" w:hAnsi="宋体" w:cs="Arial" w:hint="eastAsia"/>
                <w:color w:val="000000"/>
                <w:kern w:val="0"/>
                <w:sz w:val="18"/>
                <w:szCs w:val="18"/>
              </w:rPr>
              <w:t xml:space="preserve">　</w:t>
            </w:r>
          </w:p>
        </w:tc>
        <w:tc>
          <w:tcPr>
            <w:tcW w:w="713"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6</w:t>
            </w:r>
            <w:r>
              <w:rPr>
                <w:rFonts w:ascii="宋体" w:hAnsi="宋体" w:cs="Arial" w:hint="eastAsia"/>
                <w:color w:val="000000"/>
                <w:kern w:val="0"/>
                <w:sz w:val="18"/>
                <w:szCs w:val="18"/>
              </w:rPr>
              <w:t>.</w:t>
            </w:r>
            <w:r>
              <w:rPr>
                <w:rFonts w:ascii="宋体" w:hAnsi="宋体" w:cs="Arial"/>
                <w:color w:val="000000"/>
                <w:kern w:val="0"/>
                <w:sz w:val="18"/>
                <w:szCs w:val="18"/>
              </w:rPr>
              <w:t>26</w:t>
            </w:r>
            <w:r>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color w:val="000000"/>
                <w:kern w:val="0"/>
                <w:sz w:val="18"/>
                <w:szCs w:val="18"/>
              </w:rPr>
              <w:t>1247</w:t>
            </w:r>
            <w:r>
              <w:rPr>
                <w:rFonts w:ascii="宋体" w:hAnsi="宋体" w:cs="Arial" w:hint="eastAsia"/>
                <w:color w:val="000000"/>
                <w:kern w:val="0"/>
                <w:sz w:val="18"/>
                <w:szCs w:val="18"/>
              </w:rPr>
              <w:t>.</w:t>
            </w:r>
            <w:r>
              <w:rPr>
                <w:rFonts w:ascii="宋体" w:hAnsi="宋体" w:cs="Arial"/>
                <w:color w:val="000000"/>
                <w:kern w:val="0"/>
                <w:sz w:val="18"/>
                <w:szCs w:val="18"/>
              </w:rPr>
              <w:t>49</w:t>
            </w:r>
            <w:r>
              <w:rPr>
                <w:rFonts w:ascii="宋体" w:hAnsi="宋体" w:cs="Arial" w:hint="eastAsia"/>
                <w:color w:val="000000"/>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1.5</w:t>
            </w: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教育支出</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1255.25</w:t>
            </w:r>
          </w:p>
        </w:tc>
        <w:tc>
          <w:tcPr>
            <w:tcW w:w="713" w:type="dxa"/>
            <w:gridSpan w:val="2"/>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6.26</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1247.49</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1247.49</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普通教育</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1247.46</w:t>
            </w:r>
          </w:p>
        </w:tc>
        <w:tc>
          <w:tcPr>
            <w:tcW w:w="713" w:type="dxa"/>
            <w:gridSpan w:val="2"/>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6.26</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1239.70</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1239.70</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jc w:val="right"/>
              <w:rPr>
                <w:rFonts w:ascii="宋体" w:hAnsi="宋体" w:cs="Arial"/>
                <w:sz w:val="20"/>
                <w:szCs w:val="20"/>
              </w:rPr>
            </w:pPr>
            <w:r>
              <w:rPr>
                <w:rFonts w:cs="Arial" w:hint="eastAsia"/>
                <w:sz w:val="20"/>
                <w:szCs w:val="20"/>
              </w:rPr>
              <w:t xml:space="preserve">  </w:t>
            </w:r>
            <w:r>
              <w:rPr>
                <w:rFonts w:cs="Arial" w:hint="eastAsia"/>
                <w:sz w:val="20"/>
                <w:szCs w:val="20"/>
              </w:rPr>
              <w:t>小学教育</w:t>
            </w:r>
          </w:p>
          <w:p w:rsidR="000609DE" w:rsidRDefault="000609DE">
            <w:pPr>
              <w:widowControl/>
              <w:jc w:val="right"/>
              <w:rPr>
                <w:rFonts w:ascii="宋体" w:hAnsi="宋体" w:cs="Arial"/>
                <w:color w:val="000000"/>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1247.46</w:t>
            </w:r>
            <w:r>
              <w:rPr>
                <w:rFonts w:ascii="宋体" w:hAnsi="宋体" w:cs="Arial" w:hint="eastAsia"/>
                <w:color w:val="000000"/>
                <w:kern w:val="0"/>
                <w:sz w:val="18"/>
                <w:szCs w:val="18"/>
              </w:rPr>
              <w:t xml:space="preserve">　</w:t>
            </w:r>
          </w:p>
        </w:tc>
        <w:tc>
          <w:tcPr>
            <w:tcW w:w="713" w:type="dxa"/>
            <w:gridSpan w:val="2"/>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6.26</w:t>
            </w:r>
            <w:r>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1239.70</w:t>
            </w:r>
            <w:r>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1239.70</w:t>
            </w:r>
            <w:r>
              <w:rPr>
                <w:rFonts w:ascii="宋体" w:hAnsi="宋体" w:cs="Arial" w:hint="eastAsia"/>
                <w:color w:val="000000"/>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其他教育支出</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713" w:type="dxa"/>
            <w:gridSpan w:val="2"/>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其他教育支出</w:t>
            </w: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713" w:type="dxa"/>
            <w:gridSpan w:val="2"/>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851"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85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4"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699" w:type="dxa"/>
            <w:gridSpan w:val="2"/>
            <w:tcBorders>
              <w:top w:val="nil"/>
              <w:left w:val="single" w:sz="8" w:space="0" w:color="000000"/>
              <w:bottom w:val="single" w:sz="8"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000000" w:fill="FFFFFF"/>
          </w:tcPr>
          <w:p w:rsidR="000609DE" w:rsidRDefault="000609DE">
            <w:pPr>
              <w:widowControl/>
              <w:jc w:val="right"/>
              <w:rPr>
                <w:rFonts w:ascii="宋体" w:hAnsi="宋体" w:cs="Arial"/>
                <w:color w:val="000000"/>
                <w:kern w:val="0"/>
                <w:sz w:val="18"/>
                <w:szCs w:val="18"/>
              </w:rPr>
            </w:pPr>
          </w:p>
        </w:tc>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713" w:type="dxa"/>
            <w:gridSpan w:val="2"/>
            <w:tcBorders>
              <w:top w:val="nil"/>
              <w:left w:val="single" w:sz="4" w:space="0" w:color="auto"/>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0"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13"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05" w:type="dxa"/>
            <w:gridSpan w:val="3"/>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52"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49"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49"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40" w:type="dxa"/>
            <w:tcBorders>
              <w:top w:val="nil"/>
              <w:left w:val="nil"/>
              <w:bottom w:val="single" w:sz="8" w:space="0" w:color="000000"/>
              <w:right w:val="single" w:sz="8"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bl>
    <w:p w:rsidR="000609DE" w:rsidRDefault="000609DE">
      <w:pPr>
        <w:autoSpaceDE w:val="0"/>
        <w:autoSpaceDN w:val="0"/>
        <w:adjustRightInd w:val="0"/>
        <w:spacing w:line="560" w:lineRule="exact"/>
        <w:jc w:val="center"/>
        <w:rPr>
          <w:rFonts w:ascii="仿宋" w:eastAsia="仿宋" w:hAnsi="Times New Roman" w:cs="仿宋"/>
          <w:b/>
          <w:sz w:val="32"/>
          <w:szCs w:val="32"/>
        </w:rPr>
      </w:pPr>
    </w:p>
    <w:p w:rsidR="000609DE" w:rsidRDefault="00B16C62">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年度部门支出决算总表（分单位）</w:t>
      </w:r>
    </w:p>
    <w:tbl>
      <w:tblPr>
        <w:tblW w:w="16336" w:type="dxa"/>
        <w:tblInd w:w="93" w:type="dxa"/>
        <w:tblLayout w:type="fixed"/>
        <w:tblLook w:val="0000" w:firstRow="0" w:lastRow="0" w:firstColumn="0" w:lastColumn="0" w:noHBand="0" w:noVBand="0"/>
      </w:tblPr>
      <w:tblGrid>
        <w:gridCol w:w="9336"/>
        <w:gridCol w:w="1000"/>
        <w:gridCol w:w="1000"/>
        <w:gridCol w:w="1000"/>
        <w:gridCol w:w="1000"/>
        <w:gridCol w:w="1000"/>
        <w:gridCol w:w="2000"/>
      </w:tblGrid>
      <w:tr w:rsidR="000609DE">
        <w:tblPrEx>
          <w:tblCellMar>
            <w:top w:w="0" w:type="dxa"/>
            <w:bottom w:w="0" w:type="dxa"/>
          </w:tblCellMar>
        </w:tblPrEx>
        <w:trPr>
          <w:trHeight w:val="255"/>
        </w:trPr>
        <w:tc>
          <w:tcPr>
            <w:tcW w:w="9336" w:type="dxa"/>
            <w:tcBorders>
              <w:top w:val="nil"/>
              <w:left w:val="nil"/>
              <w:bottom w:val="nil"/>
              <w:right w:val="nil"/>
            </w:tcBorders>
            <w:vAlign w:val="bottom"/>
          </w:tcPr>
          <w:tbl>
            <w:tblPr>
              <w:tblW w:w="9120" w:type="dxa"/>
              <w:tblLayout w:type="fixed"/>
              <w:tblLook w:val="0000" w:firstRow="0" w:lastRow="0" w:firstColumn="0" w:lastColumn="0" w:noHBand="0" w:noVBand="0"/>
            </w:tblPr>
            <w:tblGrid>
              <w:gridCol w:w="2120"/>
              <w:gridCol w:w="1000"/>
              <w:gridCol w:w="1000"/>
              <w:gridCol w:w="1000"/>
              <w:gridCol w:w="1000"/>
              <w:gridCol w:w="1000"/>
              <w:gridCol w:w="1000"/>
              <w:gridCol w:w="1000"/>
            </w:tblGrid>
            <w:tr w:rsidR="000609DE">
              <w:tblPrEx>
                <w:tblCellMar>
                  <w:top w:w="0" w:type="dxa"/>
                  <w:bottom w:w="0" w:type="dxa"/>
                </w:tblCellMar>
              </w:tblPrEx>
              <w:trPr>
                <w:trHeight w:val="255"/>
              </w:trPr>
              <w:tc>
                <w:tcPr>
                  <w:tcW w:w="212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lastRenderedPageBreak/>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000" w:type="dxa"/>
                  <w:gridSpan w:val="2"/>
                  <w:tcBorders>
                    <w:top w:val="nil"/>
                    <w:left w:val="nil"/>
                    <w:bottom w:val="nil"/>
                    <w:right w:val="nil"/>
                  </w:tcBorders>
                  <w:shd w:val="clear" w:color="000000" w:fill="FFFFFF"/>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03-1</w:t>
                  </w:r>
                  <w:r>
                    <w:rPr>
                      <w:rFonts w:ascii="宋体" w:hAnsi="宋体" w:cs="Arial" w:hint="eastAsia"/>
                      <w:color w:val="000000"/>
                      <w:kern w:val="0"/>
                      <w:sz w:val="20"/>
                      <w:szCs w:val="20"/>
                    </w:rPr>
                    <w:t>表</w:t>
                  </w:r>
                </w:p>
              </w:tc>
            </w:tr>
            <w:tr w:rsidR="000609DE">
              <w:tblPrEx>
                <w:tblCellMar>
                  <w:top w:w="0" w:type="dxa"/>
                  <w:bottom w:w="0" w:type="dxa"/>
                </w:tblCellMar>
              </w:tblPrEx>
              <w:trPr>
                <w:trHeight w:val="270"/>
              </w:trPr>
              <w:tc>
                <w:tcPr>
                  <w:tcW w:w="2120" w:type="dxa"/>
                  <w:tcBorders>
                    <w:top w:val="nil"/>
                    <w:left w:val="nil"/>
                    <w:bottom w:val="nil"/>
                    <w:right w:val="nil"/>
                  </w:tcBorders>
                  <w:shd w:val="clear" w:color="000000" w:fill="FFFFFF"/>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部门：</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00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000" w:type="dxa"/>
                  <w:gridSpan w:val="2"/>
                  <w:tcBorders>
                    <w:top w:val="nil"/>
                    <w:left w:val="nil"/>
                    <w:bottom w:val="single" w:sz="8" w:space="0" w:color="000000"/>
                    <w:right w:val="nil"/>
                  </w:tcBorders>
                  <w:shd w:val="clear" w:color="000000" w:fill="FFFFFF"/>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0609DE">
              <w:tblPrEx>
                <w:tblCellMar>
                  <w:top w:w="0" w:type="dxa"/>
                  <w:bottom w:w="0" w:type="dxa"/>
                </w:tblCellMar>
              </w:tblPrEx>
              <w:trPr>
                <w:trHeight w:val="537"/>
              </w:trPr>
              <w:tc>
                <w:tcPr>
                  <w:tcW w:w="2120"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单位名称</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2000" w:type="dxa"/>
                  <w:gridSpan w:val="2"/>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基本支出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项目支出</w:t>
                  </w:r>
                </w:p>
              </w:tc>
              <w:tc>
                <w:tcPr>
                  <w:tcW w:w="100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事业单位经营支出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对附属单位补助支出</w:t>
                  </w:r>
                </w:p>
              </w:tc>
              <w:tc>
                <w:tcPr>
                  <w:tcW w:w="100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上缴上级支出</w:t>
                  </w:r>
                </w:p>
              </w:tc>
            </w:tr>
            <w:tr w:rsidR="000609DE">
              <w:tblPrEx>
                <w:tblCellMar>
                  <w:top w:w="0" w:type="dxa"/>
                  <w:bottom w:w="0" w:type="dxa"/>
                </w:tblCellMar>
              </w:tblPrEx>
              <w:trPr>
                <w:trHeight w:val="893"/>
              </w:trPr>
              <w:tc>
                <w:tcPr>
                  <w:tcW w:w="2120" w:type="dxa"/>
                  <w:vMerge/>
                  <w:tcBorders>
                    <w:top w:val="single" w:sz="8" w:space="0" w:color="000000"/>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人员支出</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日常公用支出</w:t>
                  </w:r>
                </w:p>
              </w:tc>
              <w:tc>
                <w:tcPr>
                  <w:tcW w:w="1000"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000"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000"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0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27.13</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温州市洞头区灵昆第一小学</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27.13</w:t>
                  </w: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2120" w:type="dxa"/>
                  <w:tcBorders>
                    <w:top w:val="nil"/>
                    <w:left w:val="single" w:sz="8" w:space="0" w:color="000000"/>
                    <w:bottom w:val="single" w:sz="8"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bl>
          <w:p w:rsidR="000609DE" w:rsidRDefault="000609D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0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000"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03-2</w:t>
            </w:r>
            <w:r>
              <w:rPr>
                <w:rFonts w:ascii="宋体" w:hAnsi="宋体" w:cs="Arial" w:hint="eastAsia"/>
                <w:color w:val="000000"/>
                <w:kern w:val="0"/>
                <w:sz w:val="20"/>
                <w:szCs w:val="20"/>
              </w:rPr>
              <w:t>表</w:t>
            </w:r>
          </w:p>
        </w:tc>
      </w:tr>
    </w:tbl>
    <w:p w:rsidR="000609DE" w:rsidRDefault="000609DE">
      <w:pPr>
        <w:autoSpaceDE w:val="0"/>
        <w:autoSpaceDN w:val="0"/>
        <w:adjustRightInd w:val="0"/>
        <w:spacing w:line="560" w:lineRule="exact"/>
        <w:rPr>
          <w:rFonts w:ascii="仿宋" w:eastAsia="仿宋" w:hAnsi="Times New Roman" w:cs="仿宋"/>
          <w:b/>
          <w:sz w:val="32"/>
          <w:szCs w:val="32"/>
        </w:rPr>
      </w:pPr>
    </w:p>
    <w:p w:rsidR="000609DE" w:rsidRDefault="00B16C62">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年度部门支出决算总表（分科目）</w:t>
      </w:r>
    </w:p>
    <w:tbl>
      <w:tblPr>
        <w:tblW w:w="16336" w:type="dxa"/>
        <w:tblInd w:w="93" w:type="dxa"/>
        <w:tblLayout w:type="fixed"/>
        <w:tblLook w:val="0000" w:firstRow="0" w:lastRow="0" w:firstColumn="0" w:lastColumn="0" w:noHBand="0" w:noVBand="0"/>
      </w:tblPr>
      <w:tblGrid>
        <w:gridCol w:w="16336"/>
      </w:tblGrid>
      <w:tr w:rsidR="000609DE">
        <w:tblPrEx>
          <w:tblCellMar>
            <w:top w:w="0" w:type="dxa"/>
            <w:bottom w:w="0" w:type="dxa"/>
          </w:tblCellMar>
        </w:tblPrEx>
        <w:trPr>
          <w:trHeight w:val="255"/>
        </w:trPr>
        <w:tc>
          <w:tcPr>
            <w:tcW w:w="16336" w:type="dxa"/>
            <w:tcBorders>
              <w:top w:val="nil"/>
              <w:left w:val="nil"/>
              <w:bottom w:val="nil"/>
              <w:right w:val="nil"/>
            </w:tcBorders>
            <w:vAlign w:val="bottom"/>
          </w:tcPr>
          <w:tbl>
            <w:tblPr>
              <w:tblW w:w="9688" w:type="dxa"/>
              <w:tblLayout w:type="fixed"/>
              <w:tblLook w:val="0000" w:firstRow="0" w:lastRow="0" w:firstColumn="0" w:lastColumn="0" w:noHBand="0" w:noVBand="0"/>
            </w:tblPr>
            <w:tblGrid>
              <w:gridCol w:w="758"/>
              <w:gridCol w:w="283"/>
              <w:gridCol w:w="1276"/>
              <w:gridCol w:w="1276"/>
              <w:gridCol w:w="992"/>
              <w:gridCol w:w="535"/>
              <w:gridCol w:w="599"/>
              <w:gridCol w:w="992"/>
              <w:gridCol w:w="1134"/>
              <w:gridCol w:w="275"/>
              <w:gridCol w:w="576"/>
              <w:gridCol w:w="992"/>
            </w:tblGrid>
            <w:tr w:rsidR="000609DE">
              <w:tblPrEx>
                <w:tblCellMar>
                  <w:top w:w="0" w:type="dxa"/>
                  <w:bottom w:w="0" w:type="dxa"/>
                </w:tblCellMar>
              </w:tblPrEx>
              <w:trPr>
                <w:trHeight w:val="255"/>
              </w:trPr>
              <w:tc>
                <w:tcPr>
                  <w:tcW w:w="1041"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276" w:type="dxa"/>
                  <w:tcBorders>
                    <w:top w:val="nil"/>
                    <w:left w:val="nil"/>
                    <w:bottom w:val="nil"/>
                    <w:right w:val="nil"/>
                  </w:tcBorders>
                  <w:shd w:val="clear" w:color="000000" w:fill="FFFFFF"/>
                </w:tcPr>
                <w:p w:rsidR="000609DE" w:rsidRDefault="000609DE">
                  <w:pPr>
                    <w:widowControl/>
                    <w:jc w:val="left"/>
                    <w:rPr>
                      <w:rFonts w:ascii="Arial" w:hAnsi="Arial" w:cs="Arial"/>
                      <w:color w:val="000000"/>
                      <w:kern w:val="0"/>
                      <w:sz w:val="20"/>
                      <w:szCs w:val="20"/>
                    </w:rPr>
                  </w:pPr>
                </w:p>
              </w:tc>
              <w:tc>
                <w:tcPr>
                  <w:tcW w:w="1276"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27"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992"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68" w:type="dxa"/>
                  <w:gridSpan w:val="2"/>
                  <w:tcBorders>
                    <w:top w:val="nil"/>
                    <w:left w:val="nil"/>
                    <w:bottom w:val="nil"/>
                    <w:right w:val="nil"/>
                  </w:tcBorders>
                  <w:shd w:val="clear" w:color="000000" w:fill="FFFFFF"/>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03-2</w:t>
                  </w:r>
                  <w:r>
                    <w:rPr>
                      <w:rFonts w:ascii="宋体" w:hAnsi="宋体" w:cs="Arial" w:hint="eastAsia"/>
                      <w:color w:val="000000"/>
                      <w:kern w:val="0"/>
                      <w:sz w:val="20"/>
                      <w:szCs w:val="20"/>
                    </w:rPr>
                    <w:t>表</w:t>
                  </w:r>
                </w:p>
              </w:tc>
            </w:tr>
            <w:tr w:rsidR="000609DE">
              <w:tblPrEx>
                <w:tblCellMar>
                  <w:top w:w="0" w:type="dxa"/>
                  <w:bottom w:w="0" w:type="dxa"/>
                </w:tblCellMar>
              </w:tblPrEx>
              <w:trPr>
                <w:trHeight w:val="270"/>
              </w:trPr>
              <w:tc>
                <w:tcPr>
                  <w:tcW w:w="1041" w:type="dxa"/>
                  <w:gridSpan w:val="2"/>
                  <w:tcBorders>
                    <w:top w:val="nil"/>
                    <w:left w:val="nil"/>
                    <w:bottom w:val="nil"/>
                    <w:right w:val="nil"/>
                  </w:tcBorders>
                  <w:shd w:val="clear" w:color="000000" w:fill="FFFFFF"/>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部门：</w:t>
                  </w:r>
                </w:p>
              </w:tc>
              <w:tc>
                <w:tcPr>
                  <w:tcW w:w="1276" w:type="dxa"/>
                  <w:tcBorders>
                    <w:top w:val="nil"/>
                    <w:left w:val="nil"/>
                    <w:bottom w:val="single" w:sz="4" w:space="0" w:color="auto"/>
                    <w:right w:val="nil"/>
                  </w:tcBorders>
                  <w:shd w:val="clear" w:color="000000" w:fill="FFFFFF"/>
                </w:tcPr>
                <w:p w:rsidR="000609DE" w:rsidRDefault="000609DE">
                  <w:pPr>
                    <w:widowControl/>
                    <w:jc w:val="left"/>
                    <w:rPr>
                      <w:rFonts w:ascii="Arial" w:hAnsi="Arial" w:cs="Arial"/>
                      <w:color w:val="000000"/>
                      <w:kern w:val="0"/>
                      <w:sz w:val="20"/>
                      <w:szCs w:val="20"/>
                    </w:rPr>
                  </w:pPr>
                </w:p>
              </w:tc>
              <w:tc>
                <w:tcPr>
                  <w:tcW w:w="1276" w:type="dxa"/>
                  <w:tcBorders>
                    <w:top w:val="nil"/>
                    <w:left w:val="nil"/>
                    <w:bottom w:val="single" w:sz="4" w:space="0" w:color="auto"/>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27"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599" w:type="dxa"/>
                  <w:tcBorders>
                    <w:top w:val="nil"/>
                    <w:left w:val="nil"/>
                    <w:bottom w:val="nil"/>
                    <w:right w:val="nil"/>
                  </w:tcBorders>
                  <w:shd w:val="clear" w:color="000000" w:fill="FFFFFF"/>
                  <w:vAlign w:val="bottom"/>
                </w:tcPr>
                <w:p w:rsidR="000609DE" w:rsidRDefault="00B16C6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992"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409"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68" w:type="dxa"/>
                  <w:gridSpan w:val="2"/>
                  <w:tcBorders>
                    <w:top w:val="nil"/>
                    <w:left w:val="nil"/>
                    <w:bottom w:val="single" w:sz="8" w:space="0" w:color="000000"/>
                    <w:right w:val="nil"/>
                  </w:tcBorders>
                  <w:shd w:val="clear" w:color="000000" w:fill="FFFFFF"/>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r w:rsidR="000609DE">
              <w:tblPrEx>
                <w:tblCellMar>
                  <w:top w:w="0" w:type="dxa"/>
                  <w:bottom w:w="0" w:type="dxa"/>
                </w:tblCellMar>
              </w:tblPrEx>
              <w:trPr>
                <w:trHeight w:val="537"/>
              </w:trPr>
              <w:tc>
                <w:tcPr>
                  <w:tcW w:w="1041" w:type="dxa"/>
                  <w:gridSpan w:val="2"/>
                  <w:vMerge w:val="restart"/>
                  <w:tcBorders>
                    <w:top w:val="single" w:sz="8" w:space="0" w:color="000000"/>
                    <w:left w:val="single" w:sz="8" w:space="0" w:color="000000"/>
                    <w:bottom w:val="single" w:sz="4" w:space="0" w:color="000000"/>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科目编码</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科目名称</w:t>
                  </w:r>
                </w:p>
              </w:tc>
              <w:tc>
                <w:tcPr>
                  <w:tcW w:w="127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总计</w:t>
                  </w:r>
                </w:p>
              </w:tc>
              <w:tc>
                <w:tcPr>
                  <w:tcW w:w="2126" w:type="dxa"/>
                  <w:gridSpan w:val="3"/>
                  <w:tcBorders>
                    <w:top w:val="single" w:sz="8" w:space="0" w:color="000000"/>
                    <w:left w:val="single" w:sz="4" w:space="0" w:color="auto"/>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基本支出</w:t>
                  </w:r>
                </w:p>
              </w:tc>
              <w:tc>
                <w:tcPr>
                  <w:tcW w:w="992"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项目支出</w:t>
                  </w:r>
                </w:p>
              </w:tc>
              <w:tc>
                <w:tcPr>
                  <w:tcW w:w="1134"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事业单位经营支出</w:t>
                  </w:r>
                </w:p>
              </w:tc>
              <w:tc>
                <w:tcPr>
                  <w:tcW w:w="851" w:type="dxa"/>
                  <w:gridSpan w:val="2"/>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对附属单位补助支出</w:t>
                  </w:r>
                </w:p>
              </w:tc>
              <w:tc>
                <w:tcPr>
                  <w:tcW w:w="992"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上缴上级支出</w:t>
                  </w:r>
                </w:p>
              </w:tc>
            </w:tr>
            <w:tr w:rsidR="000609DE">
              <w:tblPrEx>
                <w:tblCellMar>
                  <w:top w:w="0" w:type="dxa"/>
                  <w:bottom w:w="0" w:type="dxa"/>
                </w:tblCellMar>
              </w:tblPrEx>
              <w:trPr>
                <w:trHeight w:val="893"/>
              </w:trPr>
              <w:tc>
                <w:tcPr>
                  <w:tcW w:w="1041" w:type="dxa"/>
                  <w:gridSpan w:val="2"/>
                  <w:vMerge/>
                  <w:tcBorders>
                    <w:top w:val="single" w:sz="8" w:space="0" w:color="000000"/>
                    <w:left w:val="single" w:sz="8" w:space="0" w:color="000000"/>
                    <w:bottom w:val="single" w:sz="4" w:space="0" w:color="000000"/>
                    <w:right w:val="single" w:sz="4" w:space="0" w:color="auto"/>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0609DE" w:rsidRDefault="000609DE">
                  <w:pPr>
                    <w:widowControl/>
                    <w:jc w:val="left"/>
                    <w:rPr>
                      <w:rFonts w:ascii="宋体" w:hAnsi="宋体" w:cs="Arial"/>
                      <w:color w:val="000000"/>
                      <w:kern w:val="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8"/>
                      <w:szCs w:val="18"/>
                    </w:rPr>
                  </w:pPr>
                </w:p>
              </w:tc>
              <w:tc>
                <w:tcPr>
                  <w:tcW w:w="992" w:type="dxa"/>
                  <w:tcBorders>
                    <w:top w:val="nil"/>
                    <w:left w:val="single" w:sz="4" w:space="0" w:color="auto"/>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人员支出</w:t>
                  </w:r>
                </w:p>
              </w:tc>
              <w:tc>
                <w:tcPr>
                  <w:tcW w:w="1134"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日常公用支出</w:t>
                  </w:r>
                </w:p>
              </w:tc>
              <w:tc>
                <w:tcPr>
                  <w:tcW w:w="992"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1134"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851"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c>
                <w:tcPr>
                  <w:tcW w:w="992"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8"/>
                      <w:szCs w:val="18"/>
                    </w:rPr>
                  </w:pPr>
                </w:p>
              </w:tc>
            </w:tr>
            <w:tr w:rsidR="000609DE">
              <w:tblPrEx>
                <w:tblCellMar>
                  <w:top w:w="0" w:type="dxa"/>
                  <w:bottom w:w="0" w:type="dxa"/>
                </w:tblCellMar>
              </w:tblPrEx>
              <w:trPr>
                <w:trHeight w:val="308"/>
              </w:trPr>
              <w:tc>
                <w:tcPr>
                  <w:tcW w:w="2317" w:type="dxa"/>
                  <w:gridSpan w:val="3"/>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栏</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次</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992" w:type="dxa"/>
                  <w:tcBorders>
                    <w:top w:val="nil"/>
                    <w:left w:val="single" w:sz="4" w:space="0" w:color="auto"/>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134"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992"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134"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851"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992"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r>
            <w:tr w:rsidR="000609DE">
              <w:tblPrEx>
                <w:tblCellMar>
                  <w:top w:w="0" w:type="dxa"/>
                  <w:bottom w:w="0" w:type="dxa"/>
                </w:tblCellMar>
              </w:tblPrEx>
              <w:trPr>
                <w:trHeight w:val="308"/>
              </w:trPr>
              <w:tc>
                <w:tcPr>
                  <w:tcW w:w="2317" w:type="dxa"/>
                  <w:gridSpan w:val="3"/>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8"/>
                      <w:szCs w:val="18"/>
                    </w:rPr>
                  </w:pPr>
                  <w:r>
                    <w:rPr>
                      <w:rFonts w:ascii="宋体" w:hAnsi="宋体" w:cs="Arial" w:hint="eastAsia"/>
                      <w:color w:val="000000"/>
                      <w:kern w:val="0"/>
                      <w:sz w:val="18"/>
                      <w:szCs w:val="18"/>
                    </w:rPr>
                    <w:t>合</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计</w:t>
                  </w:r>
                </w:p>
              </w:tc>
              <w:tc>
                <w:tcPr>
                  <w:tcW w:w="1276" w:type="dxa"/>
                  <w:tcBorders>
                    <w:top w:val="single" w:sz="4" w:space="0" w:color="auto"/>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r>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27.13</w:t>
                  </w: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jc w:val="right"/>
                    <w:rPr>
                      <w:rFonts w:ascii="宋体" w:hAnsi="宋体" w:cs="Arial"/>
                      <w:sz w:val="20"/>
                      <w:szCs w:val="20"/>
                    </w:rPr>
                  </w:pPr>
                  <w:r>
                    <w:rPr>
                      <w:rFonts w:cs="Arial" w:hint="eastAsia"/>
                      <w:sz w:val="20"/>
                      <w:szCs w:val="20"/>
                    </w:rPr>
                    <w:t>教育支出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1248.04</w:t>
                  </w:r>
                  <w:r>
                    <w:rPr>
                      <w:rFonts w:ascii="宋体" w:hAnsi="宋体" w:cs="Arial"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r>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27.13</w:t>
                  </w: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普通教育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1240.24</w:t>
                  </w:r>
                  <w:r>
                    <w:rPr>
                      <w:rFonts w:ascii="宋体" w:hAnsi="宋体" w:cs="Arial"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r>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19.33</w:t>
                  </w: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小学教育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1240.24</w:t>
                  </w:r>
                </w:p>
              </w:tc>
              <w:tc>
                <w:tcPr>
                  <w:tcW w:w="992" w:type="dxa"/>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1087.28</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133.64</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19.33</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其他教育支出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4"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其他教育支出</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992" w:type="dxa"/>
                  <w:tcBorders>
                    <w:top w:val="nil"/>
                    <w:left w:val="single" w:sz="4" w:space="0" w:color="auto"/>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7.8</w:t>
                  </w:r>
                  <w:r>
                    <w:rPr>
                      <w:rFonts w:ascii="宋体" w:hAnsi="宋体" w:cs="Arial" w:hint="eastAsia"/>
                      <w:color w:val="000000"/>
                      <w:kern w:val="0"/>
                      <w:sz w:val="18"/>
                      <w:szCs w:val="18"/>
                    </w:rPr>
                    <w:t xml:space="preserve">　</w:t>
                  </w:r>
                </w:p>
              </w:tc>
              <w:tc>
                <w:tcPr>
                  <w:tcW w:w="113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609DE">
              <w:tblPrEx>
                <w:tblCellMar>
                  <w:top w:w="0" w:type="dxa"/>
                  <w:bottom w:w="0" w:type="dxa"/>
                </w:tblCellMar>
              </w:tblPrEx>
              <w:trPr>
                <w:trHeight w:val="308"/>
              </w:trPr>
              <w:tc>
                <w:tcPr>
                  <w:tcW w:w="758" w:type="dxa"/>
                  <w:tcBorders>
                    <w:top w:val="nil"/>
                    <w:left w:val="single" w:sz="8" w:space="0" w:color="000000"/>
                    <w:bottom w:val="single" w:sz="8" w:space="0" w:color="000000"/>
                    <w:right w:val="single" w:sz="4" w:space="0" w:color="auto"/>
                  </w:tcBorders>
                  <w:shd w:val="clear" w:color="FFFFFF" w:fill="FFFFFF"/>
                  <w:vAlign w:val="center"/>
                </w:tcPr>
                <w:p w:rsidR="000609DE" w:rsidRDefault="00B16C62">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0609DE" w:rsidRDefault="000609DE">
                  <w:pPr>
                    <w:widowControl/>
                    <w:jc w:val="right"/>
                    <w:rPr>
                      <w:rFonts w:ascii="宋体" w:hAnsi="宋体" w:cs="Arial"/>
                      <w:color w:val="000000"/>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single" w:sz="4" w:space="0" w:color="auto"/>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34"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51"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992"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bl>
          <w:p w:rsidR="000609DE" w:rsidRDefault="000609DE">
            <w:pPr>
              <w:widowControl/>
              <w:jc w:val="left"/>
              <w:rPr>
                <w:rFonts w:ascii="Arial" w:hAnsi="Arial" w:cs="Arial"/>
                <w:color w:val="000000"/>
                <w:kern w:val="0"/>
                <w:sz w:val="20"/>
                <w:szCs w:val="20"/>
              </w:rPr>
            </w:pPr>
          </w:p>
        </w:tc>
      </w:tr>
    </w:tbl>
    <w:p w:rsidR="000609DE" w:rsidRDefault="000609DE">
      <w:pPr>
        <w:autoSpaceDE w:val="0"/>
        <w:autoSpaceDN w:val="0"/>
        <w:adjustRightInd w:val="0"/>
        <w:spacing w:line="560" w:lineRule="exact"/>
        <w:rPr>
          <w:rFonts w:ascii="仿宋" w:eastAsia="仿宋" w:hAnsi="Times New Roman" w:cs="仿宋"/>
          <w:b/>
          <w:sz w:val="32"/>
          <w:szCs w:val="32"/>
        </w:rPr>
      </w:pPr>
    </w:p>
    <w:tbl>
      <w:tblPr>
        <w:tblW w:w="19156" w:type="dxa"/>
        <w:tblInd w:w="93" w:type="dxa"/>
        <w:tblLayout w:type="fixed"/>
        <w:tblLook w:val="0000" w:firstRow="0" w:lastRow="0" w:firstColumn="0" w:lastColumn="0" w:noHBand="0" w:noVBand="0"/>
      </w:tblPr>
      <w:tblGrid>
        <w:gridCol w:w="9904"/>
        <w:gridCol w:w="436"/>
        <w:gridCol w:w="436"/>
        <w:gridCol w:w="2020"/>
        <w:gridCol w:w="1060"/>
        <w:gridCol w:w="1060"/>
        <w:gridCol w:w="1060"/>
        <w:gridCol w:w="1060"/>
        <w:gridCol w:w="2120"/>
      </w:tblGrid>
      <w:tr w:rsidR="000609DE">
        <w:tblPrEx>
          <w:tblCellMar>
            <w:top w:w="0" w:type="dxa"/>
            <w:bottom w:w="0" w:type="dxa"/>
          </w:tblCellMar>
        </w:tblPrEx>
        <w:trPr>
          <w:trHeight w:val="255"/>
        </w:trPr>
        <w:tc>
          <w:tcPr>
            <w:tcW w:w="9904"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02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120" w:type="dxa"/>
            <w:tcBorders>
              <w:top w:val="nil"/>
              <w:left w:val="nil"/>
              <w:bottom w:val="nil"/>
              <w:right w:val="nil"/>
            </w:tcBorders>
            <w:vAlign w:val="bottom"/>
          </w:tcPr>
          <w:p w:rsidR="000609DE" w:rsidRDefault="00B16C62">
            <w:pPr>
              <w:widowControl/>
              <w:jc w:val="right"/>
              <w:rPr>
                <w:rFonts w:ascii="宋体" w:hAnsi="宋体" w:cs="Arial"/>
                <w:color w:val="000000"/>
                <w:kern w:val="0"/>
                <w:sz w:val="24"/>
                <w:szCs w:val="24"/>
              </w:rPr>
            </w:pPr>
            <w:r>
              <w:rPr>
                <w:rFonts w:ascii="宋体" w:hAnsi="宋体" w:cs="Arial" w:hint="eastAsia"/>
                <w:color w:val="000000"/>
                <w:kern w:val="0"/>
                <w:sz w:val="24"/>
                <w:szCs w:val="24"/>
              </w:rPr>
              <w:t>公开</w:t>
            </w:r>
            <w:r>
              <w:rPr>
                <w:rFonts w:ascii="宋体" w:hAnsi="宋体" w:cs="Arial" w:hint="eastAsia"/>
                <w:color w:val="000000"/>
                <w:kern w:val="0"/>
                <w:sz w:val="24"/>
                <w:szCs w:val="24"/>
              </w:rPr>
              <w:t>03-1</w:t>
            </w:r>
            <w:r>
              <w:rPr>
                <w:rFonts w:ascii="宋体" w:hAnsi="宋体" w:cs="Arial" w:hint="eastAsia"/>
                <w:color w:val="000000"/>
                <w:kern w:val="0"/>
                <w:sz w:val="24"/>
                <w:szCs w:val="24"/>
              </w:rPr>
              <w:t>表</w:t>
            </w:r>
          </w:p>
        </w:tc>
      </w:tr>
    </w:tbl>
    <w:p w:rsidR="000609DE" w:rsidRDefault="000609DE">
      <w:pPr>
        <w:autoSpaceDE w:val="0"/>
        <w:autoSpaceDN w:val="0"/>
        <w:adjustRightInd w:val="0"/>
        <w:spacing w:line="560" w:lineRule="exact"/>
        <w:jc w:val="center"/>
        <w:rPr>
          <w:rFonts w:ascii="仿宋" w:eastAsia="仿宋" w:hAnsi="Times New Roman" w:cs="仿宋"/>
          <w:b/>
          <w:sz w:val="32"/>
          <w:szCs w:val="32"/>
        </w:rPr>
      </w:pPr>
    </w:p>
    <w:p w:rsidR="000609DE" w:rsidRDefault="00B16C62">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年度部门财政拨款收入支出决算总表</w:t>
      </w:r>
    </w:p>
    <w:tbl>
      <w:tblPr>
        <w:tblW w:w="16099" w:type="dxa"/>
        <w:tblInd w:w="93" w:type="dxa"/>
        <w:tblLayout w:type="fixed"/>
        <w:tblLook w:val="0000" w:firstRow="0" w:lastRow="0" w:firstColumn="0" w:lastColumn="0" w:noHBand="0" w:noVBand="0"/>
      </w:tblPr>
      <w:tblGrid>
        <w:gridCol w:w="9342"/>
        <w:gridCol w:w="376"/>
        <w:gridCol w:w="880"/>
        <w:gridCol w:w="2240"/>
        <w:gridCol w:w="440"/>
        <w:gridCol w:w="2821"/>
      </w:tblGrid>
      <w:tr w:rsidR="000609DE">
        <w:tblPrEx>
          <w:tblCellMar>
            <w:top w:w="0" w:type="dxa"/>
            <w:bottom w:w="0" w:type="dxa"/>
          </w:tblCellMar>
        </w:tblPrEx>
        <w:trPr>
          <w:trHeight w:val="255"/>
        </w:trPr>
        <w:tc>
          <w:tcPr>
            <w:tcW w:w="9342" w:type="dxa"/>
            <w:tcBorders>
              <w:top w:val="nil"/>
              <w:left w:val="nil"/>
              <w:bottom w:val="nil"/>
              <w:right w:val="nil"/>
            </w:tcBorders>
            <w:vAlign w:val="bottom"/>
          </w:tcPr>
          <w:tbl>
            <w:tblPr>
              <w:tblW w:w="9126" w:type="dxa"/>
              <w:tblLayout w:type="fixed"/>
              <w:tblLook w:val="0000" w:firstRow="0" w:lastRow="0" w:firstColumn="0" w:lastColumn="0" w:noHBand="0" w:noVBand="0"/>
            </w:tblPr>
            <w:tblGrid>
              <w:gridCol w:w="2260"/>
              <w:gridCol w:w="376"/>
              <w:gridCol w:w="880"/>
              <w:gridCol w:w="2240"/>
              <w:gridCol w:w="440"/>
              <w:gridCol w:w="776"/>
              <w:gridCol w:w="1077"/>
              <w:gridCol w:w="1077"/>
            </w:tblGrid>
            <w:tr w:rsidR="000609DE">
              <w:tblPrEx>
                <w:tblCellMar>
                  <w:top w:w="0" w:type="dxa"/>
                  <w:bottom w:w="0" w:type="dxa"/>
                </w:tblCellMar>
              </w:tblPrEx>
              <w:trPr>
                <w:trHeight w:val="255"/>
              </w:trPr>
              <w:tc>
                <w:tcPr>
                  <w:tcW w:w="226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lastRenderedPageBreak/>
                    <w:t xml:space="preserve">　</w:t>
                  </w:r>
                </w:p>
              </w:tc>
              <w:tc>
                <w:tcPr>
                  <w:tcW w:w="376"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8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24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44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930" w:type="dxa"/>
                  <w:gridSpan w:val="3"/>
                  <w:tcBorders>
                    <w:top w:val="nil"/>
                    <w:left w:val="nil"/>
                    <w:bottom w:val="nil"/>
                    <w:right w:val="nil"/>
                  </w:tcBorders>
                  <w:shd w:val="clear" w:color="000000" w:fill="FFFFFF"/>
                  <w:vAlign w:val="bottom"/>
                </w:tcPr>
                <w:p w:rsidR="000609DE" w:rsidRDefault="00B16C62">
                  <w:pPr>
                    <w:widowControl/>
                    <w:jc w:val="right"/>
                    <w:rPr>
                      <w:rFonts w:ascii="Arial" w:hAnsi="Arial" w:cs="Arial"/>
                      <w:color w:val="000000"/>
                      <w:kern w:val="0"/>
                      <w:sz w:val="15"/>
                      <w:szCs w:val="15"/>
                    </w:rPr>
                  </w:pPr>
                  <w:r>
                    <w:rPr>
                      <w:rFonts w:ascii="宋体" w:hAnsi="宋体" w:cs="Arial" w:hint="eastAsia"/>
                      <w:color w:val="000000"/>
                      <w:kern w:val="0"/>
                      <w:sz w:val="15"/>
                      <w:szCs w:val="15"/>
                    </w:rPr>
                    <w:t>公开</w:t>
                  </w:r>
                  <w:r>
                    <w:rPr>
                      <w:rFonts w:ascii="Arial" w:hAnsi="Arial" w:cs="Arial"/>
                      <w:color w:val="000000"/>
                      <w:kern w:val="0"/>
                      <w:sz w:val="15"/>
                      <w:szCs w:val="15"/>
                    </w:rPr>
                    <w:t>04</w:t>
                  </w:r>
                  <w:r>
                    <w:rPr>
                      <w:rFonts w:ascii="宋体" w:hAnsi="宋体" w:cs="Arial" w:hint="eastAsia"/>
                      <w:color w:val="000000"/>
                      <w:kern w:val="0"/>
                      <w:sz w:val="15"/>
                      <w:szCs w:val="15"/>
                    </w:rPr>
                    <w:t>表</w:t>
                  </w:r>
                </w:p>
              </w:tc>
            </w:tr>
            <w:tr w:rsidR="000609DE">
              <w:tblPrEx>
                <w:tblCellMar>
                  <w:top w:w="0" w:type="dxa"/>
                  <w:bottom w:w="0" w:type="dxa"/>
                </w:tblCellMar>
              </w:tblPrEx>
              <w:trPr>
                <w:trHeight w:val="315"/>
              </w:trPr>
              <w:tc>
                <w:tcPr>
                  <w:tcW w:w="2260" w:type="dxa"/>
                  <w:tcBorders>
                    <w:top w:val="nil"/>
                    <w:left w:val="nil"/>
                    <w:bottom w:val="nil"/>
                    <w:right w:val="nil"/>
                  </w:tcBorders>
                  <w:shd w:val="clear" w:color="000000" w:fill="FFFFFF"/>
                  <w:vAlign w:val="bottom"/>
                </w:tcPr>
                <w:p w:rsidR="000609DE" w:rsidRDefault="00B16C62">
                  <w:pPr>
                    <w:widowControl/>
                    <w:jc w:val="left"/>
                    <w:rPr>
                      <w:rFonts w:ascii="宋体" w:hAnsi="宋体" w:cs="Arial"/>
                      <w:color w:val="000000"/>
                      <w:kern w:val="0"/>
                      <w:sz w:val="24"/>
                      <w:szCs w:val="24"/>
                    </w:rPr>
                  </w:pPr>
                  <w:r>
                    <w:rPr>
                      <w:rFonts w:ascii="宋体" w:hAnsi="宋体" w:cs="Arial" w:hint="eastAsia"/>
                      <w:color w:val="000000"/>
                      <w:kern w:val="0"/>
                      <w:sz w:val="24"/>
                      <w:szCs w:val="24"/>
                    </w:rPr>
                    <w:t xml:space="preserve">　部门：</w:t>
                  </w:r>
                </w:p>
              </w:tc>
              <w:tc>
                <w:tcPr>
                  <w:tcW w:w="376"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88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24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440" w:type="dxa"/>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2930" w:type="dxa"/>
                  <w:gridSpan w:val="3"/>
                  <w:tcBorders>
                    <w:top w:val="nil"/>
                    <w:left w:val="nil"/>
                    <w:bottom w:val="nil"/>
                    <w:right w:val="nil"/>
                  </w:tcBorders>
                  <w:shd w:val="clear" w:color="000000" w:fill="FFFFFF"/>
                  <w:vAlign w:val="bottom"/>
                </w:tcPr>
                <w:p w:rsidR="000609DE" w:rsidRDefault="00B16C62">
                  <w:pPr>
                    <w:widowControl/>
                    <w:jc w:val="right"/>
                    <w:rPr>
                      <w:rFonts w:ascii="Arial" w:hAnsi="Arial" w:cs="Arial"/>
                      <w:color w:val="000000"/>
                      <w:kern w:val="0"/>
                      <w:sz w:val="15"/>
                      <w:szCs w:val="15"/>
                    </w:rPr>
                  </w:pPr>
                  <w:r>
                    <w:rPr>
                      <w:rFonts w:ascii="Arial" w:hAnsi="Arial" w:cs="Arial"/>
                      <w:color w:val="000000"/>
                      <w:kern w:val="0"/>
                      <w:sz w:val="15"/>
                      <w:szCs w:val="15"/>
                    </w:rPr>
                    <w:t>金额单位：万元</w:t>
                  </w:r>
                </w:p>
              </w:tc>
            </w:tr>
            <w:tr w:rsidR="000609DE">
              <w:tblPrEx>
                <w:tblCellMar>
                  <w:top w:w="0" w:type="dxa"/>
                  <w:bottom w:w="0" w:type="dxa"/>
                </w:tblCellMar>
              </w:tblPrEx>
              <w:trPr>
                <w:trHeight w:val="308"/>
              </w:trPr>
              <w:tc>
                <w:tcPr>
                  <w:tcW w:w="3516"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收</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入</w:t>
                  </w:r>
                </w:p>
              </w:tc>
              <w:tc>
                <w:tcPr>
                  <w:tcW w:w="5610" w:type="dxa"/>
                  <w:gridSpan w:val="5"/>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支</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出</w:t>
                  </w:r>
                </w:p>
              </w:tc>
            </w:tr>
            <w:tr w:rsidR="000609DE">
              <w:tblPrEx>
                <w:tblCellMar>
                  <w:top w:w="0" w:type="dxa"/>
                  <w:bottom w:w="0" w:type="dxa"/>
                </w:tblCellMar>
              </w:tblPrEx>
              <w:trPr>
                <w:trHeight w:val="293"/>
              </w:trPr>
              <w:tc>
                <w:tcPr>
                  <w:tcW w:w="2260" w:type="dxa"/>
                  <w:vMerge w:val="restart"/>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项</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目</w:t>
                  </w:r>
                </w:p>
              </w:tc>
              <w:tc>
                <w:tcPr>
                  <w:tcW w:w="376"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88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c>
                <w:tcPr>
                  <w:tcW w:w="224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项目（按功能分类）</w:t>
                  </w:r>
                </w:p>
              </w:tc>
              <w:tc>
                <w:tcPr>
                  <w:tcW w:w="44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行次</w:t>
                  </w:r>
                </w:p>
              </w:tc>
              <w:tc>
                <w:tcPr>
                  <w:tcW w:w="2930" w:type="dxa"/>
                  <w:gridSpan w:val="3"/>
                  <w:tcBorders>
                    <w:top w:val="single" w:sz="4"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0609DE">
              <w:tblPrEx>
                <w:tblCellMar>
                  <w:top w:w="0" w:type="dxa"/>
                  <w:bottom w:w="0" w:type="dxa"/>
                </w:tblCellMar>
              </w:tblPrEx>
              <w:trPr>
                <w:trHeight w:val="615"/>
              </w:trPr>
              <w:tc>
                <w:tcPr>
                  <w:tcW w:w="2260" w:type="dxa"/>
                  <w:vMerge/>
                  <w:tcBorders>
                    <w:top w:val="nil"/>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880"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2240"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440"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7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1077"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一般公共预算财政拨款</w:t>
                  </w:r>
                </w:p>
              </w:tc>
              <w:tc>
                <w:tcPr>
                  <w:tcW w:w="1077"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政府性基金预算财政拨款</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栏</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次</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88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栏</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次</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077"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077"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一、一般公共服务支出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31</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二、外交支出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32</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三、国防支出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33</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四、公共安全支出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34</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五、教育支出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35</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六、科学技术支出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36</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七、文化体育与传媒支出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37</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八、社会保障和就业支出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38</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九、医疗卫生与计划生育支出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39</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十、节能环保支出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40</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十一、城乡社区支出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41</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十二、农林水支出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42</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13</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十三、交通运输支出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43</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14</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十四、资源勘探信息等支出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44</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15</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十五、商业服务业等支出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45</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16</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十六、金融支出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46</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17</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十七、援助其他地区支出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47</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18</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十八、国土海洋气象等支出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48</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19</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十九、住房保障支出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49</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20</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二十、粮油物资储备支出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50</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21</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二十一、其他支出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51</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22</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二十二、债务还本支出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52</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23</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二十三、债务付息支出</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53</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本年收入合计</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24</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本年支出合计</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77</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1247.49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25</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78</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年初财政拨款结转和结余</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26</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0.79</w:t>
                  </w: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年末财政拨款结转和结余</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79</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0.79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0.79</w:t>
                  </w: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一、一般公共预算财政拨款</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27</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0.79</w:t>
                  </w: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80</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二、政府性基金预算财政拨款</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28</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81</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376"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29</w:t>
                  </w:r>
                </w:p>
              </w:tc>
              <w:tc>
                <w:tcPr>
                  <w:tcW w:w="8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4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82</w:t>
                  </w:r>
                </w:p>
              </w:tc>
              <w:tc>
                <w:tcPr>
                  <w:tcW w:w="776"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77"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2260" w:type="dxa"/>
                  <w:tcBorders>
                    <w:top w:val="nil"/>
                    <w:left w:val="single" w:sz="8" w:space="0" w:color="000000"/>
                    <w:bottom w:val="single" w:sz="8" w:space="0" w:color="000000"/>
                    <w:right w:val="single" w:sz="4" w:space="0" w:color="000000"/>
                  </w:tcBorders>
                  <w:shd w:val="clear" w:color="FFFFFF" w:fill="FFFFFF"/>
                  <w:vAlign w:val="center"/>
                </w:tcPr>
                <w:p w:rsidR="000609DE" w:rsidRDefault="00B16C62">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总计</w:t>
                  </w:r>
                </w:p>
              </w:tc>
              <w:tc>
                <w:tcPr>
                  <w:tcW w:w="376" w:type="dxa"/>
                  <w:tcBorders>
                    <w:top w:val="nil"/>
                    <w:left w:val="nil"/>
                    <w:bottom w:val="single" w:sz="8"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30</w:t>
                  </w:r>
                </w:p>
              </w:tc>
              <w:tc>
                <w:tcPr>
                  <w:tcW w:w="88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1248.28</w:t>
                  </w:r>
                  <w:r>
                    <w:rPr>
                      <w:rFonts w:ascii="宋体" w:hAnsi="宋体" w:cs="Arial" w:hint="eastAsia"/>
                      <w:color w:val="000000"/>
                      <w:kern w:val="0"/>
                      <w:sz w:val="16"/>
                      <w:szCs w:val="16"/>
                    </w:rPr>
                    <w:t xml:space="preserve">　</w:t>
                  </w:r>
                </w:p>
              </w:tc>
              <w:tc>
                <w:tcPr>
                  <w:tcW w:w="2240" w:type="dxa"/>
                  <w:tcBorders>
                    <w:top w:val="nil"/>
                    <w:left w:val="nil"/>
                    <w:bottom w:val="single" w:sz="8" w:space="0" w:color="000000"/>
                    <w:right w:val="single" w:sz="4" w:space="0" w:color="000000"/>
                  </w:tcBorders>
                  <w:shd w:val="clear" w:color="FFFFFF" w:fill="FFFFFF"/>
                  <w:vAlign w:val="center"/>
                </w:tcPr>
                <w:p w:rsidR="000609DE" w:rsidRDefault="00B16C62">
                  <w:pPr>
                    <w:widowControl/>
                    <w:jc w:val="center"/>
                    <w:rPr>
                      <w:rFonts w:ascii="宋体" w:hAnsi="宋体" w:cs="Arial"/>
                      <w:b/>
                      <w:bCs/>
                      <w:color w:val="000000"/>
                      <w:kern w:val="0"/>
                      <w:sz w:val="16"/>
                      <w:szCs w:val="16"/>
                    </w:rPr>
                  </w:pPr>
                  <w:r>
                    <w:rPr>
                      <w:rFonts w:ascii="宋体" w:hAnsi="宋体" w:cs="Arial" w:hint="eastAsia"/>
                      <w:b/>
                      <w:bCs/>
                      <w:color w:val="000000"/>
                      <w:kern w:val="0"/>
                      <w:sz w:val="16"/>
                      <w:szCs w:val="16"/>
                    </w:rPr>
                    <w:t>总计</w:t>
                  </w:r>
                </w:p>
              </w:tc>
              <w:tc>
                <w:tcPr>
                  <w:tcW w:w="440" w:type="dxa"/>
                  <w:tcBorders>
                    <w:top w:val="nil"/>
                    <w:left w:val="nil"/>
                    <w:bottom w:val="single" w:sz="8"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83</w:t>
                  </w:r>
                </w:p>
              </w:tc>
              <w:tc>
                <w:tcPr>
                  <w:tcW w:w="776"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1248.28</w:t>
                  </w:r>
                  <w:r>
                    <w:rPr>
                      <w:rFonts w:ascii="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1248.28</w:t>
                  </w:r>
                  <w:r>
                    <w:rPr>
                      <w:rFonts w:ascii="宋体" w:hAnsi="宋体" w:cs="Arial" w:hint="eastAsia"/>
                      <w:color w:val="000000"/>
                      <w:kern w:val="0"/>
                      <w:sz w:val="16"/>
                      <w:szCs w:val="16"/>
                    </w:rPr>
                    <w:t xml:space="preserve">　</w:t>
                  </w:r>
                </w:p>
              </w:tc>
              <w:tc>
                <w:tcPr>
                  <w:tcW w:w="1077"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bl>
          <w:p w:rsidR="000609DE" w:rsidRDefault="000609DE">
            <w:pPr>
              <w:widowControl/>
              <w:jc w:val="left"/>
              <w:rPr>
                <w:rFonts w:ascii="Arial" w:hAnsi="Arial" w:cs="Arial"/>
                <w:color w:val="000000"/>
                <w:kern w:val="0"/>
                <w:sz w:val="20"/>
                <w:szCs w:val="20"/>
              </w:rPr>
            </w:pPr>
          </w:p>
        </w:tc>
        <w:tc>
          <w:tcPr>
            <w:tcW w:w="37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0609DE" w:rsidRDefault="000609DE">
            <w:pPr>
              <w:widowControl/>
              <w:jc w:val="left"/>
              <w:rPr>
                <w:rFonts w:ascii="Arial" w:hAnsi="Arial" w:cs="Arial"/>
                <w:color w:val="000000"/>
                <w:kern w:val="0"/>
                <w:sz w:val="24"/>
                <w:szCs w:val="24"/>
              </w:rPr>
            </w:pPr>
          </w:p>
        </w:tc>
        <w:tc>
          <w:tcPr>
            <w:tcW w:w="4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821" w:type="dxa"/>
            <w:tcBorders>
              <w:top w:val="nil"/>
              <w:left w:val="nil"/>
              <w:bottom w:val="nil"/>
              <w:right w:val="nil"/>
            </w:tcBorders>
            <w:vAlign w:val="bottom"/>
          </w:tcPr>
          <w:p w:rsidR="000609DE" w:rsidRDefault="00B16C62">
            <w:pPr>
              <w:widowControl/>
              <w:jc w:val="right"/>
              <w:rPr>
                <w:rFonts w:ascii="Arial" w:hAnsi="Arial" w:cs="Arial"/>
                <w:color w:val="000000"/>
                <w:kern w:val="0"/>
                <w:sz w:val="20"/>
                <w:szCs w:val="20"/>
              </w:rPr>
            </w:pPr>
            <w:r>
              <w:rPr>
                <w:rFonts w:ascii="宋体" w:hAnsi="宋体" w:cs="Arial" w:hint="eastAsia"/>
                <w:color w:val="000000"/>
                <w:kern w:val="0"/>
                <w:sz w:val="20"/>
                <w:szCs w:val="20"/>
              </w:rPr>
              <w:t>公开</w:t>
            </w:r>
            <w:r>
              <w:rPr>
                <w:rFonts w:ascii="Arial" w:hAnsi="Arial" w:cs="Arial"/>
                <w:color w:val="000000"/>
                <w:kern w:val="0"/>
                <w:sz w:val="20"/>
                <w:szCs w:val="20"/>
              </w:rPr>
              <w:t>04</w:t>
            </w:r>
            <w:r>
              <w:rPr>
                <w:rFonts w:ascii="宋体" w:hAnsi="宋体" w:cs="Arial" w:hint="eastAsia"/>
                <w:color w:val="000000"/>
                <w:kern w:val="0"/>
                <w:sz w:val="20"/>
                <w:szCs w:val="20"/>
              </w:rPr>
              <w:t>表</w:t>
            </w:r>
          </w:p>
        </w:tc>
      </w:tr>
      <w:tr w:rsidR="000609DE">
        <w:tblPrEx>
          <w:tblCellMar>
            <w:top w:w="0" w:type="dxa"/>
            <w:bottom w:w="0" w:type="dxa"/>
          </w:tblCellMar>
        </w:tblPrEx>
        <w:trPr>
          <w:trHeight w:val="315"/>
        </w:trPr>
        <w:tc>
          <w:tcPr>
            <w:tcW w:w="9342" w:type="dxa"/>
            <w:tcBorders>
              <w:top w:val="nil"/>
              <w:left w:val="nil"/>
              <w:bottom w:val="nil"/>
              <w:right w:val="nil"/>
            </w:tcBorders>
            <w:vAlign w:val="bottom"/>
          </w:tcPr>
          <w:p w:rsidR="000609DE" w:rsidRDefault="000609DE">
            <w:pPr>
              <w:widowControl/>
              <w:jc w:val="left"/>
              <w:rPr>
                <w:rFonts w:ascii="宋体" w:hAnsi="宋体" w:cs="Arial"/>
                <w:color w:val="000000"/>
                <w:kern w:val="0"/>
                <w:sz w:val="24"/>
                <w:szCs w:val="24"/>
              </w:rPr>
            </w:pPr>
          </w:p>
        </w:tc>
        <w:tc>
          <w:tcPr>
            <w:tcW w:w="37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8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2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821" w:type="dxa"/>
            <w:tcBorders>
              <w:top w:val="nil"/>
              <w:left w:val="nil"/>
              <w:bottom w:val="nil"/>
              <w:right w:val="nil"/>
            </w:tcBorders>
            <w:vAlign w:val="bottom"/>
          </w:tcPr>
          <w:p w:rsidR="000609DE" w:rsidRDefault="00B16C62">
            <w:pPr>
              <w:widowControl/>
              <w:jc w:val="right"/>
              <w:rPr>
                <w:rFonts w:ascii="Arial" w:hAnsi="Arial" w:cs="Arial"/>
                <w:color w:val="000000"/>
                <w:kern w:val="0"/>
                <w:sz w:val="20"/>
                <w:szCs w:val="20"/>
              </w:rPr>
            </w:pPr>
            <w:r>
              <w:rPr>
                <w:rFonts w:ascii="Arial" w:hAnsi="Arial" w:cs="Arial"/>
                <w:color w:val="000000"/>
                <w:kern w:val="0"/>
                <w:sz w:val="20"/>
                <w:szCs w:val="20"/>
              </w:rPr>
              <w:t>金额单位：万元</w:t>
            </w:r>
          </w:p>
        </w:tc>
      </w:tr>
    </w:tbl>
    <w:p w:rsidR="000609DE" w:rsidRDefault="00B16C62">
      <w:pPr>
        <w:autoSpaceDE w:val="0"/>
        <w:autoSpaceDN w:val="0"/>
        <w:adjustRightInd w:val="0"/>
        <w:spacing w:line="560" w:lineRule="exact"/>
        <w:ind w:firstLine="627"/>
        <w:jc w:val="center"/>
        <w:rPr>
          <w:rFonts w:ascii="仿宋" w:eastAsia="仿宋" w:hAnsi="Times New Roman" w:cs="仿宋"/>
          <w:sz w:val="28"/>
          <w:szCs w:val="28"/>
        </w:rPr>
      </w:pPr>
      <w:r>
        <w:rPr>
          <w:rFonts w:ascii="仿宋" w:eastAsia="仿宋" w:hAnsi="Times New Roman" w:cs="仿宋" w:hint="eastAsia"/>
          <w:b/>
          <w:sz w:val="32"/>
          <w:szCs w:val="32"/>
        </w:rPr>
        <w:lastRenderedPageBreak/>
        <w:t>2017</w:t>
      </w:r>
      <w:r>
        <w:rPr>
          <w:rFonts w:ascii="仿宋" w:eastAsia="仿宋" w:hAnsi="Times New Roman" w:cs="仿宋" w:hint="eastAsia"/>
          <w:b/>
          <w:sz w:val="32"/>
          <w:szCs w:val="32"/>
        </w:rPr>
        <w:t>年度部门一般公共预算财政拨款支出决算表</w:t>
      </w:r>
    </w:p>
    <w:tbl>
      <w:tblPr>
        <w:tblW w:w="9549" w:type="dxa"/>
        <w:tblInd w:w="93" w:type="dxa"/>
        <w:tblLayout w:type="fixed"/>
        <w:tblLook w:val="0000" w:firstRow="0" w:lastRow="0" w:firstColumn="0" w:lastColumn="0" w:noHBand="0" w:noVBand="0"/>
      </w:tblPr>
      <w:tblGrid>
        <w:gridCol w:w="482"/>
        <w:gridCol w:w="482"/>
        <w:gridCol w:w="6"/>
        <w:gridCol w:w="476"/>
        <w:gridCol w:w="1754"/>
        <w:gridCol w:w="383"/>
        <w:gridCol w:w="776"/>
        <w:gridCol w:w="630"/>
        <w:gridCol w:w="340"/>
        <w:gridCol w:w="1180"/>
        <w:gridCol w:w="680"/>
        <w:gridCol w:w="840"/>
        <w:gridCol w:w="1520"/>
      </w:tblGrid>
      <w:tr w:rsidR="000609DE">
        <w:tblPrEx>
          <w:tblCellMar>
            <w:top w:w="0" w:type="dxa"/>
            <w:bottom w:w="0" w:type="dxa"/>
          </w:tblCellMar>
        </w:tblPrEx>
        <w:trPr>
          <w:trHeight w:val="255"/>
        </w:trPr>
        <w:tc>
          <w:tcPr>
            <w:tcW w:w="3200" w:type="dxa"/>
            <w:gridSpan w:val="5"/>
            <w:tcBorders>
              <w:top w:val="nil"/>
              <w:left w:val="nil"/>
              <w:bottom w:val="nil"/>
              <w:right w:val="nil"/>
            </w:tcBorders>
            <w:shd w:val="clear" w:color="000000" w:fill="FFFFFF"/>
            <w:vAlign w:val="bottom"/>
          </w:tcPr>
          <w:p w:rsidR="000609DE" w:rsidRDefault="00B16C62">
            <w:pPr>
              <w:widowControl/>
              <w:jc w:val="center"/>
              <w:rPr>
                <w:rFonts w:ascii="Arial" w:hAnsi="Arial" w:cs="Arial"/>
                <w:color w:val="000000"/>
                <w:kern w:val="0"/>
                <w:sz w:val="20"/>
                <w:szCs w:val="20"/>
              </w:rPr>
            </w:pPr>
            <w:r>
              <w:rPr>
                <w:rFonts w:ascii="Arial" w:hAnsi="Arial" w:cs="Arial"/>
                <w:color w:val="000000"/>
                <w:kern w:val="0"/>
                <w:sz w:val="20"/>
                <w:szCs w:val="20"/>
              </w:rPr>
              <w:t xml:space="preserve">　</w:t>
            </w:r>
          </w:p>
        </w:tc>
        <w:tc>
          <w:tcPr>
            <w:tcW w:w="1789" w:type="dxa"/>
            <w:gridSpan w:val="3"/>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20"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040" w:type="dxa"/>
            <w:gridSpan w:val="3"/>
            <w:tcBorders>
              <w:top w:val="nil"/>
              <w:left w:val="nil"/>
              <w:bottom w:val="nil"/>
              <w:right w:val="nil"/>
            </w:tcBorders>
            <w:shd w:val="clear" w:color="000000" w:fill="FFFFFF"/>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公开</w:t>
            </w:r>
            <w:r>
              <w:rPr>
                <w:rFonts w:ascii="宋体" w:hAnsi="宋体" w:cs="Arial" w:hint="eastAsia"/>
                <w:color w:val="000000"/>
                <w:kern w:val="0"/>
                <w:sz w:val="15"/>
                <w:szCs w:val="15"/>
              </w:rPr>
              <w:t>05</w:t>
            </w:r>
            <w:r>
              <w:rPr>
                <w:rFonts w:ascii="宋体" w:hAnsi="宋体" w:cs="Arial" w:hint="eastAsia"/>
                <w:color w:val="000000"/>
                <w:kern w:val="0"/>
                <w:sz w:val="15"/>
                <w:szCs w:val="15"/>
              </w:rPr>
              <w:t>表</w:t>
            </w:r>
          </w:p>
        </w:tc>
      </w:tr>
      <w:tr w:rsidR="000609DE">
        <w:tblPrEx>
          <w:tblCellMar>
            <w:top w:w="0" w:type="dxa"/>
            <w:bottom w:w="0" w:type="dxa"/>
          </w:tblCellMar>
        </w:tblPrEx>
        <w:trPr>
          <w:trHeight w:val="270"/>
        </w:trPr>
        <w:tc>
          <w:tcPr>
            <w:tcW w:w="3200" w:type="dxa"/>
            <w:gridSpan w:val="5"/>
            <w:tcBorders>
              <w:top w:val="nil"/>
              <w:left w:val="nil"/>
              <w:bottom w:val="single" w:sz="8" w:space="0" w:color="000000"/>
              <w:right w:val="nil"/>
            </w:tcBorders>
            <w:shd w:val="clear" w:color="000000" w:fill="FFFFFF"/>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p>
        </w:tc>
        <w:tc>
          <w:tcPr>
            <w:tcW w:w="1789" w:type="dxa"/>
            <w:gridSpan w:val="3"/>
            <w:tcBorders>
              <w:top w:val="nil"/>
              <w:left w:val="nil"/>
              <w:bottom w:val="nil"/>
              <w:right w:val="nil"/>
            </w:tcBorders>
            <w:shd w:val="clear" w:color="000000" w:fill="FFFFFF"/>
            <w:vAlign w:val="bottom"/>
          </w:tcPr>
          <w:p w:rsidR="000609DE" w:rsidRDefault="00B16C62">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520" w:type="dxa"/>
            <w:gridSpan w:val="2"/>
            <w:tcBorders>
              <w:top w:val="nil"/>
              <w:left w:val="nil"/>
              <w:bottom w:val="nil"/>
              <w:right w:val="nil"/>
            </w:tcBorders>
            <w:shd w:val="clear" w:color="000000" w:fill="FFFFFF"/>
            <w:vAlign w:val="bottom"/>
          </w:tcPr>
          <w:p w:rsidR="000609DE" w:rsidRDefault="00B16C62">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3040" w:type="dxa"/>
            <w:gridSpan w:val="3"/>
            <w:tcBorders>
              <w:top w:val="nil"/>
              <w:left w:val="nil"/>
              <w:bottom w:val="single" w:sz="8" w:space="0" w:color="000000"/>
              <w:right w:val="nil"/>
            </w:tcBorders>
            <w:shd w:val="clear" w:color="000000" w:fill="FFFFFF"/>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w:t>
            </w:r>
          </w:p>
        </w:tc>
      </w:tr>
      <w:tr w:rsidR="000609DE">
        <w:tblPrEx>
          <w:tblCellMar>
            <w:top w:w="0" w:type="dxa"/>
            <w:bottom w:w="0" w:type="dxa"/>
          </w:tblCellMar>
        </w:tblPrEx>
        <w:trPr>
          <w:trHeight w:val="308"/>
        </w:trPr>
        <w:tc>
          <w:tcPr>
            <w:tcW w:w="3200" w:type="dxa"/>
            <w:gridSpan w:val="5"/>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789" w:type="dxa"/>
            <w:gridSpan w:val="3"/>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520" w:type="dxa"/>
            <w:gridSpan w:val="2"/>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520" w:type="dxa"/>
            <w:gridSpan w:val="2"/>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52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备注</w:t>
            </w:r>
          </w:p>
        </w:tc>
      </w:tr>
      <w:tr w:rsidR="000609DE">
        <w:tblPrEx>
          <w:tblCellMar>
            <w:top w:w="0" w:type="dxa"/>
            <w:bottom w:w="0" w:type="dxa"/>
          </w:tblCellMar>
        </w:tblPrEx>
        <w:trPr>
          <w:trHeight w:val="312"/>
        </w:trPr>
        <w:tc>
          <w:tcPr>
            <w:tcW w:w="1446" w:type="dxa"/>
            <w:gridSpan w:val="4"/>
            <w:vMerge w:val="restart"/>
            <w:tcBorders>
              <w:top w:val="single" w:sz="4"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支出功能分类科目编码</w:t>
            </w:r>
          </w:p>
        </w:tc>
        <w:tc>
          <w:tcPr>
            <w:tcW w:w="1754"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789" w:type="dxa"/>
            <w:gridSpan w:val="3"/>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r>
      <w:tr w:rsidR="000609DE">
        <w:tblPrEx>
          <w:tblCellMar>
            <w:top w:w="0" w:type="dxa"/>
            <w:bottom w:w="0" w:type="dxa"/>
          </w:tblCellMar>
        </w:tblPrEx>
        <w:trPr>
          <w:trHeight w:val="312"/>
        </w:trPr>
        <w:tc>
          <w:tcPr>
            <w:tcW w:w="1446" w:type="dxa"/>
            <w:gridSpan w:val="4"/>
            <w:vMerge/>
            <w:tcBorders>
              <w:top w:val="single" w:sz="4" w:space="0" w:color="000000"/>
              <w:left w:val="single" w:sz="8" w:space="0" w:color="000000"/>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789" w:type="dxa"/>
            <w:gridSpan w:val="3"/>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r>
      <w:tr w:rsidR="000609DE">
        <w:tblPrEx>
          <w:tblCellMar>
            <w:top w:w="0" w:type="dxa"/>
            <w:bottom w:w="0" w:type="dxa"/>
          </w:tblCellMar>
        </w:tblPrEx>
        <w:trPr>
          <w:trHeight w:val="312"/>
        </w:trPr>
        <w:tc>
          <w:tcPr>
            <w:tcW w:w="1446" w:type="dxa"/>
            <w:gridSpan w:val="4"/>
            <w:vMerge/>
            <w:tcBorders>
              <w:top w:val="single" w:sz="4" w:space="0" w:color="000000"/>
              <w:left w:val="single" w:sz="8" w:space="0" w:color="000000"/>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754"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789" w:type="dxa"/>
            <w:gridSpan w:val="3"/>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gridSpan w:val="2"/>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c>
          <w:tcPr>
            <w:tcW w:w="1520" w:type="dxa"/>
            <w:vMerge/>
            <w:tcBorders>
              <w:top w:val="nil"/>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22"/>
              </w:rPr>
            </w:pPr>
          </w:p>
        </w:tc>
      </w:tr>
      <w:tr w:rsidR="000609DE">
        <w:tblPrEx>
          <w:tblCellMar>
            <w:top w:w="0" w:type="dxa"/>
            <w:bottom w:w="0" w:type="dxa"/>
          </w:tblCellMar>
        </w:tblPrEx>
        <w:trPr>
          <w:trHeight w:val="308"/>
        </w:trPr>
        <w:tc>
          <w:tcPr>
            <w:tcW w:w="482" w:type="dxa"/>
            <w:vMerge w:val="restart"/>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类</w:t>
            </w:r>
          </w:p>
        </w:tc>
        <w:tc>
          <w:tcPr>
            <w:tcW w:w="482"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款</w:t>
            </w:r>
          </w:p>
        </w:tc>
        <w:tc>
          <w:tcPr>
            <w:tcW w:w="482" w:type="dxa"/>
            <w:gridSpan w:val="2"/>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1754"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789" w:type="dxa"/>
            <w:gridSpan w:val="3"/>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1</w:t>
            </w:r>
          </w:p>
        </w:tc>
        <w:tc>
          <w:tcPr>
            <w:tcW w:w="1520"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2</w:t>
            </w:r>
          </w:p>
        </w:tc>
        <w:tc>
          <w:tcPr>
            <w:tcW w:w="1520" w:type="dxa"/>
            <w:gridSpan w:val="2"/>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3</w:t>
            </w:r>
          </w:p>
        </w:tc>
        <w:tc>
          <w:tcPr>
            <w:tcW w:w="152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4</w:t>
            </w:r>
          </w:p>
        </w:tc>
      </w:tr>
      <w:tr w:rsidR="000609DE">
        <w:tblPrEx>
          <w:tblCellMar>
            <w:top w:w="0" w:type="dxa"/>
            <w:bottom w:w="0" w:type="dxa"/>
          </w:tblCellMar>
        </w:tblPrEx>
        <w:trPr>
          <w:trHeight w:val="308"/>
        </w:trPr>
        <w:tc>
          <w:tcPr>
            <w:tcW w:w="482" w:type="dxa"/>
            <w:vMerge/>
            <w:tcBorders>
              <w:top w:val="nil"/>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22"/>
              </w:rPr>
            </w:pPr>
          </w:p>
        </w:tc>
        <w:tc>
          <w:tcPr>
            <w:tcW w:w="482"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22"/>
              </w:rPr>
            </w:pPr>
          </w:p>
        </w:tc>
        <w:tc>
          <w:tcPr>
            <w:tcW w:w="482" w:type="dxa"/>
            <w:gridSpan w:val="2"/>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22"/>
              </w:rPr>
            </w:pPr>
          </w:p>
        </w:tc>
        <w:tc>
          <w:tcPr>
            <w:tcW w:w="1754"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1247.49</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1220.37</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27.13</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教育支出</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1247.49</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1220.37</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27.13</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普通教育</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1239.70</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1220.37</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19.33</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小学教育</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1239.70</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1220.37</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19.33</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其他教育支出</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7.8</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7.8</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其他教育支出</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7.8</w:t>
            </w: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7.8</w:t>
            </w: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89" w:type="dxa"/>
            <w:gridSpan w:val="3"/>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446" w:type="dxa"/>
            <w:gridSpan w:val="4"/>
            <w:tcBorders>
              <w:top w:val="single" w:sz="4" w:space="0" w:color="000000"/>
              <w:left w:val="single" w:sz="8" w:space="0" w:color="000000"/>
              <w:bottom w:val="single" w:sz="8"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54"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789" w:type="dxa"/>
            <w:gridSpan w:val="3"/>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gridSpan w:val="2"/>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520" w:type="dxa"/>
            <w:tcBorders>
              <w:top w:val="nil"/>
              <w:left w:val="nil"/>
              <w:bottom w:val="single" w:sz="8"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540"/>
        </w:trPr>
        <w:tc>
          <w:tcPr>
            <w:tcW w:w="9549" w:type="dxa"/>
            <w:gridSpan w:val="13"/>
            <w:tcBorders>
              <w:top w:val="nil"/>
              <w:left w:val="nil"/>
              <w:bottom w:val="nil"/>
              <w:right w:val="nil"/>
            </w:tcBorders>
            <w:vAlign w:val="bottom"/>
          </w:tcPr>
          <w:p w:rsidR="000609DE" w:rsidRDefault="000609DE">
            <w:pPr>
              <w:widowControl/>
              <w:jc w:val="center"/>
              <w:rPr>
                <w:rFonts w:ascii="仿宋" w:eastAsia="仿宋" w:hAnsi="Times New Roman" w:cs="仿宋"/>
                <w:b/>
                <w:sz w:val="32"/>
                <w:szCs w:val="32"/>
              </w:rPr>
            </w:pPr>
          </w:p>
          <w:p w:rsidR="000609DE" w:rsidRDefault="00B16C62">
            <w:pPr>
              <w:widowControl/>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年度部门一般公共预算基本支出决算表</w:t>
            </w:r>
          </w:p>
        </w:tc>
      </w:tr>
      <w:tr w:rsidR="000609DE">
        <w:tblPrEx>
          <w:tblCellMar>
            <w:top w:w="0" w:type="dxa"/>
            <w:bottom w:w="0" w:type="dxa"/>
          </w:tblCellMar>
        </w:tblPrEx>
        <w:trPr>
          <w:trHeight w:val="255"/>
        </w:trPr>
        <w:tc>
          <w:tcPr>
            <w:tcW w:w="970" w:type="dxa"/>
            <w:gridSpan w:val="3"/>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613" w:type="dxa"/>
            <w:gridSpan w:val="3"/>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77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970"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860" w:type="dxa"/>
            <w:gridSpan w:val="2"/>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360" w:type="dxa"/>
            <w:gridSpan w:val="2"/>
            <w:tcBorders>
              <w:top w:val="nil"/>
              <w:left w:val="nil"/>
              <w:bottom w:val="nil"/>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公开</w:t>
            </w:r>
            <w:r>
              <w:rPr>
                <w:rFonts w:ascii="宋体" w:hAnsi="宋体" w:cs="Arial" w:hint="eastAsia"/>
                <w:color w:val="000000"/>
                <w:kern w:val="0"/>
                <w:sz w:val="15"/>
                <w:szCs w:val="15"/>
              </w:rPr>
              <w:t>06</w:t>
            </w:r>
            <w:r>
              <w:rPr>
                <w:rFonts w:ascii="宋体" w:hAnsi="宋体" w:cs="Arial" w:hint="eastAsia"/>
                <w:color w:val="000000"/>
                <w:kern w:val="0"/>
                <w:sz w:val="15"/>
                <w:szCs w:val="15"/>
              </w:rPr>
              <w:t>表</w:t>
            </w:r>
          </w:p>
        </w:tc>
      </w:tr>
      <w:tr w:rsidR="000609DE">
        <w:tblPrEx>
          <w:tblCellMar>
            <w:top w:w="0" w:type="dxa"/>
            <w:bottom w:w="0" w:type="dxa"/>
          </w:tblCellMar>
        </w:tblPrEx>
        <w:trPr>
          <w:trHeight w:val="255"/>
        </w:trPr>
        <w:tc>
          <w:tcPr>
            <w:tcW w:w="970" w:type="dxa"/>
            <w:gridSpan w:val="3"/>
            <w:tcBorders>
              <w:top w:val="nil"/>
              <w:left w:val="nil"/>
              <w:bottom w:val="single" w:sz="4" w:space="0" w:color="auto"/>
              <w:right w:val="nil"/>
            </w:tcBorders>
            <w:vAlign w:val="bottom"/>
          </w:tcPr>
          <w:p w:rsidR="000609DE" w:rsidRDefault="00B16C62">
            <w:pPr>
              <w:widowControl/>
              <w:jc w:val="left"/>
              <w:rPr>
                <w:rFonts w:ascii="宋体" w:hAnsi="宋体" w:cs="Arial"/>
                <w:color w:val="000000"/>
                <w:kern w:val="0"/>
                <w:sz w:val="20"/>
                <w:szCs w:val="20"/>
              </w:rPr>
            </w:pPr>
            <w:r>
              <w:rPr>
                <w:rFonts w:ascii="宋体" w:hAnsi="宋体" w:cs="Arial" w:hint="eastAsia"/>
                <w:color w:val="000000"/>
                <w:kern w:val="0"/>
                <w:sz w:val="20"/>
                <w:szCs w:val="20"/>
              </w:rPr>
              <w:t>部门：</w:t>
            </w:r>
          </w:p>
        </w:tc>
        <w:tc>
          <w:tcPr>
            <w:tcW w:w="2613" w:type="dxa"/>
            <w:gridSpan w:val="3"/>
            <w:tcBorders>
              <w:top w:val="nil"/>
              <w:left w:val="nil"/>
              <w:bottom w:val="single" w:sz="4" w:space="0" w:color="auto"/>
              <w:right w:val="nil"/>
            </w:tcBorders>
            <w:vAlign w:val="bottom"/>
          </w:tcPr>
          <w:p w:rsidR="000609DE" w:rsidRDefault="000609DE">
            <w:pPr>
              <w:widowControl/>
              <w:jc w:val="left"/>
              <w:rPr>
                <w:rFonts w:ascii="Arial" w:hAnsi="Arial" w:cs="Arial"/>
                <w:color w:val="000000"/>
                <w:kern w:val="0"/>
                <w:sz w:val="20"/>
                <w:szCs w:val="20"/>
              </w:rPr>
            </w:pPr>
          </w:p>
        </w:tc>
        <w:tc>
          <w:tcPr>
            <w:tcW w:w="776" w:type="dxa"/>
            <w:tcBorders>
              <w:top w:val="nil"/>
              <w:left w:val="nil"/>
              <w:bottom w:val="single" w:sz="4" w:space="0" w:color="auto"/>
              <w:right w:val="nil"/>
            </w:tcBorders>
            <w:vAlign w:val="bottom"/>
          </w:tcPr>
          <w:p w:rsidR="000609DE" w:rsidRDefault="000609DE">
            <w:pPr>
              <w:widowControl/>
              <w:jc w:val="left"/>
              <w:rPr>
                <w:rFonts w:ascii="Arial" w:hAnsi="Arial" w:cs="Arial"/>
                <w:color w:val="000000"/>
                <w:kern w:val="0"/>
                <w:sz w:val="20"/>
                <w:szCs w:val="20"/>
              </w:rPr>
            </w:pPr>
          </w:p>
        </w:tc>
        <w:tc>
          <w:tcPr>
            <w:tcW w:w="970" w:type="dxa"/>
            <w:gridSpan w:val="2"/>
            <w:tcBorders>
              <w:top w:val="nil"/>
              <w:left w:val="nil"/>
              <w:bottom w:val="single" w:sz="4" w:space="0" w:color="auto"/>
              <w:right w:val="nil"/>
            </w:tcBorders>
            <w:vAlign w:val="bottom"/>
          </w:tcPr>
          <w:p w:rsidR="000609DE" w:rsidRDefault="000609DE">
            <w:pPr>
              <w:widowControl/>
              <w:jc w:val="left"/>
              <w:rPr>
                <w:rFonts w:ascii="Arial" w:hAnsi="Arial" w:cs="Arial"/>
                <w:color w:val="000000"/>
                <w:kern w:val="0"/>
                <w:sz w:val="20"/>
                <w:szCs w:val="20"/>
              </w:rPr>
            </w:pPr>
          </w:p>
        </w:tc>
        <w:tc>
          <w:tcPr>
            <w:tcW w:w="1860" w:type="dxa"/>
            <w:gridSpan w:val="2"/>
            <w:tcBorders>
              <w:top w:val="nil"/>
              <w:left w:val="nil"/>
              <w:bottom w:val="single" w:sz="4" w:space="0" w:color="auto"/>
              <w:right w:val="nil"/>
            </w:tcBorders>
            <w:vAlign w:val="bottom"/>
          </w:tcPr>
          <w:p w:rsidR="000609DE" w:rsidRDefault="000609DE">
            <w:pPr>
              <w:widowControl/>
              <w:jc w:val="left"/>
              <w:rPr>
                <w:rFonts w:ascii="Arial" w:hAnsi="Arial" w:cs="Arial"/>
                <w:color w:val="000000"/>
                <w:kern w:val="0"/>
                <w:sz w:val="20"/>
                <w:szCs w:val="20"/>
              </w:rPr>
            </w:pPr>
          </w:p>
        </w:tc>
        <w:tc>
          <w:tcPr>
            <w:tcW w:w="2360" w:type="dxa"/>
            <w:gridSpan w:val="2"/>
            <w:tcBorders>
              <w:top w:val="nil"/>
              <w:left w:val="nil"/>
              <w:bottom w:val="single" w:sz="4" w:space="0" w:color="auto"/>
              <w:right w:val="nil"/>
            </w:tcBorders>
            <w:vAlign w:val="bottom"/>
          </w:tcPr>
          <w:p w:rsidR="000609DE" w:rsidRDefault="00B16C62">
            <w:pPr>
              <w:widowControl/>
              <w:jc w:val="right"/>
              <w:rPr>
                <w:rFonts w:ascii="宋体" w:hAnsi="宋体" w:cs="Arial"/>
                <w:color w:val="000000"/>
                <w:kern w:val="0"/>
                <w:sz w:val="15"/>
                <w:szCs w:val="15"/>
              </w:rPr>
            </w:pPr>
            <w:r>
              <w:rPr>
                <w:rFonts w:ascii="宋体" w:hAnsi="宋体" w:cs="Arial" w:hint="eastAsia"/>
                <w:color w:val="000000"/>
                <w:kern w:val="0"/>
                <w:sz w:val="15"/>
                <w:szCs w:val="15"/>
              </w:rPr>
              <w:t>金额单位：万元元</w:t>
            </w:r>
          </w:p>
        </w:tc>
      </w:tr>
      <w:tr w:rsidR="000609DE">
        <w:tblPrEx>
          <w:tblCellMar>
            <w:top w:w="0" w:type="dxa"/>
            <w:bottom w:w="0" w:type="dxa"/>
          </w:tblCellMar>
        </w:tblPrEx>
        <w:trPr>
          <w:trHeight w:val="308"/>
        </w:trPr>
        <w:tc>
          <w:tcPr>
            <w:tcW w:w="4359" w:type="dxa"/>
            <w:gridSpan w:val="7"/>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人员经费</w:t>
            </w:r>
          </w:p>
        </w:tc>
        <w:tc>
          <w:tcPr>
            <w:tcW w:w="519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公用经费</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2613" w:type="dxa"/>
            <w:gridSpan w:val="3"/>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776" w:type="dxa"/>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金额</w:t>
            </w:r>
          </w:p>
        </w:tc>
        <w:tc>
          <w:tcPr>
            <w:tcW w:w="97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186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2360"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金额</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301</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工资福利支出</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945.38</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商品和服务支出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133.09</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30101</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基本工资</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213.76</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办公费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22.88</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27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30102</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津贴补贴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0.37</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印刷费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30103</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奖金</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77.15</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咨询费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30104</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其他社会保障缴费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25.39</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手续费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30106</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伙食补助费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12.96</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水费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5.27</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30107</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绩效工资</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462.97</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电费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4.02</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555"/>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30108</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机关事业单位基本养老保险缴费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104.46</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邮电费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1.27</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30109</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职业年金缴费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41.78</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取暖费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30199</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其他工资福利支出</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6.55</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30209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物业管理费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4.19</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303</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对个人和家庭的补助</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141.90</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差旅费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4.76</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30301</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离休费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因公出国（境）费用</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30302</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退休费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维修</w:t>
            </w:r>
            <w:r>
              <w:rPr>
                <w:rFonts w:ascii="宋体" w:hAnsi="宋体" w:cs="Arial" w:hint="eastAsia"/>
                <w:color w:val="000000"/>
                <w:kern w:val="0"/>
                <w:sz w:val="16"/>
                <w:szCs w:val="16"/>
              </w:rPr>
              <w:t>(</w:t>
            </w:r>
            <w:r>
              <w:rPr>
                <w:rFonts w:ascii="宋体" w:hAnsi="宋体" w:cs="Arial" w:hint="eastAsia"/>
                <w:color w:val="000000"/>
                <w:kern w:val="0"/>
                <w:sz w:val="16"/>
                <w:szCs w:val="16"/>
              </w:rPr>
              <w:t>护</w:t>
            </w:r>
            <w:r>
              <w:rPr>
                <w:rFonts w:ascii="宋体" w:hAnsi="宋体" w:cs="Arial" w:hint="eastAsia"/>
                <w:color w:val="000000"/>
                <w:kern w:val="0"/>
                <w:sz w:val="16"/>
                <w:szCs w:val="16"/>
              </w:rPr>
              <w:t>)</w:t>
            </w:r>
            <w:r>
              <w:rPr>
                <w:rFonts w:ascii="宋体" w:hAnsi="宋体" w:cs="Arial" w:hint="eastAsia"/>
                <w:color w:val="000000"/>
                <w:kern w:val="0"/>
                <w:sz w:val="16"/>
                <w:szCs w:val="16"/>
              </w:rPr>
              <w:t>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11.67</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lastRenderedPageBreak/>
              <w:t>30303</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退职（役）费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租赁费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30304</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抚恤金</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会议费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30305</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生活补助</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19.91</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培训费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2.19</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30306</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救济费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公务接待费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30307</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医疗费</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43.23</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30218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专用材料费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7.37</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30308</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助学金</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被装购置费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30309</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奖励金</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专用燃料费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30310</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生产补贴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劳务费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28.00</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30311</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住房公积金</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78.76</w:t>
            </w: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委托业务费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1.53</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30312</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提租补贴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工会经费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12.96</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30313</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购房补贴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30229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福利费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21.3</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30314</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采暖补贴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30231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公务用车运行维护费</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30315</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物业服务补贴</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30239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其他交通费用</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30399</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其他对个人和家庭的补助支出</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30240</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税金及附加费用</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30299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其他商品和服务支出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5.66</w:t>
            </w: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304</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对事业单位的补贴</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30401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企业政策性补贴</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30402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事业单位补贴</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30403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财政贴息</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30499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其他对企事业单位的补贴</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310</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其他资本性支出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房屋建筑物购建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办公设备购置</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专用设备购置</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31005</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基础设施建设</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大型修缮</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31007</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信息网络及软件购置更新</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31008</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物资储备</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31009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土地补偿</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31010</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安置补助</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31011</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地上附着物和青苗补偿</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31012</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拆迁补偿</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31013</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公务用车购置</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31019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其他交通工具购置</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31099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其他资本性支出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399</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b/>
                <w:bCs/>
                <w:color w:val="000000"/>
                <w:kern w:val="0"/>
                <w:sz w:val="16"/>
                <w:szCs w:val="16"/>
              </w:rPr>
            </w:pPr>
            <w:r>
              <w:rPr>
                <w:rFonts w:ascii="宋体" w:hAnsi="宋体" w:cs="Arial" w:hint="eastAsia"/>
                <w:b/>
                <w:bCs/>
                <w:color w:val="000000"/>
                <w:kern w:val="0"/>
                <w:sz w:val="16"/>
                <w:szCs w:val="16"/>
              </w:rPr>
              <w:t>其他支出</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970"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2613" w:type="dxa"/>
            <w:gridSpan w:val="3"/>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97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39906</w:t>
            </w:r>
          </w:p>
        </w:tc>
        <w:tc>
          <w:tcPr>
            <w:tcW w:w="18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赠与</w:t>
            </w:r>
          </w:p>
        </w:tc>
        <w:tc>
          <w:tcPr>
            <w:tcW w:w="2360" w:type="dxa"/>
            <w:gridSpan w:val="2"/>
            <w:tcBorders>
              <w:top w:val="single" w:sz="4" w:space="0" w:color="auto"/>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255"/>
        </w:trPr>
        <w:tc>
          <w:tcPr>
            <w:tcW w:w="3583" w:type="dxa"/>
            <w:gridSpan w:val="6"/>
            <w:tcBorders>
              <w:top w:val="single" w:sz="4" w:space="0" w:color="auto"/>
              <w:left w:val="single" w:sz="4" w:space="0" w:color="auto"/>
              <w:bottom w:val="single" w:sz="4" w:space="0" w:color="auto"/>
              <w:right w:val="single" w:sz="4" w:space="0" w:color="auto"/>
            </w:tcBorders>
            <w:vAlign w:val="bottom"/>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人员经费合计</w:t>
            </w:r>
          </w:p>
        </w:tc>
        <w:tc>
          <w:tcPr>
            <w:tcW w:w="776" w:type="dxa"/>
            <w:tcBorders>
              <w:top w:val="single" w:sz="4" w:space="0" w:color="auto"/>
              <w:left w:val="single" w:sz="4" w:space="0" w:color="auto"/>
              <w:bottom w:val="single" w:sz="4" w:space="0" w:color="auto"/>
              <w:right w:val="single" w:sz="4" w:space="0" w:color="auto"/>
            </w:tcBorders>
            <w:vAlign w:val="bottom"/>
          </w:tcPr>
          <w:p w:rsidR="000609DE" w:rsidRDefault="00B16C62">
            <w:pPr>
              <w:widowControl/>
              <w:jc w:val="right"/>
              <w:rPr>
                <w:rFonts w:ascii="Arial" w:hAnsi="Arial" w:cs="Arial"/>
                <w:color w:val="000000"/>
                <w:kern w:val="0"/>
                <w:sz w:val="16"/>
                <w:szCs w:val="16"/>
              </w:rPr>
            </w:pPr>
            <w:r>
              <w:rPr>
                <w:rFonts w:ascii="宋体" w:hAnsi="宋体" w:cs="Arial" w:hint="eastAsia"/>
                <w:color w:val="000000"/>
                <w:kern w:val="0"/>
                <w:sz w:val="16"/>
                <w:szCs w:val="16"/>
              </w:rPr>
              <w:t>1087.28</w:t>
            </w:r>
            <w:r>
              <w:rPr>
                <w:rFonts w:ascii="Arial" w:hAnsi="Arial" w:cs="Arial"/>
                <w:color w:val="000000"/>
                <w:kern w:val="0"/>
                <w:sz w:val="16"/>
                <w:szCs w:val="16"/>
              </w:rPr>
              <w:t xml:space="preserve">　</w:t>
            </w:r>
          </w:p>
        </w:tc>
        <w:tc>
          <w:tcPr>
            <w:tcW w:w="2830" w:type="dxa"/>
            <w:gridSpan w:val="4"/>
            <w:tcBorders>
              <w:top w:val="single" w:sz="4" w:space="0" w:color="auto"/>
              <w:left w:val="single" w:sz="4" w:space="0" w:color="auto"/>
              <w:bottom w:val="single" w:sz="4" w:space="0" w:color="auto"/>
              <w:right w:val="single" w:sz="4" w:space="0" w:color="auto"/>
            </w:tcBorders>
            <w:vAlign w:val="bottom"/>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公用经费合计</w:t>
            </w:r>
          </w:p>
        </w:tc>
        <w:tc>
          <w:tcPr>
            <w:tcW w:w="2360" w:type="dxa"/>
            <w:gridSpan w:val="2"/>
            <w:tcBorders>
              <w:top w:val="single" w:sz="4" w:space="0" w:color="auto"/>
              <w:left w:val="single" w:sz="4" w:space="0" w:color="auto"/>
              <w:bottom w:val="single" w:sz="4" w:space="0" w:color="auto"/>
              <w:right w:val="single" w:sz="4" w:space="0" w:color="auto"/>
            </w:tcBorders>
            <w:vAlign w:val="bottom"/>
          </w:tcPr>
          <w:p w:rsidR="000609DE" w:rsidRDefault="00B16C62">
            <w:pPr>
              <w:widowControl/>
              <w:jc w:val="right"/>
              <w:rPr>
                <w:rFonts w:ascii="Arial" w:hAnsi="Arial" w:cs="Arial"/>
                <w:color w:val="000000"/>
                <w:kern w:val="0"/>
                <w:sz w:val="16"/>
                <w:szCs w:val="16"/>
              </w:rPr>
            </w:pPr>
            <w:r>
              <w:rPr>
                <w:rFonts w:ascii="Arial" w:hAnsi="Arial" w:cs="Arial"/>
                <w:color w:val="000000"/>
                <w:kern w:val="0"/>
                <w:sz w:val="16"/>
                <w:szCs w:val="16"/>
              </w:rPr>
              <w:t xml:space="preserve">　</w:t>
            </w:r>
            <w:r>
              <w:rPr>
                <w:rFonts w:ascii="宋体" w:hAnsi="宋体" w:cs="Arial" w:hint="eastAsia"/>
                <w:color w:val="000000"/>
                <w:kern w:val="0"/>
                <w:sz w:val="16"/>
                <w:szCs w:val="16"/>
              </w:rPr>
              <w:t>138.74</w:t>
            </w:r>
          </w:p>
        </w:tc>
      </w:tr>
    </w:tbl>
    <w:p w:rsidR="000609DE" w:rsidRDefault="000609DE">
      <w:pPr>
        <w:autoSpaceDE w:val="0"/>
        <w:autoSpaceDN w:val="0"/>
        <w:adjustRightInd w:val="0"/>
        <w:spacing w:line="560" w:lineRule="exact"/>
        <w:rPr>
          <w:rFonts w:ascii="仿宋" w:eastAsia="仿宋" w:hAnsi="Times New Roman" w:cs="仿宋"/>
          <w:b/>
          <w:sz w:val="32"/>
          <w:szCs w:val="32"/>
        </w:rPr>
      </w:pPr>
    </w:p>
    <w:tbl>
      <w:tblPr>
        <w:tblW w:w="18916" w:type="dxa"/>
        <w:tblInd w:w="93" w:type="dxa"/>
        <w:tblLayout w:type="fixed"/>
        <w:tblLook w:val="0000" w:firstRow="0" w:lastRow="0" w:firstColumn="0" w:lastColumn="0" w:noHBand="0" w:noVBand="0"/>
      </w:tblPr>
      <w:tblGrid>
        <w:gridCol w:w="9784"/>
        <w:gridCol w:w="436"/>
        <w:gridCol w:w="436"/>
        <w:gridCol w:w="2180"/>
        <w:gridCol w:w="1520"/>
        <w:gridCol w:w="1520"/>
        <w:gridCol w:w="3040"/>
      </w:tblGrid>
      <w:tr w:rsidR="000609DE">
        <w:tblPrEx>
          <w:tblCellMar>
            <w:top w:w="0" w:type="dxa"/>
            <w:bottom w:w="0" w:type="dxa"/>
          </w:tblCellMar>
        </w:tblPrEx>
        <w:trPr>
          <w:trHeight w:val="255"/>
        </w:trPr>
        <w:tc>
          <w:tcPr>
            <w:tcW w:w="9784"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1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52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52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3040" w:type="dxa"/>
            <w:tcBorders>
              <w:top w:val="nil"/>
              <w:left w:val="nil"/>
              <w:bottom w:val="nil"/>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公开</w:t>
            </w:r>
            <w:r>
              <w:rPr>
                <w:rFonts w:ascii="宋体" w:hAnsi="宋体" w:cs="Arial" w:hint="eastAsia"/>
                <w:color w:val="000000"/>
                <w:kern w:val="0"/>
                <w:sz w:val="20"/>
                <w:szCs w:val="20"/>
              </w:rPr>
              <w:t>05</w:t>
            </w:r>
            <w:r>
              <w:rPr>
                <w:rFonts w:ascii="宋体" w:hAnsi="宋体" w:cs="Arial" w:hint="eastAsia"/>
                <w:color w:val="000000"/>
                <w:kern w:val="0"/>
                <w:sz w:val="20"/>
                <w:szCs w:val="20"/>
              </w:rPr>
              <w:t>表</w:t>
            </w:r>
          </w:p>
        </w:tc>
      </w:tr>
      <w:tr w:rsidR="000609DE">
        <w:tblPrEx>
          <w:tblCellMar>
            <w:top w:w="0" w:type="dxa"/>
            <w:bottom w:w="0" w:type="dxa"/>
          </w:tblCellMar>
        </w:tblPrEx>
        <w:trPr>
          <w:trHeight w:val="270"/>
        </w:trPr>
        <w:tc>
          <w:tcPr>
            <w:tcW w:w="9784" w:type="dxa"/>
            <w:tcBorders>
              <w:top w:val="nil"/>
              <w:left w:val="nil"/>
              <w:bottom w:val="nil"/>
              <w:right w:val="nil"/>
            </w:tcBorders>
            <w:vAlign w:val="bottom"/>
          </w:tcPr>
          <w:p w:rsidR="000609DE" w:rsidRDefault="000609DE">
            <w:pPr>
              <w:widowControl/>
              <w:jc w:val="left"/>
              <w:rPr>
                <w:rFonts w:ascii="宋体" w:hAnsi="宋体"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436"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218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1520" w:type="dxa"/>
            <w:tcBorders>
              <w:top w:val="nil"/>
              <w:left w:val="nil"/>
              <w:bottom w:val="nil"/>
              <w:right w:val="nil"/>
            </w:tcBorders>
            <w:vAlign w:val="bottom"/>
          </w:tcPr>
          <w:p w:rsidR="000609DE" w:rsidRDefault="000609DE">
            <w:pPr>
              <w:widowControl/>
              <w:jc w:val="center"/>
              <w:rPr>
                <w:rFonts w:ascii="宋体" w:hAnsi="宋体" w:cs="Arial"/>
                <w:color w:val="000000"/>
                <w:kern w:val="0"/>
                <w:sz w:val="20"/>
                <w:szCs w:val="20"/>
              </w:rPr>
            </w:pPr>
          </w:p>
        </w:tc>
        <w:tc>
          <w:tcPr>
            <w:tcW w:w="1520" w:type="dxa"/>
            <w:tcBorders>
              <w:top w:val="nil"/>
              <w:left w:val="nil"/>
              <w:bottom w:val="nil"/>
              <w:right w:val="nil"/>
            </w:tcBorders>
            <w:vAlign w:val="bottom"/>
          </w:tcPr>
          <w:p w:rsidR="000609DE" w:rsidRDefault="000609DE">
            <w:pPr>
              <w:widowControl/>
              <w:jc w:val="left"/>
              <w:rPr>
                <w:rFonts w:ascii="Arial" w:hAnsi="Arial" w:cs="Arial"/>
                <w:color w:val="000000"/>
                <w:kern w:val="0"/>
                <w:sz w:val="20"/>
                <w:szCs w:val="20"/>
              </w:rPr>
            </w:pPr>
          </w:p>
        </w:tc>
        <w:tc>
          <w:tcPr>
            <w:tcW w:w="3040" w:type="dxa"/>
            <w:tcBorders>
              <w:top w:val="nil"/>
              <w:left w:val="nil"/>
              <w:bottom w:val="single" w:sz="8" w:space="0" w:color="000000"/>
              <w:right w:val="nil"/>
            </w:tcBorders>
            <w:vAlign w:val="bottom"/>
          </w:tcPr>
          <w:p w:rsidR="000609DE" w:rsidRDefault="00B16C62">
            <w:pPr>
              <w:widowControl/>
              <w:jc w:val="right"/>
              <w:rPr>
                <w:rFonts w:ascii="宋体" w:hAnsi="宋体" w:cs="Arial"/>
                <w:color w:val="000000"/>
                <w:kern w:val="0"/>
                <w:sz w:val="20"/>
                <w:szCs w:val="20"/>
              </w:rPr>
            </w:pPr>
            <w:r>
              <w:rPr>
                <w:rFonts w:ascii="宋体" w:hAnsi="宋体" w:cs="Arial" w:hint="eastAsia"/>
                <w:color w:val="000000"/>
                <w:kern w:val="0"/>
                <w:sz w:val="20"/>
                <w:szCs w:val="20"/>
              </w:rPr>
              <w:t>金额单位：万元</w:t>
            </w:r>
          </w:p>
        </w:tc>
      </w:tr>
    </w:tbl>
    <w:p w:rsidR="000609DE" w:rsidRDefault="000609DE">
      <w:pPr>
        <w:autoSpaceDE w:val="0"/>
        <w:autoSpaceDN w:val="0"/>
        <w:adjustRightInd w:val="0"/>
        <w:spacing w:line="560" w:lineRule="exact"/>
        <w:rPr>
          <w:rFonts w:ascii="仿宋" w:eastAsia="仿宋" w:hAnsi="Times New Roman" w:cs="仿宋"/>
          <w:b/>
          <w:sz w:val="32"/>
          <w:szCs w:val="32"/>
        </w:rPr>
      </w:pPr>
    </w:p>
    <w:p w:rsidR="000609DE" w:rsidRDefault="00B16C62">
      <w:pPr>
        <w:autoSpaceDE w:val="0"/>
        <w:autoSpaceDN w:val="0"/>
        <w:adjustRightInd w:val="0"/>
        <w:spacing w:line="560" w:lineRule="exact"/>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年度部门政府性基金收入支出决算表</w:t>
      </w:r>
    </w:p>
    <w:tbl>
      <w:tblPr>
        <w:tblW w:w="9428" w:type="dxa"/>
        <w:tblInd w:w="93" w:type="dxa"/>
        <w:tblLayout w:type="fixed"/>
        <w:tblLook w:val="0000" w:firstRow="0" w:lastRow="0" w:firstColumn="0" w:lastColumn="0" w:noHBand="0" w:noVBand="0"/>
      </w:tblPr>
      <w:tblGrid>
        <w:gridCol w:w="376"/>
        <w:gridCol w:w="376"/>
        <w:gridCol w:w="376"/>
        <w:gridCol w:w="1460"/>
        <w:gridCol w:w="1240"/>
        <w:gridCol w:w="1080"/>
        <w:gridCol w:w="1120"/>
        <w:gridCol w:w="1100"/>
        <w:gridCol w:w="1060"/>
        <w:gridCol w:w="1240"/>
      </w:tblGrid>
      <w:tr w:rsidR="000609DE">
        <w:tblPrEx>
          <w:tblCellMar>
            <w:top w:w="0" w:type="dxa"/>
            <w:bottom w:w="0" w:type="dxa"/>
          </w:tblCellMar>
        </w:tblPrEx>
        <w:trPr>
          <w:trHeight w:val="255"/>
        </w:trPr>
        <w:tc>
          <w:tcPr>
            <w:tcW w:w="376"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376"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46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08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12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10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公开</w:t>
            </w:r>
            <w:r>
              <w:rPr>
                <w:rFonts w:ascii="宋体" w:hAnsi="宋体" w:cs="Arial" w:hint="eastAsia"/>
                <w:color w:val="000000"/>
                <w:kern w:val="0"/>
                <w:sz w:val="16"/>
                <w:szCs w:val="16"/>
              </w:rPr>
              <w:t>07</w:t>
            </w:r>
            <w:r>
              <w:rPr>
                <w:rFonts w:ascii="宋体" w:hAnsi="宋体" w:cs="Arial" w:hint="eastAsia"/>
                <w:color w:val="000000"/>
                <w:kern w:val="0"/>
                <w:sz w:val="16"/>
                <w:szCs w:val="16"/>
              </w:rPr>
              <w:t>表</w:t>
            </w:r>
          </w:p>
        </w:tc>
      </w:tr>
      <w:tr w:rsidR="000609DE">
        <w:tblPrEx>
          <w:tblCellMar>
            <w:top w:w="0" w:type="dxa"/>
            <w:bottom w:w="0" w:type="dxa"/>
          </w:tblCellMar>
        </w:tblPrEx>
        <w:trPr>
          <w:trHeight w:val="255"/>
        </w:trPr>
        <w:tc>
          <w:tcPr>
            <w:tcW w:w="1128" w:type="dxa"/>
            <w:gridSpan w:val="3"/>
            <w:tcBorders>
              <w:top w:val="nil"/>
              <w:left w:val="nil"/>
              <w:bottom w:val="nil"/>
              <w:right w:val="nil"/>
            </w:tcBorders>
            <w:vAlign w:val="bottom"/>
          </w:tcPr>
          <w:p w:rsidR="000609DE" w:rsidRDefault="00B16C62">
            <w:pPr>
              <w:widowControl/>
              <w:jc w:val="left"/>
              <w:rPr>
                <w:rFonts w:ascii="宋体" w:hAnsi="宋体" w:cs="Arial"/>
                <w:color w:val="000000"/>
                <w:kern w:val="0"/>
                <w:sz w:val="16"/>
                <w:szCs w:val="16"/>
              </w:rPr>
            </w:pPr>
            <w:r>
              <w:rPr>
                <w:rFonts w:ascii="宋体" w:hAnsi="宋体" w:cs="Arial" w:hint="eastAsia"/>
                <w:color w:val="000000"/>
                <w:kern w:val="0"/>
                <w:sz w:val="16"/>
                <w:szCs w:val="16"/>
              </w:rPr>
              <w:t>部门：</w:t>
            </w:r>
          </w:p>
        </w:tc>
        <w:tc>
          <w:tcPr>
            <w:tcW w:w="146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08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12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10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060" w:type="dxa"/>
            <w:tcBorders>
              <w:top w:val="nil"/>
              <w:left w:val="nil"/>
              <w:bottom w:val="nil"/>
              <w:right w:val="nil"/>
            </w:tcBorders>
            <w:vAlign w:val="bottom"/>
          </w:tcPr>
          <w:p w:rsidR="000609DE" w:rsidRDefault="000609DE">
            <w:pPr>
              <w:widowControl/>
              <w:jc w:val="left"/>
              <w:rPr>
                <w:rFonts w:ascii="Arial" w:hAnsi="Arial" w:cs="Arial"/>
                <w:color w:val="000000"/>
                <w:kern w:val="0"/>
                <w:sz w:val="16"/>
                <w:szCs w:val="16"/>
              </w:rPr>
            </w:pPr>
          </w:p>
        </w:tc>
        <w:tc>
          <w:tcPr>
            <w:tcW w:w="1240" w:type="dxa"/>
            <w:tcBorders>
              <w:top w:val="nil"/>
              <w:left w:val="nil"/>
              <w:bottom w:val="nil"/>
              <w:right w:val="nil"/>
            </w:tcBorders>
            <w:vAlign w:val="bottom"/>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金额单位：万元</w:t>
            </w:r>
          </w:p>
        </w:tc>
      </w:tr>
      <w:tr w:rsidR="000609DE">
        <w:tblPrEx>
          <w:tblCellMar>
            <w:top w:w="0" w:type="dxa"/>
            <w:bottom w:w="0" w:type="dxa"/>
          </w:tblCellMar>
        </w:tblPrEx>
        <w:trPr>
          <w:trHeight w:val="308"/>
        </w:trPr>
        <w:tc>
          <w:tcPr>
            <w:tcW w:w="1128" w:type="dxa"/>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科目编码</w:t>
            </w:r>
          </w:p>
        </w:tc>
        <w:tc>
          <w:tcPr>
            <w:tcW w:w="146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科目名称</w:t>
            </w:r>
          </w:p>
        </w:tc>
        <w:tc>
          <w:tcPr>
            <w:tcW w:w="124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年初结余和结转</w:t>
            </w:r>
          </w:p>
        </w:tc>
        <w:tc>
          <w:tcPr>
            <w:tcW w:w="108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本年收入</w:t>
            </w:r>
          </w:p>
        </w:tc>
        <w:tc>
          <w:tcPr>
            <w:tcW w:w="3280" w:type="dxa"/>
            <w:gridSpan w:val="3"/>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本年支出</w:t>
            </w:r>
          </w:p>
        </w:tc>
        <w:tc>
          <w:tcPr>
            <w:tcW w:w="1240" w:type="dxa"/>
            <w:vMerge w:val="restart"/>
            <w:tcBorders>
              <w:top w:val="single" w:sz="8" w:space="0" w:color="000000"/>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年末结余结转</w:t>
            </w:r>
          </w:p>
        </w:tc>
      </w:tr>
      <w:tr w:rsidR="000609DE">
        <w:tblPrEx>
          <w:tblCellMar>
            <w:top w:w="0" w:type="dxa"/>
            <w:bottom w:w="0" w:type="dxa"/>
          </w:tblCellMar>
        </w:tblPrEx>
        <w:trPr>
          <w:trHeight w:val="308"/>
        </w:trPr>
        <w:tc>
          <w:tcPr>
            <w:tcW w:w="1128" w:type="dxa"/>
            <w:gridSpan w:val="3"/>
            <w:vMerge/>
            <w:tcBorders>
              <w:top w:val="single" w:sz="8" w:space="0" w:color="000000"/>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460"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240"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080" w:type="dxa"/>
            <w:vMerge/>
            <w:tcBorders>
              <w:top w:val="single" w:sz="8" w:space="0" w:color="000000"/>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12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小</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计</w:t>
            </w:r>
          </w:p>
        </w:tc>
        <w:tc>
          <w:tcPr>
            <w:tcW w:w="11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基本支出</w:t>
            </w:r>
          </w:p>
        </w:tc>
        <w:tc>
          <w:tcPr>
            <w:tcW w:w="106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项目支出</w:t>
            </w:r>
          </w:p>
        </w:tc>
        <w:tc>
          <w:tcPr>
            <w:tcW w:w="1240" w:type="dxa"/>
            <w:vMerge/>
            <w:tcBorders>
              <w:top w:val="single" w:sz="8" w:space="0" w:color="000000"/>
              <w:left w:val="nil"/>
              <w:bottom w:val="single" w:sz="4" w:space="0" w:color="000000"/>
              <w:right w:val="single" w:sz="4" w:space="0" w:color="000000"/>
            </w:tcBorders>
            <w:vAlign w:val="center"/>
          </w:tcPr>
          <w:p w:rsidR="000609DE" w:rsidRDefault="000609DE">
            <w:pPr>
              <w:widowControl/>
              <w:jc w:val="left"/>
              <w:rPr>
                <w:rFonts w:ascii="宋体" w:hAnsi="宋体" w:cs="Arial"/>
                <w:color w:val="000000"/>
                <w:kern w:val="0"/>
                <w:sz w:val="16"/>
                <w:szCs w:val="16"/>
              </w:rPr>
            </w:pPr>
          </w:p>
        </w:tc>
      </w:tr>
      <w:tr w:rsidR="000609DE">
        <w:tblPrEx>
          <w:tblCellMar>
            <w:top w:w="0" w:type="dxa"/>
            <w:bottom w:w="0" w:type="dxa"/>
          </w:tblCellMar>
        </w:tblPrEx>
        <w:trPr>
          <w:trHeight w:val="308"/>
        </w:trPr>
        <w:tc>
          <w:tcPr>
            <w:tcW w:w="376" w:type="dxa"/>
            <w:vMerge w:val="restart"/>
            <w:tcBorders>
              <w:top w:val="nil"/>
              <w:left w:val="single" w:sz="8" w:space="0" w:color="000000"/>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类</w:t>
            </w:r>
          </w:p>
        </w:tc>
        <w:tc>
          <w:tcPr>
            <w:tcW w:w="376"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款</w:t>
            </w:r>
          </w:p>
        </w:tc>
        <w:tc>
          <w:tcPr>
            <w:tcW w:w="376"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项</w:t>
            </w:r>
          </w:p>
        </w:tc>
        <w:tc>
          <w:tcPr>
            <w:tcW w:w="1460" w:type="dxa"/>
            <w:vMerge w:val="restart"/>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合</w:t>
            </w:r>
            <w:r>
              <w:rPr>
                <w:rFonts w:ascii="宋体" w:hAnsi="宋体" w:cs="Arial" w:hint="eastAsia"/>
                <w:color w:val="000000"/>
                <w:kern w:val="0"/>
                <w:sz w:val="16"/>
                <w:szCs w:val="16"/>
              </w:rPr>
              <w:t xml:space="preserve">  </w:t>
            </w:r>
            <w:r>
              <w:rPr>
                <w:rFonts w:ascii="宋体" w:hAnsi="宋体" w:cs="Arial" w:hint="eastAsia"/>
                <w:color w:val="000000"/>
                <w:kern w:val="0"/>
                <w:sz w:val="16"/>
                <w:szCs w:val="16"/>
              </w:rPr>
              <w:t>计</w:t>
            </w:r>
          </w:p>
        </w:tc>
        <w:tc>
          <w:tcPr>
            <w:tcW w:w="1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08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112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110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106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1240" w:type="dxa"/>
            <w:tcBorders>
              <w:top w:val="nil"/>
              <w:left w:val="nil"/>
              <w:bottom w:val="single" w:sz="4" w:space="0" w:color="000000"/>
              <w:right w:val="single" w:sz="4" w:space="0" w:color="000000"/>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r>
      <w:tr w:rsidR="000609DE">
        <w:tblPrEx>
          <w:tblCellMar>
            <w:top w:w="0" w:type="dxa"/>
            <w:bottom w:w="0" w:type="dxa"/>
          </w:tblCellMar>
        </w:tblPrEx>
        <w:trPr>
          <w:trHeight w:val="308"/>
        </w:trPr>
        <w:tc>
          <w:tcPr>
            <w:tcW w:w="376" w:type="dxa"/>
            <w:vMerge/>
            <w:tcBorders>
              <w:top w:val="nil"/>
              <w:left w:val="single" w:sz="8" w:space="0" w:color="000000"/>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376"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460" w:type="dxa"/>
            <w:vMerge/>
            <w:tcBorders>
              <w:top w:val="nil"/>
              <w:left w:val="nil"/>
              <w:bottom w:val="single" w:sz="4" w:space="0" w:color="000000"/>
              <w:right w:val="single" w:sz="4" w:space="0" w:color="000000"/>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24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8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12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10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6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240" w:type="dxa"/>
            <w:tcBorders>
              <w:top w:val="nil"/>
              <w:left w:val="nil"/>
              <w:bottom w:val="single" w:sz="4" w:space="0" w:color="000000"/>
              <w:right w:val="single" w:sz="4" w:space="0" w:color="000000"/>
            </w:tcBorders>
            <w:shd w:val="clear" w:color="000000" w:fill="FFFFFF"/>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0609DE">
        <w:tblPrEx>
          <w:tblCellMar>
            <w:top w:w="0" w:type="dxa"/>
            <w:bottom w:w="0" w:type="dxa"/>
          </w:tblCellMar>
        </w:tblPrEx>
        <w:trPr>
          <w:trHeight w:val="308"/>
        </w:trPr>
        <w:tc>
          <w:tcPr>
            <w:tcW w:w="1128" w:type="dxa"/>
            <w:gridSpan w:val="3"/>
            <w:tcBorders>
              <w:top w:val="single" w:sz="4" w:space="0" w:color="000000"/>
              <w:left w:val="single" w:sz="8" w:space="0" w:color="000000"/>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460" w:type="dxa"/>
            <w:tcBorders>
              <w:top w:val="nil"/>
              <w:left w:val="nil"/>
              <w:bottom w:val="single" w:sz="4" w:space="0" w:color="000000"/>
              <w:right w:val="single" w:sz="4" w:space="0" w:color="000000"/>
            </w:tcBorders>
            <w:vAlign w:val="center"/>
          </w:tcPr>
          <w:p w:rsidR="000609DE" w:rsidRDefault="00B16C62">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8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2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10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06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240" w:type="dxa"/>
            <w:tcBorders>
              <w:top w:val="nil"/>
              <w:left w:val="nil"/>
              <w:bottom w:val="single" w:sz="4" w:space="0" w:color="000000"/>
              <w:right w:val="single" w:sz="4" w:space="0" w:color="000000"/>
            </w:tcBorders>
            <w:vAlign w:val="center"/>
          </w:tcPr>
          <w:p w:rsidR="000609DE" w:rsidRDefault="00B16C62">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bl>
    <w:p w:rsidR="000609DE" w:rsidRDefault="00B16C62">
      <w:pPr>
        <w:tabs>
          <w:tab w:val="left" w:pos="6720"/>
        </w:tabs>
        <w:autoSpaceDE w:val="0"/>
        <w:autoSpaceDN w:val="0"/>
        <w:adjustRightInd w:val="0"/>
        <w:spacing w:line="560" w:lineRule="exact"/>
        <w:rPr>
          <w:rFonts w:ascii="仿宋" w:eastAsia="仿宋" w:hAnsi="Times New Roman" w:cs="仿宋"/>
          <w:b/>
          <w:sz w:val="32"/>
          <w:szCs w:val="32"/>
        </w:rPr>
      </w:pPr>
      <w:r>
        <w:rPr>
          <w:rFonts w:ascii="仿宋" w:eastAsia="仿宋" w:hAnsi="Times New Roman" w:cs="仿宋"/>
          <w:b/>
          <w:sz w:val="32"/>
          <w:szCs w:val="32"/>
        </w:rPr>
        <w:tab/>
      </w:r>
    </w:p>
    <w:p w:rsidR="000609DE" w:rsidRDefault="00B16C62">
      <w:pPr>
        <w:autoSpaceDE w:val="0"/>
        <w:autoSpaceDN w:val="0"/>
        <w:adjustRightInd w:val="0"/>
        <w:spacing w:line="560" w:lineRule="exact"/>
        <w:ind w:firstLine="627"/>
        <w:jc w:val="center"/>
        <w:rPr>
          <w:rFonts w:ascii="仿宋" w:eastAsia="仿宋" w:hAnsi="Times New Roman" w:cs="仿宋"/>
          <w:b/>
          <w:sz w:val="32"/>
          <w:szCs w:val="32"/>
        </w:rPr>
      </w:pPr>
      <w:r>
        <w:rPr>
          <w:rFonts w:ascii="仿宋" w:eastAsia="仿宋" w:hAnsi="Times New Roman" w:cs="仿宋" w:hint="eastAsia"/>
          <w:b/>
          <w:sz w:val="32"/>
          <w:szCs w:val="32"/>
        </w:rPr>
        <w:t>2017</w:t>
      </w:r>
      <w:r>
        <w:rPr>
          <w:rFonts w:ascii="仿宋" w:eastAsia="仿宋" w:hAnsi="Times New Roman" w:cs="仿宋" w:hint="eastAsia"/>
          <w:b/>
          <w:sz w:val="32"/>
          <w:szCs w:val="32"/>
        </w:rPr>
        <w:t>年度一般公共预算“三公”经费支出决算表</w:t>
      </w:r>
    </w:p>
    <w:p w:rsidR="000609DE" w:rsidRDefault="00B16C62">
      <w:pPr>
        <w:ind w:right="300"/>
        <w:jc w:val="right"/>
        <w:rPr>
          <w:rFonts w:cs="Arial"/>
          <w:color w:val="000000"/>
          <w:sz w:val="15"/>
          <w:szCs w:val="15"/>
        </w:rPr>
      </w:pPr>
      <w:r>
        <w:rPr>
          <w:rFonts w:cs="Arial" w:hint="eastAsia"/>
          <w:color w:val="000000"/>
          <w:sz w:val="15"/>
          <w:szCs w:val="15"/>
        </w:rPr>
        <w:t>公开</w:t>
      </w:r>
      <w:r>
        <w:rPr>
          <w:rFonts w:cs="Arial" w:hint="eastAsia"/>
          <w:color w:val="000000"/>
          <w:sz w:val="15"/>
          <w:szCs w:val="15"/>
        </w:rPr>
        <w:t>08</w:t>
      </w:r>
      <w:r>
        <w:rPr>
          <w:rFonts w:cs="Arial" w:hint="eastAsia"/>
          <w:color w:val="000000"/>
          <w:sz w:val="15"/>
          <w:szCs w:val="15"/>
        </w:rPr>
        <w:t>表</w:t>
      </w:r>
    </w:p>
    <w:p w:rsidR="000609DE" w:rsidRDefault="00B16C62">
      <w:pPr>
        <w:wordWrap w:val="0"/>
        <w:jc w:val="right"/>
        <w:rPr>
          <w:rFonts w:cs="Arial"/>
          <w:color w:val="000000"/>
          <w:sz w:val="15"/>
          <w:szCs w:val="15"/>
        </w:rPr>
      </w:pPr>
      <w:r>
        <w:rPr>
          <w:rFonts w:cs="Arial" w:hint="eastAsia"/>
          <w:color w:val="000000"/>
          <w:sz w:val="15"/>
          <w:szCs w:val="15"/>
        </w:rPr>
        <w:t xml:space="preserve">  </w:t>
      </w:r>
      <w:r>
        <w:rPr>
          <w:rFonts w:cs="Arial" w:hint="eastAsia"/>
          <w:color w:val="000000"/>
          <w:sz w:val="15"/>
          <w:szCs w:val="15"/>
        </w:rPr>
        <w:t>金额单位：万元</w:t>
      </w:r>
    </w:p>
    <w:p w:rsidR="000609DE" w:rsidRDefault="00B16C62">
      <w:pPr>
        <w:jc w:val="left"/>
        <w:rPr>
          <w:rFonts w:cs="Arial"/>
          <w:color w:val="000000"/>
          <w:sz w:val="20"/>
          <w:szCs w:val="20"/>
        </w:rPr>
      </w:pPr>
      <w:r>
        <w:rPr>
          <w:rFonts w:cs="Arial" w:hint="eastAsia"/>
          <w:color w:val="000000"/>
          <w:sz w:val="20"/>
          <w:szCs w:val="20"/>
        </w:rPr>
        <w:t>部门：</w:t>
      </w:r>
    </w:p>
    <w:tbl>
      <w:tblPr>
        <w:tblW w:w="10490" w:type="dxa"/>
        <w:tblInd w:w="-176" w:type="dxa"/>
        <w:tblLayout w:type="fixed"/>
        <w:tblLook w:val="0000" w:firstRow="0" w:lastRow="0" w:firstColumn="0" w:lastColumn="0" w:noHBand="0" w:noVBand="0"/>
      </w:tblPr>
      <w:tblGrid>
        <w:gridCol w:w="851"/>
        <w:gridCol w:w="1038"/>
        <w:gridCol w:w="820"/>
        <w:gridCol w:w="900"/>
        <w:gridCol w:w="940"/>
        <w:gridCol w:w="760"/>
        <w:gridCol w:w="820"/>
        <w:gridCol w:w="800"/>
        <w:gridCol w:w="820"/>
        <w:gridCol w:w="960"/>
        <w:gridCol w:w="960"/>
        <w:gridCol w:w="821"/>
      </w:tblGrid>
      <w:tr w:rsidR="000609DE">
        <w:tblPrEx>
          <w:tblCellMar>
            <w:top w:w="0" w:type="dxa"/>
            <w:bottom w:w="0" w:type="dxa"/>
          </w:tblCellMar>
        </w:tblPrEx>
        <w:trPr>
          <w:trHeight w:val="675"/>
        </w:trPr>
        <w:tc>
          <w:tcPr>
            <w:tcW w:w="5309"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预算数</w:t>
            </w:r>
          </w:p>
        </w:tc>
        <w:tc>
          <w:tcPr>
            <w:tcW w:w="5181" w:type="dxa"/>
            <w:gridSpan w:val="6"/>
            <w:tcBorders>
              <w:top w:val="single" w:sz="4" w:space="0" w:color="auto"/>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决算数</w:t>
            </w:r>
          </w:p>
        </w:tc>
      </w:tr>
      <w:tr w:rsidR="000609DE">
        <w:tblPrEx>
          <w:tblCellMar>
            <w:top w:w="0" w:type="dxa"/>
            <w:bottom w:w="0" w:type="dxa"/>
          </w:tblCellMar>
        </w:tblPrEx>
        <w:trPr>
          <w:trHeight w:val="240"/>
        </w:trPr>
        <w:tc>
          <w:tcPr>
            <w:tcW w:w="851"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合计</w:t>
            </w:r>
          </w:p>
        </w:tc>
        <w:tc>
          <w:tcPr>
            <w:tcW w:w="1038"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因公出国（境）费</w:t>
            </w:r>
          </w:p>
        </w:tc>
        <w:tc>
          <w:tcPr>
            <w:tcW w:w="2660" w:type="dxa"/>
            <w:gridSpan w:val="3"/>
            <w:tcBorders>
              <w:top w:val="single" w:sz="4" w:space="0" w:color="auto"/>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公务用车购置及运行费</w:t>
            </w:r>
          </w:p>
        </w:tc>
        <w:tc>
          <w:tcPr>
            <w:tcW w:w="760"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公务接待费</w:t>
            </w:r>
          </w:p>
        </w:tc>
        <w:tc>
          <w:tcPr>
            <w:tcW w:w="820"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合计</w:t>
            </w:r>
          </w:p>
        </w:tc>
        <w:tc>
          <w:tcPr>
            <w:tcW w:w="800"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因公出国（境）费</w:t>
            </w:r>
          </w:p>
        </w:tc>
        <w:tc>
          <w:tcPr>
            <w:tcW w:w="2740" w:type="dxa"/>
            <w:gridSpan w:val="3"/>
            <w:tcBorders>
              <w:top w:val="single" w:sz="4" w:space="0" w:color="auto"/>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公务用车购置及运行费</w:t>
            </w:r>
          </w:p>
        </w:tc>
        <w:tc>
          <w:tcPr>
            <w:tcW w:w="821" w:type="dxa"/>
            <w:vMerge w:val="restart"/>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公务接待费</w:t>
            </w:r>
          </w:p>
        </w:tc>
      </w:tr>
      <w:tr w:rsidR="000609DE">
        <w:tblPrEx>
          <w:tblCellMar>
            <w:top w:w="0" w:type="dxa"/>
            <w:bottom w:w="0" w:type="dxa"/>
          </w:tblCellMar>
        </w:tblPrEx>
        <w:trPr>
          <w:trHeight w:val="930"/>
        </w:trPr>
        <w:tc>
          <w:tcPr>
            <w:tcW w:w="851" w:type="dxa"/>
            <w:vMerge/>
            <w:tcBorders>
              <w:top w:val="nil"/>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1038" w:type="dxa"/>
            <w:vMerge/>
            <w:tcBorders>
              <w:top w:val="nil"/>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90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公务用车购置费</w:t>
            </w:r>
          </w:p>
        </w:tc>
        <w:tc>
          <w:tcPr>
            <w:tcW w:w="94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公务用车运行费</w:t>
            </w:r>
          </w:p>
        </w:tc>
        <w:tc>
          <w:tcPr>
            <w:tcW w:w="760" w:type="dxa"/>
            <w:vMerge/>
            <w:tcBorders>
              <w:top w:val="nil"/>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820" w:type="dxa"/>
            <w:vMerge/>
            <w:tcBorders>
              <w:top w:val="nil"/>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800" w:type="dxa"/>
            <w:vMerge/>
            <w:tcBorders>
              <w:top w:val="nil"/>
              <w:left w:val="single" w:sz="4" w:space="0" w:color="auto"/>
              <w:bottom w:val="single" w:sz="4" w:space="0" w:color="auto"/>
              <w:right w:val="single" w:sz="4" w:space="0" w:color="auto"/>
            </w:tcBorders>
            <w:shd w:val="clear" w:color="auto" w:fill="auto"/>
            <w:vAlign w:val="center"/>
          </w:tcPr>
          <w:p w:rsidR="000609DE" w:rsidRDefault="000609DE">
            <w:pPr>
              <w:widowControl/>
              <w:jc w:val="left"/>
              <w:rPr>
                <w:rFonts w:ascii="宋体" w:hAnsi="宋体" w:cs="Arial"/>
                <w:color w:val="000000"/>
                <w:kern w:val="0"/>
                <w:sz w:val="16"/>
                <w:szCs w:val="16"/>
              </w:rPr>
            </w:pPr>
          </w:p>
        </w:tc>
        <w:tc>
          <w:tcPr>
            <w:tcW w:w="82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小计</w:t>
            </w:r>
          </w:p>
        </w:tc>
        <w:tc>
          <w:tcPr>
            <w:tcW w:w="96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公务用车购置费</w:t>
            </w:r>
          </w:p>
        </w:tc>
        <w:tc>
          <w:tcPr>
            <w:tcW w:w="96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公务用车运行费</w:t>
            </w:r>
          </w:p>
        </w:tc>
        <w:tc>
          <w:tcPr>
            <w:tcW w:w="821" w:type="dxa"/>
            <w:vMerge/>
            <w:tcBorders>
              <w:top w:val="nil"/>
              <w:left w:val="single" w:sz="4" w:space="0" w:color="auto"/>
              <w:bottom w:val="single" w:sz="4" w:space="0" w:color="auto"/>
              <w:right w:val="single" w:sz="4" w:space="0" w:color="auto"/>
            </w:tcBorders>
            <w:vAlign w:val="center"/>
          </w:tcPr>
          <w:p w:rsidR="000609DE" w:rsidRDefault="000609DE">
            <w:pPr>
              <w:widowControl/>
              <w:jc w:val="left"/>
              <w:rPr>
                <w:rFonts w:ascii="宋体" w:hAnsi="宋体" w:cs="Arial"/>
                <w:color w:val="000000"/>
                <w:kern w:val="0"/>
                <w:sz w:val="16"/>
                <w:szCs w:val="16"/>
              </w:rPr>
            </w:pPr>
          </w:p>
        </w:tc>
      </w:tr>
      <w:tr w:rsidR="000609DE">
        <w:tblPrEx>
          <w:tblCellMar>
            <w:top w:w="0" w:type="dxa"/>
            <w:bottom w:w="0" w:type="dxa"/>
          </w:tblCellMar>
        </w:tblPrEx>
        <w:trPr>
          <w:trHeight w:val="240"/>
        </w:trPr>
        <w:tc>
          <w:tcPr>
            <w:tcW w:w="851" w:type="dxa"/>
            <w:tcBorders>
              <w:top w:val="nil"/>
              <w:left w:val="single" w:sz="4" w:space="0" w:color="auto"/>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w:t>
            </w:r>
          </w:p>
        </w:tc>
        <w:tc>
          <w:tcPr>
            <w:tcW w:w="1038"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2</w:t>
            </w:r>
          </w:p>
        </w:tc>
        <w:tc>
          <w:tcPr>
            <w:tcW w:w="82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3</w:t>
            </w:r>
          </w:p>
        </w:tc>
        <w:tc>
          <w:tcPr>
            <w:tcW w:w="90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4</w:t>
            </w:r>
          </w:p>
        </w:tc>
        <w:tc>
          <w:tcPr>
            <w:tcW w:w="94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5</w:t>
            </w:r>
          </w:p>
        </w:tc>
        <w:tc>
          <w:tcPr>
            <w:tcW w:w="76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6</w:t>
            </w:r>
          </w:p>
        </w:tc>
        <w:tc>
          <w:tcPr>
            <w:tcW w:w="82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7</w:t>
            </w:r>
          </w:p>
        </w:tc>
        <w:tc>
          <w:tcPr>
            <w:tcW w:w="80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8</w:t>
            </w:r>
          </w:p>
        </w:tc>
        <w:tc>
          <w:tcPr>
            <w:tcW w:w="82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9</w:t>
            </w:r>
          </w:p>
        </w:tc>
        <w:tc>
          <w:tcPr>
            <w:tcW w:w="96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10</w:t>
            </w:r>
          </w:p>
        </w:tc>
        <w:tc>
          <w:tcPr>
            <w:tcW w:w="960"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11</w:t>
            </w:r>
          </w:p>
        </w:tc>
        <w:tc>
          <w:tcPr>
            <w:tcW w:w="821" w:type="dxa"/>
            <w:tcBorders>
              <w:top w:val="nil"/>
              <w:left w:val="nil"/>
              <w:bottom w:val="single" w:sz="4" w:space="0" w:color="auto"/>
              <w:right w:val="single" w:sz="4" w:space="0" w:color="auto"/>
            </w:tcBorders>
            <w:shd w:val="clear" w:color="FFFFFF" w:fill="FFFFFF"/>
            <w:vAlign w:val="center"/>
          </w:tcPr>
          <w:p w:rsidR="000609DE" w:rsidRDefault="00B16C62">
            <w:pPr>
              <w:widowControl/>
              <w:jc w:val="center"/>
              <w:rPr>
                <w:rFonts w:ascii="宋体" w:hAnsi="宋体" w:cs="Arial"/>
                <w:color w:val="000000"/>
                <w:kern w:val="0"/>
                <w:sz w:val="16"/>
                <w:szCs w:val="16"/>
              </w:rPr>
            </w:pPr>
            <w:r>
              <w:rPr>
                <w:rFonts w:ascii="宋体" w:hAnsi="宋体" w:cs="Arial" w:hint="eastAsia"/>
                <w:color w:val="000000"/>
                <w:kern w:val="0"/>
                <w:sz w:val="16"/>
                <w:szCs w:val="16"/>
              </w:rPr>
              <w:t>12</w:t>
            </w:r>
          </w:p>
        </w:tc>
      </w:tr>
      <w:tr w:rsidR="000609DE">
        <w:tblPrEx>
          <w:tblCellMar>
            <w:top w:w="0" w:type="dxa"/>
            <w:bottom w:w="0" w:type="dxa"/>
          </w:tblCellMar>
        </w:tblPrEx>
        <w:trPr>
          <w:trHeight w:val="240"/>
        </w:trPr>
        <w:tc>
          <w:tcPr>
            <w:tcW w:w="851" w:type="dxa"/>
            <w:tcBorders>
              <w:top w:val="nil"/>
              <w:left w:val="single" w:sz="4" w:space="0" w:color="auto"/>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1038"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82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90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94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76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82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80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82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96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960"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c>
          <w:tcPr>
            <w:tcW w:w="821" w:type="dxa"/>
            <w:tcBorders>
              <w:top w:val="nil"/>
              <w:left w:val="nil"/>
              <w:bottom w:val="single" w:sz="4" w:space="0" w:color="auto"/>
              <w:right w:val="single" w:sz="4" w:space="0" w:color="auto"/>
            </w:tcBorders>
            <w:vAlign w:val="center"/>
          </w:tcPr>
          <w:p w:rsidR="000609DE" w:rsidRDefault="00B16C62">
            <w:pPr>
              <w:widowControl/>
              <w:jc w:val="right"/>
              <w:rPr>
                <w:rFonts w:ascii="宋体" w:hAnsi="宋体" w:cs="Arial"/>
                <w:color w:val="000000"/>
                <w:kern w:val="0"/>
                <w:sz w:val="16"/>
                <w:szCs w:val="16"/>
              </w:rPr>
            </w:pPr>
            <w:r>
              <w:rPr>
                <w:rFonts w:ascii="宋体" w:hAnsi="宋体" w:cs="Arial" w:hint="eastAsia"/>
                <w:color w:val="000000"/>
                <w:kern w:val="0"/>
                <w:sz w:val="16"/>
                <w:szCs w:val="16"/>
              </w:rPr>
              <w:t>0</w:t>
            </w:r>
            <w:r>
              <w:rPr>
                <w:rFonts w:ascii="宋体" w:hAnsi="宋体" w:cs="Arial" w:hint="eastAsia"/>
                <w:color w:val="000000"/>
                <w:kern w:val="0"/>
                <w:sz w:val="16"/>
                <w:szCs w:val="16"/>
              </w:rPr>
              <w:t xml:space="preserve">　</w:t>
            </w:r>
          </w:p>
        </w:tc>
      </w:tr>
    </w:tbl>
    <w:p w:rsidR="000609DE" w:rsidRDefault="000609DE">
      <w:pPr>
        <w:autoSpaceDE w:val="0"/>
        <w:autoSpaceDN w:val="0"/>
        <w:adjustRightInd w:val="0"/>
        <w:spacing w:line="560" w:lineRule="exact"/>
        <w:rPr>
          <w:rFonts w:ascii="仿宋" w:eastAsia="仿宋" w:hAnsi="Times New Roman" w:cs="仿宋"/>
          <w:sz w:val="32"/>
          <w:szCs w:val="32"/>
        </w:rPr>
      </w:pPr>
    </w:p>
    <w:p w:rsidR="000609DE" w:rsidRDefault="00B16C62">
      <w:pPr>
        <w:spacing w:line="600" w:lineRule="atLeast"/>
        <w:ind w:firstLine="640"/>
      </w:pPr>
      <w:r>
        <w:rPr>
          <w:rFonts w:ascii="黑体" w:eastAsia="黑体" w:hAnsi="Times New Roman" w:hint="eastAsia"/>
          <w:sz w:val="32"/>
          <w:szCs w:val="32"/>
          <w:lang w:val="zh-CN"/>
        </w:rPr>
        <w:lastRenderedPageBreak/>
        <w:t>三、</w:t>
      </w:r>
      <w:r>
        <w:rPr>
          <w:rFonts w:ascii="黑体" w:eastAsia="黑体" w:hAnsi="Times New Roman"/>
          <w:color w:val="000000"/>
          <w:sz w:val="32"/>
          <w:szCs w:val="32"/>
        </w:rPr>
        <w:t>2017</w:t>
      </w:r>
      <w:r>
        <w:rPr>
          <w:rFonts w:ascii="黑体" w:eastAsia="黑体" w:hAnsi="Times New Roman"/>
          <w:color w:val="000000"/>
          <w:sz w:val="32"/>
          <w:szCs w:val="32"/>
        </w:rPr>
        <w:t>年</w:t>
      </w:r>
      <w:r>
        <w:rPr>
          <w:rFonts w:ascii="黑体" w:eastAsia="黑体" w:hAnsi="Times New Roman" w:hint="eastAsia"/>
          <w:color w:val="000000"/>
          <w:sz w:val="32"/>
          <w:szCs w:val="32"/>
        </w:rPr>
        <w:t>度部门决算情况说明</w:t>
      </w:r>
      <w:r>
        <w:rPr>
          <w:rFonts w:ascii="Times New Roman" w:eastAsia="黑体" w:hAnsi="Times New Roman" w:cs="Times New Roman"/>
          <w:color w:val="000000"/>
          <w:sz w:val="32"/>
          <w:szCs w:val="32"/>
        </w:rPr>
        <w:br/>
      </w:r>
      <w:r>
        <w:rPr>
          <w:rFonts w:ascii="仿宋_GB2312" w:eastAsia="仿宋_GB2312" w:hAnsi="Times New Roman" w:cs="仿宋_GB2312" w:hint="eastAsia"/>
          <w:color w:val="000000"/>
          <w:sz w:val="32"/>
          <w:szCs w:val="32"/>
        </w:rPr>
        <w:t xml:space="preserve">　　</w:t>
      </w:r>
      <w:r>
        <w:rPr>
          <w:rStyle w:val="a6"/>
          <w:rFonts w:ascii="楷体" w:eastAsia="楷体" w:hAnsi="楷体" w:cs="Arial" w:hint="eastAsia"/>
          <w:sz w:val="32"/>
          <w:szCs w:val="32"/>
        </w:rPr>
        <w:t>（一）收入支出决算总体情况</w:t>
      </w:r>
    </w:p>
    <w:p w:rsidR="000609DE" w:rsidRDefault="00B16C62">
      <w:pPr>
        <w:spacing w:line="600" w:lineRule="atLeast"/>
        <w:ind w:firstLine="640"/>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hint="eastAsia"/>
          <w:sz w:val="32"/>
          <w:szCs w:val="32"/>
        </w:rPr>
        <w:t>2017</w:t>
      </w:r>
      <w:r>
        <w:rPr>
          <w:rFonts w:ascii="仿宋" w:eastAsia="仿宋" w:hAnsi="仿宋" w:hint="eastAsia"/>
          <w:sz w:val="32"/>
          <w:szCs w:val="32"/>
        </w:rPr>
        <w:t>年度收入总计</w:t>
      </w:r>
      <w:r>
        <w:rPr>
          <w:rFonts w:ascii="仿宋" w:eastAsia="仿宋" w:hAnsi="仿宋" w:hint="eastAsia"/>
          <w:sz w:val="32"/>
          <w:szCs w:val="32"/>
        </w:rPr>
        <w:t>1,255.26</w:t>
      </w:r>
      <w:r>
        <w:rPr>
          <w:rFonts w:ascii="仿宋" w:eastAsia="仿宋" w:hAnsi="仿宋" w:hint="eastAsia"/>
          <w:sz w:val="32"/>
          <w:szCs w:val="32"/>
        </w:rPr>
        <w:t>万元</w:t>
      </w:r>
      <w:r>
        <w:rPr>
          <w:rFonts w:ascii="仿宋" w:eastAsia="仿宋" w:hAnsi="仿宋" w:hint="eastAsia"/>
          <w:sz w:val="32"/>
          <w:szCs w:val="32"/>
        </w:rPr>
        <w:t xml:space="preserve">, </w:t>
      </w:r>
      <w:r>
        <w:rPr>
          <w:rFonts w:ascii="仿宋" w:eastAsia="仿宋" w:hAnsi="仿宋" w:hint="eastAsia"/>
          <w:sz w:val="32"/>
          <w:szCs w:val="32"/>
        </w:rPr>
        <w:t>较上年增加</w:t>
      </w:r>
      <w:r>
        <w:rPr>
          <w:rFonts w:ascii="仿宋" w:eastAsia="仿宋" w:hAnsi="仿宋" w:hint="eastAsia"/>
          <w:sz w:val="32"/>
          <w:szCs w:val="32"/>
        </w:rPr>
        <w:t xml:space="preserve">176.91  </w:t>
      </w:r>
      <w:r>
        <w:rPr>
          <w:rFonts w:ascii="仿宋" w:eastAsia="仿宋" w:hAnsi="仿宋" w:hint="eastAsia"/>
          <w:sz w:val="32"/>
          <w:szCs w:val="32"/>
        </w:rPr>
        <w:t>万元，增长</w:t>
      </w:r>
      <w:r>
        <w:rPr>
          <w:rFonts w:ascii="仿宋" w:eastAsia="仿宋" w:hAnsi="仿宋" w:hint="eastAsia"/>
          <w:sz w:val="32"/>
          <w:szCs w:val="32"/>
        </w:rPr>
        <w:t>16.41%</w:t>
      </w:r>
      <w:r>
        <w:rPr>
          <w:rFonts w:ascii="仿宋" w:eastAsia="仿宋" w:hAnsi="仿宋" w:hint="eastAsia"/>
          <w:sz w:val="32"/>
          <w:szCs w:val="32"/>
        </w:rPr>
        <w:t>，主要原因是师生人数增加，财政拨款增加。具体情况如下：</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）财政拨款收入</w:t>
      </w:r>
      <w:r>
        <w:rPr>
          <w:rFonts w:ascii="仿宋" w:eastAsia="仿宋" w:hAnsi="仿宋" w:hint="eastAsia"/>
          <w:sz w:val="32"/>
          <w:szCs w:val="32"/>
        </w:rPr>
        <w:t>1,247.49</w:t>
      </w:r>
      <w:r>
        <w:rPr>
          <w:rFonts w:ascii="仿宋" w:eastAsia="仿宋" w:hAnsi="仿宋" w:hint="eastAsia"/>
          <w:sz w:val="32"/>
          <w:szCs w:val="32"/>
        </w:rPr>
        <w:t>万元，较上年增加</w:t>
      </w:r>
      <w:r>
        <w:rPr>
          <w:rFonts w:ascii="仿宋" w:eastAsia="仿宋" w:hAnsi="仿宋" w:hint="eastAsia"/>
          <w:sz w:val="32"/>
          <w:szCs w:val="32"/>
        </w:rPr>
        <w:t>226.67</w:t>
      </w:r>
      <w:r>
        <w:rPr>
          <w:rFonts w:ascii="仿宋" w:eastAsia="仿宋" w:hAnsi="仿宋" w:hint="eastAsia"/>
          <w:sz w:val="32"/>
          <w:szCs w:val="32"/>
        </w:rPr>
        <w:t>万元，增长</w:t>
      </w:r>
      <w:r>
        <w:rPr>
          <w:rFonts w:ascii="仿宋" w:eastAsia="仿宋" w:hAnsi="仿宋" w:hint="eastAsia"/>
          <w:sz w:val="32"/>
          <w:szCs w:val="32"/>
        </w:rPr>
        <w:t>22.20%</w:t>
      </w:r>
      <w:r>
        <w:rPr>
          <w:rFonts w:ascii="仿宋" w:eastAsia="仿宋" w:hAnsi="仿宋" w:hint="eastAsia"/>
          <w:sz w:val="32"/>
          <w:szCs w:val="32"/>
        </w:rPr>
        <w:t>，主要原因是人员增加，财政拨款增加。</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万元，较上年增加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 xml:space="preserve"> 0%</w:t>
      </w:r>
      <w:r>
        <w:rPr>
          <w:rFonts w:ascii="仿宋" w:eastAsia="仿宋" w:hAnsi="仿宋" w:hint="eastAsia"/>
          <w:sz w:val="32"/>
          <w:szCs w:val="32"/>
        </w:rPr>
        <w:t>，主要原因是本单位无事业收入。</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万元，较上年增加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主要原因是本单位无经营收入。</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）其他收入</w:t>
      </w:r>
      <w:r>
        <w:rPr>
          <w:rFonts w:ascii="仿宋" w:eastAsia="仿宋" w:hAnsi="仿宋" w:hint="eastAsia"/>
          <w:sz w:val="32"/>
          <w:szCs w:val="32"/>
        </w:rPr>
        <w:t>1.50</w:t>
      </w:r>
      <w:r>
        <w:rPr>
          <w:rFonts w:ascii="仿宋" w:eastAsia="仿宋" w:hAnsi="仿宋" w:hint="eastAsia"/>
          <w:sz w:val="32"/>
          <w:szCs w:val="32"/>
        </w:rPr>
        <w:t>万元，较上年减少</w:t>
      </w:r>
      <w:r>
        <w:rPr>
          <w:rFonts w:ascii="仿宋" w:eastAsia="仿宋" w:hAnsi="仿宋" w:hint="eastAsia"/>
          <w:sz w:val="32"/>
          <w:szCs w:val="32"/>
        </w:rPr>
        <w:t>5.53</w:t>
      </w:r>
      <w:r>
        <w:rPr>
          <w:rFonts w:ascii="仿宋" w:eastAsia="仿宋" w:hAnsi="仿宋" w:hint="eastAsia"/>
          <w:sz w:val="32"/>
          <w:szCs w:val="32"/>
        </w:rPr>
        <w:t>万元，下降</w:t>
      </w:r>
      <w:r>
        <w:rPr>
          <w:rFonts w:ascii="仿宋" w:eastAsia="仿宋" w:hAnsi="仿宋" w:hint="eastAsia"/>
          <w:sz w:val="32"/>
          <w:szCs w:val="32"/>
        </w:rPr>
        <w:t>78.66%,</w:t>
      </w:r>
      <w:r>
        <w:rPr>
          <w:rFonts w:ascii="仿宋" w:eastAsia="仿宋" w:hAnsi="仿宋" w:hint="eastAsia"/>
          <w:sz w:val="32"/>
          <w:szCs w:val="32"/>
        </w:rPr>
        <w:t>主要原因是上级补助减少。</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5</w:t>
      </w:r>
      <w:r>
        <w:rPr>
          <w:rFonts w:ascii="仿宋" w:eastAsia="仿宋" w:hAnsi="仿宋" w:hint="eastAsia"/>
          <w:sz w:val="32"/>
          <w:szCs w:val="32"/>
        </w:rPr>
        <w:t>）用事业基金弥补差额</w:t>
      </w:r>
      <w:r>
        <w:rPr>
          <w:rFonts w:ascii="仿宋" w:eastAsia="仿宋" w:hAnsi="仿宋" w:hint="eastAsia"/>
          <w:sz w:val="32"/>
          <w:szCs w:val="32"/>
        </w:rPr>
        <w:t>0</w:t>
      </w:r>
      <w:r>
        <w:rPr>
          <w:rFonts w:ascii="仿宋" w:eastAsia="仿宋" w:hAnsi="仿宋" w:hint="eastAsia"/>
          <w:sz w:val="32"/>
          <w:szCs w:val="32"/>
        </w:rPr>
        <w:t>万元，较上年增加</w:t>
      </w:r>
      <w:r>
        <w:rPr>
          <w:rFonts w:ascii="仿宋" w:eastAsia="仿宋" w:hAnsi="仿宋" w:hint="eastAsia"/>
          <w:sz w:val="32"/>
          <w:szCs w:val="32"/>
        </w:rPr>
        <w:t>(</w:t>
      </w:r>
      <w:r>
        <w:rPr>
          <w:rFonts w:ascii="仿宋" w:eastAsia="仿宋" w:hAnsi="仿宋" w:hint="eastAsia"/>
          <w:sz w:val="32"/>
          <w:szCs w:val="32"/>
        </w:rPr>
        <w:t>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主要原因是本年支出没有缺口。</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6</w:t>
      </w:r>
      <w:r>
        <w:rPr>
          <w:rFonts w:ascii="仿宋" w:eastAsia="仿宋" w:hAnsi="仿宋" w:hint="eastAsia"/>
          <w:sz w:val="32"/>
          <w:szCs w:val="32"/>
        </w:rPr>
        <w:t>）年初结转和结余</w:t>
      </w:r>
      <w:r>
        <w:rPr>
          <w:rFonts w:ascii="仿宋" w:eastAsia="仿宋" w:hAnsi="仿宋" w:hint="eastAsia"/>
          <w:sz w:val="32"/>
          <w:szCs w:val="32"/>
        </w:rPr>
        <w:t>6.26</w:t>
      </w:r>
      <w:r>
        <w:rPr>
          <w:rFonts w:ascii="仿宋" w:eastAsia="仿宋" w:hAnsi="仿宋" w:hint="eastAsia"/>
          <w:sz w:val="32"/>
          <w:szCs w:val="32"/>
        </w:rPr>
        <w:t>万元，主要原因是历年基本支出结余。</w:t>
      </w:r>
    </w:p>
    <w:p w:rsidR="000609DE" w:rsidRDefault="00B16C62">
      <w:pPr>
        <w:spacing w:line="600" w:lineRule="atLeast"/>
        <w:ind w:firstLine="640"/>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2017</w:t>
      </w:r>
      <w:r>
        <w:rPr>
          <w:rFonts w:ascii="仿宋" w:eastAsia="仿宋" w:hAnsi="仿宋" w:hint="eastAsia"/>
          <w:sz w:val="32"/>
          <w:szCs w:val="32"/>
        </w:rPr>
        <w:t>年度支出总计</w:t>
      </w:r>
      <w:r>
        <w:rPr>
          <w:rFonts w:ascii="仿宋" w:eastAsia="仿宋" w:hAnsi="仿宋" w:hint="eastAsia"/>
          <w:sz w:val="32"/>
          <w:szCs w:val="32"/>
        </w:rPr>
        <w:t>1,255.26</w:t>
      </w:r>
      <w:r>
        <w:rPr>
          <w:rFonts w:ascii="仿宋" w:eastAsia="仿宋" w:hAnsi="仿宋" w:hint="eastAsia"/>
          <w:sz w:val="32"/>
          <w:szCs w:val="32"/>
        </w:rPr>
        <w:t>万元，较上年</w:t>
      </w:r>
      <w:r>
        <w:rPr>
          <w:rFonts w:ascii="仿宋" w:eastAsia="仿宋" w:hAnsi="仿宋" w:hint="eastAsia"/>
          <w:sz w:val="32"/>
          <w:szCs w:val="32"/>
        </w:rPr>
        <w:t>增加</w:t>
      </w:r>
      <w:r>
        <w:rPr>
          <w:rFonts w:ascii="仿宋" w:eastAsia="仿宋" w:hAnsi="仿宋" w:hint="eastAsia"/>
          <w:sz w:val="32"/>
          <w:szCs w:val="32"/>
        </w:rPr>
        <w:t xml:space="preserve">175.49  </w:t>
      </w:r>
      <w:r>
        <w:rPr>
          <w:rFonts w:ascii="仿宋" w:eastAsia="仿宋" w:hAnsi="仿宋" w:hint="eastAsia"/>
          <w:sz w:val="32"/>
          <w:szCs w:val="32"/>
        </w:rPr>
        <w:t>万元，增长</w:t>
      </w:r>
      <w:r>
        <w:rPr>
          <w:rFonts w:ascii="仿宋" w:eastAsia="仿宋" w:hAnsi="仿宋" w:hint="eastAsia"/>
          <w:sz w:val="32"/>
          <w:szCs w:val="32"/>
        </w:rPr>
        <w:t>16.25%</w:t>
      </w:r>
      <w:r>
        <w:rPr>
          <w:rFonts w:ascii="仿宋" w:eastAsia="仿宋" w:hAnsi="仿宋" w:hint="eastAsia"/>
          <w:sz w:val="32"/>
          <w:szCs w:val="32"/>
        </w:rPr>
        <w:t>，主要原因是师生人数增加，各类支出增加。具体情况如下：</w:t>
      </w:r>
    </w:p>
    <w:p w:rsidR="000609DE" w:rsidRDefault="00B16C62">
      <w:pPr>
        <w:spacing w:line="600" w:lineRule="atLeast"/>
        <w:ind w:firstLine="640"/>
      </w:pPr>
      <w:r>
        <w:rPr>
          <w:rFonts w:ascii="仿宋" w:eastAsia="仿宋" w:hAnsi="仿宋" w:hint="eastAsia"/>
          <w:sz w:val="32"/>
          <w:szCs w:val="32"/>
        </w:rPr>
        <w:lastRenderedPageBreak/>
        <w:t>（</w:t>
      </w:r>
      <w:r>
        <w:rPr>
          <w:rFonts w:ascii="仿宋" w:eastAsia="仿宋" w:hAnsi="仿宋" w:hint="eastAsia"/>
          <w:sz w:val="32"/>
          <w:szCs w:val="32"/>
        </w:rPr>
        <w:t>1</w:t>
      </w:r>
      <w:r>
        <w:rPr>
          <w:rFonts w:ascii="仿宋" w:eastAsia="仿宋" w:hAnsi="仿宋" w:hint="eastAsia"/>
          <w:sz w:val="32"/>
          <w:szCs w:val="32"/>
        </w:rPr>
        <w:t>）人员经费</w:t>
      </w:r>
      <w:r>
        <w:rPr>
          <w:rFonts w:ascii="仿宋" w:eastAsia="仿宋" w:hAnsi="仿宋" w:hint="eastAsia"/>
          <w:sz w:val="32"/>
          <w:szCs w:val="32"/>
        </w:rPr>
        <w:t>1087.28</w:t>
      </w:r>
      <w:r>
        <w:rPr>
          <w:rFonts w:ascii="仿宋" w:eastAsia="仿宋" w:hAnsi="仿宋" w:hint="eastAsia"/>
          <w:sz w:val="32"/>
          <w:szCs w:val="32"/>
        </w:rPr>
        <w:t>万元，主要用于工资福利支出和对个人和家庭的补助支出。较上年增加</w:t>
      </w:r>
      <w:r>
        <w:rPr>
          <w:rFonts w:ascii="仿宋" w:eastAsia="仿宋" w:hAnsi="仿宋" w:hint="eastAsia"/>
          <w:sz w:val="32"/>
          <w:szCs w:val="32"/>
        </w:rPr>
        <w:t>185.53</w:t>
      </w:r>
      <w:r>
        <w:rPr>
          <w:rFonts w:ascii="仿宋" w:eastAsia="仿宋" w:hAnsi="仿宋" w:hint="eastAsia"/>
          <w:sz w:val="32"/>
          <w:szCs w:val="32"/>
        </w:rPr>
        <w:t>万元，增长</w:t>
      </w:r>
      <w:r>
        <w:rPr>
          <w:rFonts w:ascii="仿宋" w:eastAsia="仿宋" w:hAnsi="仿宋" w:hint="eastAsia"/>
          <w:sz w:val="32"/>
          <w:szCs w:val="32"/>
        </w:rPr>
        <w:t>20.57%</w:t>
      </w:r>
      <w:r>
        <w:rPr>
          <w:rFonts w:ascii="仿宋" w:eastAsia="仿宋" w:hAnsi="仿宋" w:hint="eastAsia"/>
          <w:sz w:val="32"/>
          <w:szCs w:val="32"/>
        </w:rPr>
        <w:t>，主要原因是人员增加，财政投入增加。</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）日常公用经费</w:t>
      </w:r>
      <w:r>
        <w:rPr>
          <w:rFonts w:ascii="仿宋" w:eastAsia="仿宋" w:hAnsi="仿宋" w:hint="eastAsia"/>
          <w:sz w:val="32"/>
          <w:szCs w:val="32"/>
        </w:rPr>
        <w:t>133.64</w:t>
      </w:r>
      <w:r>
        <w:rPr>
          <w:rFonts w:ascii="仿宋" w:eastAsia="仿宋" w:hAnsi="仿宋" w:hint="eastAsia"/>
          <w:sz w:val="32"/>
          <w:szCs w:val="32"/>
        </w:rPr>
        <w:t>万元，主要用于学校运行的正常开支。较上年增加</w:t>
      </w:r>
      <w:r>
        <w:rPr>
          <w:rFonts w:ascii="仿宋" w:eastAsia="仿宋" w:hAnsi="仿宋" w:hint="eastAsia"/>
          <w:sz w:val="32"/>
          <w:szCs w:val="32"/>
        </w:rPr>
        <w:t>7.60</w:t>
      </w:r>
      <w:r>
        <w:rPr>
          <w:rFonts w:ascii="仿宋" w:eastAsia="仿宋" w:hAnsi="仿宋" w:hint="eastAsia"/>
          <w:sz w:val="32"/>
          <w:szCs w:val="32"/>
        </w:rPr>
        <w:t>万元，增长</w:t>
      </w:r>
      <w:r>
        <w:rPr>
          <w:rFonts w:ascii="仿宋" w:eastAsia="仿宋" w:hAnsi="仿宋" w:hint="eastAsia"/>
          <w:sz w:val="32"/>
          <w:szCs w:val="32"/>
        </w:rPr>
        <w:t>6.03%</w:t>
      </w:r>
      <w:r>
        <w:rPr>
          <w:rFonts w:ascii="仿宋" w:eastAsia="仿宋" w:hAnsi="仿宋" w:hint="eastAsia"/>
          <w:sz w:val="32"/>
          <w:szCs w:val="32"/>
        </w:rPr>
        <w:t>，主要原因教师和学生人数增加，开支增加。</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）行政事业类项目</w:t>
      </w:r>
      <w:r>
        <w:rPr>
          <w:rFonts w:ascii="仿宋" w:eastAsia="仿宋" w:hAnsi="仿宋" w:hint="eastAsia"/>
          <w:sz w:val="32"/>
          <w:szCs w:val="32"/>
        </w:rPr>
        <w:t>27.13</w:t>
      </w:r>
      <w:r>
        <w:rPr>
          <w:rFonts w:ascii="仿宋" w:eastAsia="仿宋" w:hAnsi="仿宋" w:hint="eastAsia"/>
          <w:sz w:val="32"/>
          <w:szCs w:val="32"/>
        </w:rPr>
        <w:t>万元，主要用于对项目建设的投入。较上年增加</w:t>
      </w:r>
      <w:r>
        <w:rPr>
          <w:rFonts w:ascii="仿宋" w:eastAsia="仿宋" w:hAnsi="仿宋" w:hint="eastAsia"/>
          <w:sz w:val="32"/>
          <w:szCs w:val="32"/>
        </w:rPr>
        <w:t>13.67</w:t>
      </w:r>
      <w:r>
        <w:rPr>
          <w:rFonts w:ascii="仿宋" w:eastAsia="仿宋" w:hAnsi="仿宋" w:hint="eastAsia"/>
          <w:sz w:val="32"/>
          <w:szCs w:val="32"/>
        </w:rPr>
        <w:t>万元，增长</w:t>
      </w:r>
      <w:r>
        <w:rPr>
          <w:rFonts w:ascii="仿宋" w:eastAsia="仿宋" w:hAnsi="仿宋" w:hint="eastAsia"/>
          <w:sz w:val="32"/>
          <w:szCs w:val="32"/>
        </w:rPr>
        <w:t>101.52%</w:t>
      </w:r>
      <w:r>
        <w:rPr>
          <w:rFonts w:ascii="仿宋" w:eastAsia="仿宋" w:hAnsi="仿宋" w:hint="eastAsia"/>
          <w:sz w:val="32"/>
          <w:szCs w:val="32"/>
        </w:rPr>
        <w:t>，</w:t>
      </w:r>
      <w:r>
        <w:rPr>
          <w:rFonts w:ascii="仿宋" w:eastAsia="仿宋" w:hAnsi="仿宋" w:hint="eastAsia"/>
          <w:sz w:val="32"/>
          <w:szCs w:val="32"/>
        </w:rPr>
        <w:t>主要原因项目建设增加，财政拨款增加。</w:t>
      </w:r>
    </w:p>
    <w:p w:rsidR="000609DE" w:rsidRDefault="00B16C62">
      <w:pPr>
        <w:spacing w:line="600" w:lineRule="atLeast"/>
        <w:ind w:firstLine="640"/>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）年末结转和结余</w:t>
      </w:r>
      <w:r>
        <w:rPr>
          <w:rFonts w:ascii="仿宋" w:eastAsia="仿宋" w:hAnsi="仿宋" w:hint="eastAsia"/>
          <w:sz w:val="32"/>
          <w:szCs w:val="32"/>
        </w:rPr>
        <w:t>7.21</w:t>
      </w:r>
      <w:r>
        <w:rPr>
          <w:rFonts w:ascii="仿宋" w:eastAsia="仿宋" w:hAnsi="仿宋" w:hint="eastAsia"/>
          <w:sz w:val="32"/>
          <w:szCs w:val="32"/>
        </w:rPr>
        <w:t>万元，主要是历年基本支出的结余。较上年增加</w:t>
      </w:r>
      <w:r>
        <w:rPr>
          <w:rFonts w:ascii="仿宋" w:eastAsia="仿宋" w:hAnsi="仿宋" w:hint="eastAsia"/>
          <w:sz w:val="32"/>
          <w:szCs w:val="32"/>
        </w:rPr>
        <w:t>0.95</w:t>
      </w:r>
      <w:r>
        <w:rPr>
          <w:rFonts w:ascii="仿宋" w:eastAsia="仿宋" w:hAnsi="仿宋" w:hint="eastAsia"/>
          <w:sz w:val="32"/>
          <w:szCs w:val="32"/>
        </w:rPr>
        <w:t>万元，增长</w:t>
      </w:r>
      <w:r>
        <w:rPr>
          <w:rFonts w:ascii="仿宋" w:eastAsia="仿宋" w:hAnsi="仿宋" w:hint="eastAsia"/>
          <w:sz w:val="32"/>
          <w:szCs w:val="32"/>
        </w:rPr>
        <w:t>15.17%</w:t>
      </w:r>
      <w:r>
        <w:rPr>
          <w:rFonts w:ascii="仿宋" w:eastAsia="仿宋" w:hAnsi="仿宋" w:hint="eastAsia"/>
          <w:sz w:val="32"/>
          <w:szCs w:val="32"/>
        </w:rPr>
        <w:t>，主要原因龙湾区体育局补助用款剩余。</w:t>
      </w:r>
    </w:p>
    <w:p w:rsidR="000609DE" w:rsidRDefault="00B16C62">
      <w:pPr>
        <w:spacing w:line="600" w:lineRule="atLeast"/>
        <w:ind w:firstLine="640"/>
      </w:pPr>
      <w:r>
        <w:rPr>
          <w:rStyle w:val="a6"/>
          <w:rFonts w:ascii="楷体" w:eastAsia="楷体" w:hAnsi="楷体" w:cs="Arial" w:hint="eastAsia"/>
          <w:sz w:val="32"/>
          <w:szCs w:val="32"/>
        </w:rPr>
        <w:t>（二）本年收入决算情况</w:t>
      </w:r>
    </w:p>
    <w:p w:rsidR="000609DE" w:rsidRDefault="00B16C62">
      <w:pPr>
        <w:spacing w:line="600" w:lineRule="atLeast"/>
        <w:ind w:firstLine="640"/>
      </w:pPr>
      <w:r>
        <w:rPr>
          <w:rFonts w:ascii="仿宋" w:eastAsia="仿宋" w:hAnsi="仿宋" w:hint="eastAsia"/>
          <w:sz w:val="32"/>
          <w:szCs w:val="32"/>
        </w:rPr>
        <w:t>2017</w:t>
      </w:r>
      <w:r>
        <w:rPr>
          <w:rFonts w:ascii="仿宋" w:eastAsia="仿宋" w:hAnsi="仿宋" w:hint="eastAsia"/>
          <w:sz w:val="32"/>
          <w:szCs w:val="32"/>
        </w:rPr>
        <w:t>年度本年收入合计</w:t>
      </w:r>
      <w:r>
        <w:rPr>
          <w:rFonts w:ascii="仿宋" w:eastAsia="仿宋" w:hAnsi="仿宋" w:hint="eastAsia"/>
          <w:sz w:val="32"/>
          <w:szCs w:val="32"/>
        </w:rPr>
        <w:t>1,248.99</w:t>
      </w:r>
      <w:r>
        <w:rPr>
          <w:rFonts w:ascii="仿宋" w:eastAsia="仿宋" w:hAnsi="仿宋" w:hint="eastAsia"/>
          <w:sz w:val="32"/>
          <w:szCs w:val="32"/>
        </w:rPr>
        <w:t>万元，其中：财政拨款</w:t>
      </w:r>
      <w:r>
        <w:rPr>
          <w:rFonts w:ascii="仿宋" w:eastAsia="仿宋" w:hAnsi="仿宋" w:hint="eastAsia"/>
          <w:sz w:val="32"/>
          <w:szCs w:val="32"/>
        </w:rPr>
        <w:t>1,247.49</w:t>
      </w:r>
      <w:r>
        <w:rPr>
          <w:rFonts w:ascii="仿宋" w:eastAsia="仿宋" w:hAnsi="仿宋" w:hint="eastAsia"/>
          <w:sz w:val="32"/>
          <w:szCs w:val="32"/>
        </w:rPr>
        <w:t>万元，占</w:t>
      </w:r>
      <w:r>
        <w:rPr>
          <w:rFonts w:ascii="仿宋" w:eastAsia="仿宋" w:hAnsi="仿宋" w:hint="eastAsia"/>
          <w:sz w:val="32"/>
          <w:szCs w:val="32"/>
        </w:rPr>
        <w:t>99.88%</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hint="eastAsia"/>
          <w:sz w:val="32"/>
          <w:szCs w:val="32"/>
        </w:rPr>
        <w:t>；其他收入</w:t>
      </w:r>
      <w:r>
        <w:rPr>
          <w:rFonts w:ascii="仿宋" w:eastAsia="仿宋" w:hAnsi="仿宋" w:hint="eastAsia"/>
          <w:sz w:val="32"/>
          <w:szCs w:val="32"/>
        </w:rPr>
        <w:t>1.50</w:t>
      </w:r>
      <w:r>
        <w:rPr>
          <w:rFonts w:ascii="仿宋" w:eastAsia="仿宋" w:hAnsi="仿宋" w:hint="eastAsia"/>
          <w:sz w:val="32"/>
          <w:szCs w:val="32"/>
        </w:rPr>
        <w:t>万元，占</w:t>
      </w:r>
      <w:r>
        <w:rPr>
          <w:rFonts w:ascii="仿宋" w:eastAsia="仿宋" w:hAnsi="仿宋" w:hint="eastAsia"/>
          <w:sz w:val="32"/>
          <w:szCs w:val="32"/>
        </w:rPr>
        <w:t>0.12%</w:t>
      </w:r>
      <w:r>
        <w:rPr>
          <w:rFonts w:ascii="仿宋" w:eastAsia="仿宋" w:hAnsi="仿宋" w:hint="eastAsia"/>
          <w:sz w:val="32"/>
          <w:szCs w:val="32"/>
        </w:rPr>
        <w:t>。</w:t>
      </w:r>
    </w:p>
    <w:p w:rsidR="000609DE" w:rsidRDefault="00B16C62">
      <w:pPr>
        <w:spacing w:line="600" w:lineRule="atLeast"/>
        <w:ind w:firstLine="640"/>
      </w:pPr>
      <w:r>
        <w:rPr>
          <w:rStyle w:val="a6"/>
          <w:rFonts w:ascii="楷体" w:eastAsia="楷体" w:hAnsi="楷体" w:cs="Arial" w:hint="eastAsia"/>
          <w:sz w:val="32"/>
          <w:szCs w:val="32"/>
        </w:rPr>
        <w:t>（三）本年支出决算情况</w:t>
      </w:r>
    </w:p>
    <w:p w:rsidR="000609DE" w:rsidRDefault="00B16C62">
      <w:pPr>
        <w:spacing w:line="600" w:lineRule="atLeast"/>
        <w:ind w:firstLine="640"/>
      </w:pPr>
      <w:r>
        <w:rPr>
          <w:rFonts w:ascii="仿宋" w:eastAsia="仿宋" w:hAnsi="仿宋" w:hint="eastAsia"/>
          <w:sz w:val="32"/>
          <w:szCs w:val="32"/>
        </w:rPr>
        <w:t>2017</w:t>
      </w:r>
      <w:r>
        <w:rPr>
          <w:rFonts w:ascii="仿宋" w:eastAsia="仿宋" w:hAnsi="仿宋" w:hint="eastAsia"/>
          <w:sz w:val="32"/>
          <w:szCs w:val="32"/>
        </w:rPr>
        <w:t>年度本年支出合计</w:t>
      </w:r>
      <w:r>
        <w:rPr>
          <w:rFonts w:ascii="仿宋" w:eastAsia="仿宋" w:hAnsi="仿宋" w:hint="eastAsia"/>
          <w:sz w:val="32"/>
          <w:szCs w:val="32"/>
        </w:rPr>
        <w:t>1,248.04</w:t>
      </w:r>
      <w:r>
        <w:rPr>
          <w:rFonts w:ascii="仿宋" w:eastAsia="仿宋" w:hAnsi="仿宋" w:hint="eastAsia"/>
          <w:sz w:val="32"/>
          <w:szCs w:val="32"/>
        </w:rPr>
        <w:t>万元，其中：基本支出</w:t>
      </w:r>
      <w:r>
        <w:rPr>
          <w:rFonts w:ascii="仿宋" w:eastAsia="仿宋" w:hAnsi="仿宋" w:hint="eastAsia"/>
          <w:sz w:val="32"/>
          <w:szCs w:val="32"/>
        </w:rPr>
        <w:t>1,220.92</w:t>
      </w:r>
      <w:r>
        <w:rPr>
          <w:rFonts w:ascii="仿宋" w:eastAsia="仿宋" w:hAnsi="仿宋" w:hint="eastAsia"/>
          <w:sz w:val="32"/>
          <w:szCs w:val="32"/>
        </w:rPr>
        <w:t>万元，占</w:t>
      </w:r>
      <w:r>
        <w:rPr>
          <w:rFonts w:ascii="仿宋" w:eastAsia="仿宋" w:hAnsi="仿宋" w:hint="eastAsia"/>
          <w:sz w:val="32"/>
          <w:szCs w:val="32"/>
        </w:rPr>
        <w:t>97.83%</w:t>
      </w:r>
      <w:r>
        <w:rPr>
          <w:rFonts w:ascii="仿宋" w:eastAsia="仿宋" w:hAnsi="仿宋" w:hint="eastAsia"/>
          <w:sz w:val="32"/>
          <w:szCs w:val="32"/>
        </w:rPr>
        <w:t>；项目支</w:t>
      </w:r>
      <w:r>
        <w:rPr>
          <w:rFonts w:ascii="仿宋" w:eastAsia="仿宋" w:hAnsi="仿宋" w:hint="eastAsia"/>
          <w:sz w:val="32"/>
          <w:szCs w:val="32"/>
        </w:rPr>
        <w:t>出</w:t>
      </w:r>
      <w:r>
        <w:rPr>
          <w:rFonts w:ascii="仿宋" w:eastAsia="仿宋" w:hAnsi="仿宋" w:hint="eastAsia"/>
          <w:sz w:val="32"/>
          <w:szCs w:val="32"/>
        </w:rPr>
        <w:t>27.13</w:t>
      </w:r>
      <w:r>
        <w:rPr>
          <w:rFonts w:ascii="仿宋" w:eastAsia="仿宋" w:hAnsi="仿宋" w:hint="eastAsia"/>
          <w:sz w:val="32"/>
          <w:szCs w:val="32"/>
        </w:rPr>
        <w:t>万元，占</w:t>
      </w:r>
      <w:r>
        <w:rPr>
          <w:rFonts w:ascii="仿宋" w:eastAsia="仿宋" w:hAnsi="仿宋" w:hint="eastAsia"/>
          <w:sz w:val="32"/>
          <w:szCs w:val="32"/>
        </w:rPr>
        <w:t>2.17%</w:t>
      </w:r>
      <w:r>
        <w:rPr>
          <w:rFonts w:ascii="仿宋" w:eastAsia="仿宋" w:hAnsi="仿宋" w:hint="eastAsia"/>
          <w:sz w:val="32"/>
          <w:szCs w:val="32"/>
        </w:rPr>
        <w:t>。</w:t>
      </w:r>
    </w:p>
    <w:p w:rsidR="000609DE" w:rsidRDefault="00B16C62">
      <w:pPr>
        <w:spacing w:line="600" w:lineRule="atLeast"/>
        <w:ind w:firstLine="640"/>
      </w:pPr>
      <w:r>
        <w:rPr>
          <w:rStyle w:val="a6"/>
          <w:rFonts w:ascii="楷体" w:eastAsia="楷体" w:hAnsi="楷体" w:cs="Arial" w:hint="eastAsia"/>
          <w:sz w:val="32"/>
          <w:szCs w:val="32"/>
        </w:rPr>
        <w:t>（四）财政拨款收入支出决算情况</w:t>
      </w:r>
    </w:p>
    <w:p w:rsidR="000609DE" w:rsidRDefault="00B16C62">
      <w:pPr>
        <w:spacing w:line="600" w:lineRule="atLeast"/>
        <w:ind w:firstLine="640"/>
      </w:pPr>
      <w:r>
        <w:rPr>
          <w:rFonts w:ascii="仿宋" w:eastAsia="仿宋" w:hAnsi="仿宋" w:hint="eastAsia"/>
          <w:sz w:val="32"/>
          <w:szCs w:val="32"/>
        </w:rPr>
        <w:lastRenderedPageBreak/>
        <w:t>2017</w:t>
      </w:r>
      <w:r>
        <w:rPr>
          <w:rFonts w:ascii="仿宋" w:eastAsia="仿宋" w:hAnsi="仿宋" w:hint="eastAsia"/>
          <w:sz w:val="32"/>
          <w:szCs w:val="32"/>
        </w:rPr>
        <w:t>年度财政拨款收入总计</w:t>
      </w:r>
      <w:r>
        <w:rPr>
          <w:rFonts w:ascii="仿宋" w:eastAsia="仿宋" w:hAnsi="仿宋" w:hint="eastAsia"/>
          <w:sz w:val="32"/>
          <w:szCs w:val="32"/>
        </w:rPr>
        <w:t>1,248.99</w:t>
      </w:r>
      <w:r>
        <w:rPr>
          <w:rFonts w:ascii="仿宋" w:eastAsia="仿宋" w:hAnsi="仿宋" w:hint="eastAsia"/>
          <w:sz w:val="32"/>
          <w:szCs w:val="32"/>
        </w:rPr>
        <w:t>万元，支出总计</w:t>
      </w:r>
      <w:r>
        <w:rPr>
          <w:rFonts w:ascii="仿宋" w:eastAsia="仿宋" w:hAnsi="仿宋" w:hint="eastAsia"/>
          <w:sz w:val="32"/>
          <w:szCs w:val="32"/>
        </w:rPr>
        <w:t>1,248.04</w:t>
      </w:r>
      <w:r>
        <w:rPr>
          <w:rFonts w:ascii="仿宋" w:eastAsia="仿宋" w:hAnsi="仿宋" w:hint="eastAsia"/>
          <w:sz w:val="32"/>
          <w:szCs w:val="32"/>
        </w:rPr>
        <w:t>万元，与上年相比，财政拨款收入总计增加了</w:t>
      </w:r>
      <w:r>
        <w:rPr>
          <w:rFonts w:ascii="仿宋" w:eastAsia="仿宋" w:hAnsi="仿宋" w:hint="eastAsia"/>
          <w:sz w:val="32"/>
          <w:szCs w:val="32"/>
        </w:rPr>
        <w:t>221.14</w:t>
      </w:r>
      <w:r>
        <w:rPr>
          <w:rFonts w:ascii="仿宋" w:eastAsia="仿宋" w:hAnsi="仿宋" w:hint="eastAsia"/>
          <w:sz w:val="32"/>
          <w:szCs w:val="32"/>
        </w:rPr>
        <w:t>万元，增长</w:t>
      </w:r>
      <w:r>
        <w:rPr>
          <w:rFonts w:ascii="仿宋" w:eastAsia="仿宋" w:hAnsi="仿宋" w:hint="eastAsia"/>
          <w:sz w:val="32"/>
          <w:szCs w:val="32"/>
        </w:rPr>
        <w:t>21.52%</w:t>
      </w:r>
      <w:r>
        <w:rPr>
          <w:rFonts w:ascii="仿宋" w:eastAsia="仿宋" w:hAnsi="仿宋" w:hint="eastAsia"/>
          <w:sz w:val="32"/>
          <w:szCs w:val="32"/>
        </w:rPr>
        <w:t>；支出总计各增加了</w:t>
      </w:r>
      <w:r>
        <w:rPr>
          <w:rFonts w:ascii="仿宋" w:eastAsia="仿宋" w:hAnsi="仿宋" w:hint="eastAsia"/>
          <w:sz w:val="32"/>
          <w:szCs w:val="32"/>
        </w:rPr>
        <w:t>206.79</w:t>
      </w:r>
      <w:r>
        <w:rPr>
          <w:rFonts w:ascii="仿宋" w:eastAsia="仿宋" w:hAnsi="仿宋" w:hint="eastAsia"/>
          <w:sz w:val="32"/>
          <w:szCs w:val="32"/>
        </w:rPr>
        <w:t>万元，增长</w:t>
      </w:r>
      <w:r>
        <w:rPr>
          <w:rFonts w:ascii="仿宋" w:eastAsia="仿宋" w:hAnsi="仿宋" w:hint="eastAsia"/>
          <w:sz w:val="32"/>
          <w:szCs w:val="32"/>
        </w:rPr>
        <w:t>19.86%</w:t>
      </w:r>
      <w:r>
        <w:rPr>
          <w:rFonts w:ascii="仿宋" w:eastAsia="仿宋" w:hAnsi="仿宋" w:hint="eastAsia"/>
          <w:sz w:val="32"/>
          <w:szCs w:val="32"/>
        </w:rPr>
        <w:t>，主要原因是教师和学生人数增加，收入和支出也相应的增加了。</w:t>
      </w:r>
    </w:p>
    <w:p w:rsidR="000609DE" w:rsidRDefault="00B16C62">
      <w:pPr>
        <w:spacing w:line="600" w:lineRule="atLeast"/>
        <w:ind w:firstLine="640"/>
      </w:pPr>
      <w:r>
        <w:rPr>
          <w:rStyle w:val="a6"/>
          <w:rFonts w:ascii="楷体" w:eastAsia="楷体" w:hAnsi="楷体" w:cs="Arial" w:hint="eastAsia"/>
          <w:sz w:val="32"/>
          <w:szCs w:val="32"/>
        </w:rPr>
        <w:t>（五）一般公共预算财政拨款支出情况</w:t>
      </w:r>
    </w:p>
    <w:p w:rsidR="000609DE" w:rsidRDefault="00B16C62">
      <w:pPr>
        <w:spacing w:line="600" w:lineRule="atLeast"/>
        <w:ind w:firstLine="640"/>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年度部门决算一般公共预算财政拨款支出决算</w:t>
      </w:r>
      <w:r>
        <w:rPr>
          <w:rFonts w:ascii="仿宋" w:eastAsia="仿宋" w:hAnsi="仿宋" w:hint="eastAsia"/>
          <w:sz w:val="32"/>
          <w:szCs w:val="32"/>
        </w:rPr>
        <w:t>1,247.49</w:t>
      </w:r>
      <w:r>
        <w:rPr>
          <w:rFonts w:ascii="仿宋" w:eastAsia="仿宋" w:hAnsi="仿宋" w:hint="eastAsia"/>
          <w:sz w:val="32"/>
          <w:szCs w:val="32"/>
        </w:rPr>
        <w:t>万元，比年初预算增加</w:t>
      </w:r>
      <w:r>
        <w:rPr>
          <w:rFonts w:ascii="仿宋" w:eastAsia="仿宋" w:hAnsi="仿宋" w:hint="eastAsia"/>
          <w:sz w:val="32"/>
          <w:szCs w:val="32"/>
        </w:rPr>
        <w:t>114.09</w:t>
      </w:r>
      <w:r>
        <w:rPr>
          <w:rFonts w:ascii="仿宋" w:eastAsia="仿宋" w:hAnsi="仿宋" w:hint="eastAsia"/>
          <w:sz w:val="32"/>
          <w:szCs w:val="32"/>
        </w:rPr>
        <w:t>万元，增长</w:t>
      </w:r>
      <w:r>
        <w:rPr>
          <w:rFonts w:ascii="仿宋" w:eastAsia="仿宋" w:hAnsi="仿宋" w:hint="eastAsia"/>
          <w:sz w:val="32"/>
          <w:szCs w:val="32"/>
        </w:rPr>
        <w:t>10.07%</w:t>
      </w:r>
      <w:r>
        <w:rPr>
          <w:rFonts w:ascii="仿宋" w:eastAsia="仿宋" w:hAnsi="仿宋" w:hint="eastAsia"/>
          <w:sz w:val="32"/>
          <w:szCs w:val="32"/>
        </w:rPr>
        <w:t>。具体情况如下：</w:t>
      </w:r>
    </w:p>
    <w:p w:rsidR="000609DE" w:rsidRDefault="00B16C62">
      <w:pPr>
        <w:spacing w:line="600" w:lineRule="atLeast"/>
        <w:ind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．教育支出（</w:t>
      </w:r>
      <w:r>
        <w:rPr>
          <w:rFonts w:ascii="仿宋" w:eastAsia="仿宋" w:hAnsi="仿宋" w:hint="eastAsia"/>
          <w:sz w:val="32"/>
          <w:szCs w:val="32"/>
        </w:rPr>
        <w:t>类）普通教育（款）小学教育（项）基本支出</w:t>
      </w:r>
      <w:r>
        <w:rPr>
          <w:rFonts w:ascii="仿宋" w:eastAsia="仿宋" w:hAnsi="仿宋" w:hint="eastAsia"/>
          <w:sz w:val="32"/>
          <w:szCs w:val="32"/>
        </w:rPr>
        <w:t>1220.37</w:t>
      </w:r>
      <w:r>
        <w:rPr>
          <w:rFonts w:ascii="仿宋" w:eastAsia="仿宋" w:hAnsi="仿宋" w:hint="eastAsia"/>
          <w:sz w:val="32"/>
          <w:szCs w:val="32"/>
        </w:rPr>
        <w:t>万元，比年初预算增加</w:t>
      </w:r>
      <w:r>
        <w:rPr>
          <w:rFonts w:ascii="仿宋" w:eastAsia="仿宋" w:hAnsi="仿宋" w:hint="eastAsia"/>
          <w:sz w:val="32"/>
          <w:szCs w:val="32"/>
        </w:rPr>
        <w:t>105.86</w:t>
      </w:r>
      <w:r>
        <w:rPr>
          <w:rFonts w:ascii="仿宋" w:eastAsia="仿宋" w:hAnsi="仿宋" w:hint="eastAsia"/>
          <w:sz w:val="32"/>
          <w:szCs w:val="32"/>
        </w:rPr>
        <w:t>万元，增长</w:t>
      </w:r>
      <w:r>
        <w:rPr>
          <w:rFonts w:ascii="仿宋" w:eastAsia="仿宋" w:hAnsi="仿宋" w:hint="eastAsia"/>
          <w:sz w:val="32"/>
          <w:szCs w:val="32"/>
        </w:rPr>
        <w:t>8.67%</w:t>
      </w:r>
      <w:r>
        <w:rPr>
          <w:rFonts w:ascii="仿宋" w:eastAsia="仿宋" w:hAnsi="仿宋" w:hint="eastAsia"/>
          <w:sz w:val="32"/>
          <w:szCs w:val="32"/>
        </w:rPr>
        <w:t>。主要是人员增加，财政拨款增加。</w:t>
      </w:r>
    </w:p>
    <w:p w:rsidR="000609DE" w:rsidRDefault="00B16C62">
      <w:pPr>
        <w:spacing w:line="600" w:lineRule="atLeast"/>
        <w:ind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．教育支出（类）普通教育（款）小学教育（项）项目支出</w:t>
      </w:r>
      <w:r>
        <w:rPr>
          <w:rFonts w:ascii="仿宋" w:eastAsia="仿宋" w:hAnsi="仿宋" w:hint="eastAsia"/>
          <w:sz w:val="32"/>
          <w:szCs w:val="32"/>
        </w:rPr>
        <w:t>19.33</w:t>
      </w:r>
      <w:r>
        <w:rPr>
          <w:rFonts w:ascii="仿宋" w:eastAsia="仿宋" w:hAnsi="仿宋" w:hint="eastAsia"/>
          <w:sz w:val="32"/>
          <w:szCs w:val="32"/>
        </w:rPr>
        <w:t>万元，比年初预算增加</w:t>
      </w:r>
      <w:r>
        <w:rPr>
          <w:rFonts w:ascii="仿宋" w:eastAsia="仿宋" w:hAnsi="仿宋" w:hint="eastAsia"/>
          <w:sz w:val="32"/>
          <w:szCs w:val="32"/>
        </w:rPr>
        <w:t>4.33</w:t>
      </w:r>
      <w:r>
        <w:rPr>
          <w:rFonts w:ascii="仿宋" w:eastAsia="仿宋" w:hAnsi="仿宋" w:hint="eastAsia"/>
          <w:sz w:val="32"/>
          <w:szCs w:val="32"/>
        </w:rPr>
        <w:t>万元，增长</w:t>
      </w:r>
      <w:r>
        <w:rPr>
          <w:rFonts w:ascii="仿宋" w:eastAsia="仿宋" w:hAnsi="仿宋" w:hint="eastAsia"/>
          <w:sz w:val="32"/>
          <w:szCs w:val="32"/>
        </w:rPr>
        <w:t>22.4%</w:t>
      </w:r>
      <w:r>
        <w:rPr>
          <w:rFonts w:ascii="仿宋" w:eastAsia="仿宋" w:hAnsi="仿宋" w:hint="eastAsia"/>
          <w:sz w:val="32"/>
          <w:szCs w:val="32"/>
        </w:rPr>
        <w:t>。主要是项目增加，财政加大投入。</w:t>
      </w:r>
    </w:p>
    <w:p w:rsidR="000609DE" w:rsidRDefault="00B16C62">
      <w:pPr>
        <w:spacing w:line="600" w:lineRule="atLeast"/>
        <w:ind w:firstLine="640"/>
      </w:pPr>
      <w:r>
        <w:rPr>
          <w:rFonts w:ascii="仿宋" w:eastAsia="仿宋" w:hAnsi="仿宋" w:hint="eastAsia"/>
          <w:sz w:val="32"/>
          <w:szCs w:val="32"/>
        </w:rPr>
        <w:t>3</w:t>
      </w:r>
      <w:r>
        <w:rPr>
          <w:rFonts w:ascii="仿宋" w:eastAsia="仿宋" w:hAnsi="仿宋" w:hint="eastAsia"/>
          <w:sz w:val="32"/>
          <w:szCs w:val="32"/>
        </w:rPr>
        <w:t>．教育支出（类）其他教育支出（款）其他教育支出（项）事务支出</w:t>
      </w:r>
      <w:r>
        <w:rPr>
          <w:rFonts w:ascii="仿宋" w:eastAsia="仿宋" w:hAnsi="仿宋" w:hint="eastAsia"/>
          <w:sz w:val="32"/>
          <w:szCs w:val="32"/>
        </w:rPr>
        <w:t>7.8</w:t>
      </w:r>
      <w:r>
        <w:rPr>
          <w:rFonts w:ascii="仿宋" w:eastAsia="仿宋" w:hAnsi="仿宋" w:hint="eastAsia"/>
          <w:sz w:val="32"/>
          <w:szCs w:val="32"/>
        </w:rPr>
        <w:t>万元，比年初预算增加</w:t>
      </w:r>
      <w:r>
        <w:rPr>
          <w:rFonts w:ascii="仿宋" w:eastAsia="仿宋" w:hAnsi="仿宋" w:hint="eastAsia"/>
          <w:sz w:val="32"/>
          <w:szCs w:val="32"/>
        </w:rPr>
        <w:t>3.9</w:t>
      </w:r>
      <w:r>
        <w:rPr>
          <w:rFonts w:ascii="仿宋" w:eastAsia="仿宋" w:hAnsi="仿宋" w:hint="eastAsia"/>
          <w:sz w:val="32"/>
          <w:szCs w:val="32"/>
        </w:rPr>
        <w:t>万元，增长</w:t>
      </w:r>
      <w:r>
        <w:rPr>
          <w:rFonts w:ascii="仿宋" w:eastAsia="仿宋" w:hAnsi="仿宋" w:hint="eastAsia"/>
          <w:sz w:val="32"/>
          <w:szCs w:val="32"/>
        </w:rPr>
        <w:t>50%</w:t>
      </w:r>
      <w:r>
        <w:rPr>
          <w:rFonts w:ascii="仿宋" w:eastAsia="仿宋" w:hAnsi="仿宋" w:hint="eastAsia"/>
          <w:sz w:val="32"/>
          <w:szCs w:val="32"/>
        </w:rPr>
        <w:t>。主要是项目增加，财政加大投入。</w:t>
      </w:r>
    </w:p>
    <w:p w:rsidR="000609DE" w:rsidRDefault="00B16C62">
      <w:pPr>
        <w:spacing w:line="600" w:lineRule="atLeast"/>
        <w:ind w:firstLine="640"/>
      </w:pPr>
      <w:r>
        <w:rPr>
          <w:rStyle w:val="a6"/>
          <w:rFonts w:ascii="楷体" w:eastAsia="楷体" w:hAnsi="楷体" w:cs="Arial" w:hint="eastAsia"/>
          <w:sz w:val="32"/>
          <w:szCs w:val="32"/>
        </w:rPr>
        <w:t>（六）一般公共预算财政拨款基本支出情况</w:t>
      </w:r>
    </w:p>
    <w:p w:rsidR="000609DE" w:rsidRDefault="00B16C62">
      <w:pPr>
        <w:spacing w:line="600" w:lineRule="atLeast"/>
        <w:ind w:firstLine="640"/>
      </w:pPr>
      <w:r>
        <w:rPr>
          <w:rFonts w:ascii="仿宋" w:eastAsia="仿宋" w:hAnsi="仿宋" w:hint="eastAsia"/>
          <w:sz w:val="32"/>
          <w:szCs w:val="32"/>
        </w:rPr>
        <w:t>2017</w:t>
      </w:r>
      <w:r>
        <w:rPr>
          <w:rFonts w:ascii="仿宋" w:eastAsia="仿宋" w:hAnsi="仿宋" w:hint="eastAsia"/>
          <w:sz w:val="32"/>
          <w:szCs w:val="32"/>
        </w:rPr>
        <w:t>年度度一般公共预算财政拨款基本支出</w:t>
      </w:r>
      <w:r>
        <w:rPr>
          <w:rFonts w:ascii="仿宋" w:eastAsia="仿宋" w:hAnsi="仿宋" w:hint="eastAsia"/>
          <w:sz w:val="32"/>
          <w:szCs w:val="32"/>
        </w:rPr>
        <w:t>1,220.37</w:t>
      </w:r>
      <w:r>
        <w:rPr>
          <w:rFonts w:ascii="仿宋" w:eastAsia="仿宋" w:hAnsi="仿宋" w:hint="eastAsia"/>
          <w:sz w:val="32"/>
          <w:szCs w:val="32"/>
        </w:rPr>
        <w:t>万元。其中：人员经费</w:t>
      </w:r>
      <w:r>
        <w:rPr>
          <w:rFonts w:ascii="仿宋" w:eastAsia="仿宋" w:hAnsi="仿宋" w:hint="eastAsia"/>
          <w:sz w:val="32"/>
          <w:szCs w:val="32"/>
        </w:rPr>
        <w:t>1,087.28</w:t>
      </w:r>
      <w:r>
        <w:rPr>
          <w:rFonts w:ascii="仿宋" w:eastAsia="仿宋" w:hAnsi="仿宋" w:hint="eastAsia"/>
          <w:sz w:val="32"/>
          <w:szCs w:val="32"/>
        </w:rPr>
        <w:t>万元，包括工资福利支出</w:t>
      </w:r>
      <w:r>
        <w:rPr>
          <w:rFonts w:ascii="仿宋" w:eastAsia="仿宋" w:hAnsi="仿宋" w:hint="eastAsia"/>
          <w:sz w:val="32"/>
          <w:szCs w:val="32"/>
        </w:rPr>
        <w:t>945.38</w:t>
      </w:r>
      <w:r>
        <w:rPr>
          <w:rFonts w:ascii="仿宋" w:eastAsia="仿宋" w:hAnsi="仿宋" w:hint="eastAsia"/>
          <w:sz w:val="32"/>
          <w:szCs w:val="32"/>
        </w:rPr>
        <w:lastRenderedPageBreak/>
        <w:t>万元；对个人和家庭的补助</w:t>
      </w:r>
      <w:r>
        <w:rPr>
          <w:rFonts w:ascii="仿宋" w:eastAsia="仿宋" w:hAnsi="仿宋" w:hint="eastAsia"/>
          <w:sz w:val="32"/>
          <w:szCs w:val="32"/>
        </w:rPr>
        <w:t>141.90</w:t>
      </w:r>
      <w:r>
        <w:rPr>
          <w:rFonts w:ascii="仿宋" w:eastAsia="仿宋" w:hAnsi="仿宋" w:hint="eastAsia"/>
          <w:sz w:val="32"/>
          <w:szCs w:val="32"/>
        </w:rPr>
        <w:t>万元；公用经费</w:t>
      </w:r>
      <w:r>
        <w:rPr>
          <w:rFonts w:ascii="仿宋" w:eastAsia="仿宋" w:hAnsi="仿宋" w:hint="eastAsia"/>
          <w:sz w:val="32"/>
          <w:szCs w:val="32"/>
        </w:rPr>
        <w:t>133.09</w:t>
      </w:r>
      <w:r>
        <w:rPr>
          <w:rFonts w:ascii="仿宋" w:eastAsia="仿宋" w:hAnsi="仿宋" w:hint="eastAsia"/>
          <w:sz w:val="32"/>
          <w:szCs w:val="32"/>
        </w:rPr>
        <w:t>万元，包括商品和服务支出</w:t>
      </w:r>
      <w:r>
        <w:rPr>
          <w:rFonts w:ascii="仿宋" w:eastAsia="仿宋" w:hAnsi="仿宋" w:hint="eastAsia"/>
          <w:sz w:val="32"/>
          <w:szCs w:val="32"/>
        </w:rPr>
        <w:t>133.09</w:t>
      </w:r>
      <w:r>
        <w:rPr>
          <w:rFonts w:ascii="仿宋" w:eastAsia="仿宋" w:hAnsi="仿宋" w:hint="eastAsia"/>
          <w:sz w:val="32"/>
          <w:szCs w:val="32"/>
        </w:rPr>
        <w:t>万元。</w:t>
      </w:r>
    </w:p>
    <w:p w:rsidR="000609DE" w:rsidRDefault="00B16C62">
      <w:pPr>
        <w:spacing w:line="600" w:lineRule="atLeast"/>
        <w:ind w:firstLine="640"/>
      </w:pPr>
      <w:r>
        <w:rPr>
          <w:rStyle w:val="a6"/>
          <w:rFonts w:ascii="楷体" w:eastAsia="楷体" w:hAnsi="楷体" w:cs="Arial" w:hint="eastAsia"/>
          <w:sz w:val="32"/>
          <w:szCs w:val="32"/>
        </w:rPr>
        <w:t>（七）政府性基金预算财政拨款收入支出情况</w:t>
      </w:r>
    </w:p>
    <w:p w:rsidR="000609DE" w:rsidRDefault="00B16C62">
      <w:pPr>
        <w:spacing w:line="600" w:lineRule="atLeast"/>
        <w:ind w:firstLine="640"/>
        <w:rPr>
          <w:rFonts w:ascii="仿宋" w:eastAsia="仿宋" w:hAnsi="仿宋"/>
          <w:sz w:val="32"/>
          <w:szCs w:val="32"/>
        </w:rPr>
      </w:pPr>
      <w:r>
        <w:rPr>
          <w:rFonts w:ascii="仿宋" w:eastAsia="仿宋" w:hAnsi="仿宋" w:hint="eastAsia"/>
          <w:sz w:val="32"/>
          <w:szCs w:val="32"/>
        </w:rPr>
        <w:t>2017</w:t>
      </w:r>
      <w:r>
        <w:rPr>
          <w:rFonts w:ascii="仿宋" w:eastAsia="仿宋" w:hAnsi="仿宋" w:hint="eastAsia"/>
          <w:sz w:val="32"/>
          <w:szCs w:val="32"/>
        </w:rPr>
        <w:t>年度本单位无政府性基金预算。</w:t>
      </w:r>
    </w:p>
    <w:p w:rsidR="000609DE" w:rsidRDefault="00B16C62">
      <w:pPr>
        <w:spacing w:line="600" w:lineRule="atLeast"/>
        <w:ind w:firstLine="640"/>
      </w:pPr>
      <w:r>
        <w:rPr>
          <w:rStyle w:val="a6"/>
          <w:rFonts w:ascii="楷体" w:eastAsia="楷体" w:hAnsi="楷体" w:cs="Arial" w:hint="eastAsia"/>
          <w:sz w:val="32"/>
          <w:szCs w:val="32"/>
        </w:rPr>
        <w:t>（八）一般公共预算</w:t>
      </w:r>
      <w:r>
        <w:rPr>
          <w:rStyle w:val="a6"/>
          <w:rFonts w:ascii="楷体" w:eastAsia="楷体" w:hAnsi="楷体" w:cs="Arial" w:hint="eastAsia"/>
          <w:sz w:val="32"/>
          <w:szCs w:val="32"/>
        </w:rPr>
        <w:t xml:space="preserve"> </w:t>
      </w:r>
      <w:r>
        <w:rPr>
          <w:rStyle w:val="a6"/>
          <w:rFonts w:ascii="楷体" w:eastAsia="楷体" w:hAnsi="楷体" w:cs="Arial" w:hint="eastAsia"/>
          <w:sz w:val="32"/>
          <w:szCs w:val="32"/>
        </w:rPr>
        <w:t>“三公”经费决算情况</w:t>
      </w:r>
    </w:p>
    <w:p w:rsidR="000609DE" w:rsidRDefault="00B16C62">
      <w:pPr>
        <w:autoSpaceDE w:val="0"/>
        <w:autoSpaceDN w:val="0"/>
        <w:adjustRightInd w:val="0"/>
        <w:spacing w:line="560" w:lineRule="exact"/>
        <w:ind w:firstLineChars="250" w:firstLine="800"/>
        <w:rPr>
          <w:rFonts w:ascii="仿宋" w:eastAsia="仿宋" w:hAnsi="仿宋"/>
          <w:sz w:val="32"/>
          <w:szCs w:val="32"/>
        </w:rPr>
      </w:pPr>
      <w:r>
        <w:rPr>
          <w:rFonts w:ascii="仿宋" w:eastAsia="仿宋" w:hAnsi="仿宋"/>
          <w:sz w:val="32"/>
          <w:szCs w:val="32"/>
        </w:rPr>
        <w:t>2017</w:t>
      </w:r>
      <w:r>
        <w:rPr>
          <w:rFonts w:ascii="仿宋" w:eastAsia="仿宋" w:hAnsi="仿宋"/>
          <w:sz w:val="32"/>
          <w:szCs w:val="32"/>
        </w:rPr>
        <w:t>年</w:t>
      </w:r>
      <w:r>
        <w:rPr>
          <w:rFonts w:ascii="仿宋" w:eastAsia="仿宋" w:hAnsi="仿宋" w:hint="eastAsia"/>
          <w:sz w:val="32"/>
          <w:szCs w:val="32"/>
        </w:rPr>
        <w:t>度一般公共预算财政拨款</w:t>
      </w:r>
      <w:r>
        <w:rPr>
          <w:rFonts w:ascii="仿宋" w:eastAsia="仿宋" w:hAnsi="仿宋"/>
          <w:sz w:val="32"/>
          <w:szCs w:val="32"/>
        </w:rPr>
        <w:t>“</w:t>
      </w:r>
      <w:r>
        <w:rPr>
          <w:rFonts w:ascii="仿宋" w:eastAsia="仿宋" w:hAnsi="仿宋" w:hint="eastAsia"/>
          <w:sz w:val="32"/>
          <w:szCs w:val="32"/>
        </w:rPr>
        <w:t>三公</w:t>
      </w:r>
      <w:r>
        <w:rPr>
          <w:rFonts w:ascii="仿宋" w:eastAsia="仿宋" w:hAnsi="仿宋"/>
          <w:sz w:val="32"/>
          <w:szCs w:val="32"/>
        </w:rPr>
        <w:t>”</w:t>
      </w:r>
      <w:r>
        <w:rPr>
          <w:rFonts w:ascii="仿宋" w:eastAsia="仿宋" w:hAnsi="仿宋" w:hint="eastAsia"/>
          <w:sz w:val="32"/>
          <w:szCs w:val="32"/>
        </w:rPr>
        <w:t>经费支出</w:t>
      </w:r>
      <w:r>
        <w:rPr>
          <w:rFonts w:ascii="仿宋" w:eastAsia="仿宋" w:hAnsi="仿宋" w:hint="eastAsia"/>
          <w:sz w:val="32"/>
          <w:szCs w:val="32"/>
        </w:rPr>
        <w:t>0</w:t>
      </w:r>
      <w:r>
        <w:rPr>
          <w:rFonts w:ascii="仿宋" w:eastAsia="仿宋" w:hAnsi="仿宋" w:hint="eastAsia"/>
          <w:sz w:val="32"/>
          <w:szCs w:val="32"/>
        </w:rPr>
        <w:t>万元，比年初预算增加（减少）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hint="eastAsia"/>
          <w:sz w:val="32"/>
          <w:szCs w:val="32"/>
        </w:rPr>
        <w:t>，主要原因是</w:t>
      </w:r>
      <w:r>
        <w:rPr>
          <w:rFonts w:ascii="仿宋" w:eastAsia="仿宋" w:hAnsi="仿宋" w:hint="eastAsia"/>
          <w:sz w:val="32"/>
          <w:szCs w:val="32"/>
        </w:rPr>
        <w:t>2017</w:t>
      </w:r>
      <w:r>
        <w:rPr>
          <w:rFonts w:ascii="仿宋" w:eastAsia="仿宋" w:hAnsi="仿宋" w:hint="eastAsia"/>
          <w:sz w:val="32"/>
          <w:szCs w:val="32"/>
        </w:rPr>
        <w:t>年度本单位无因公出国（境）费用、公务接待费、公务用车</w:t>
      </w:r>
      <w:r w:rsidR="00CA111D">
        <w:rPr>
          <w:rFonts w:ascii="仿宋" w:eastAsia="仿宋" w:hAnsi="仿宋" w:hint="eastAsia"/>
          <w:sz w:val="32"/>
          <w:szCs w:val="32"/>
        </w:rPr>
        <w:t>费用</w:t>
      </w:r>
      <w:r>
        <w:rPr>
          <w:rFonts w:ascii="仿宋" w:eastAsia="仿宋" w:hAnsi="仿宋" w:hint="eastAsia"/>
          <w:sz w:val="32"/>
          <w:szCs w:val="32"/>
        </w:rPr>
        <w:t>；比上年决算数增加（减少）</w:t>
      </w:r>
      <w:r>
        <w:rPr>
          <w:rFonts w:ascii="仿宋" w:eastAsia="仿宋" w:hAnsi="仿宋" w:hint="eastAsia"/>
          <w:sz w:val="32"/>
          <w:szCs w:val="32"/>
        </w:rPr>
        <w:t>0</w:t>
      </w:r>
      <w:r>
        <w:rPr>
          <w:rFonts w:ascii="仿宋" w:eastAsia="仿宋" w:hAnsi="仿宋" w:hint="eastAsia"/>
          <w:sz w:val="32"/>
          <w:szCs w:val="32"/>
        </w:rPr>
        <w:t>万元，增长（下降）</w:t>
      </w:r>
      <w:r>
        <w:rPr>
          <w:rFonts w:ascii="仿宋" w:eastAsia="仿宋" w:hAnsi="仿宋" w:hint="eastAsia"/>
          <w:sz w:val="32"/>
          <w:szCs w:val="32"/>
        </w:rPr>
        <w:t>0</w:t>
      </w:r>
      <w:r>
        <w:rPr>
          <w:rFonts w:ascii="仿宋" w:eastAsia="仿宋" w:hAnsi="仿宋"/>
          <w:sz w:val="32"/>
          <w:szCs w:val="32"/>
        </w:rPr>
        <w:t>%</w:t>
      </w:r>
      <w:r w:rsidR="00CA111D">
        <w:rPr>
          <w:rFonts w:ascii="仿宋" w:eastAsia="仿宋" w:hAnsi="仿宋" w:hint="eastAsia"/>
          <w:sz w:val="32"/>
          <w:szCs w:val="32"/>
        </w:rPr>
        <w:t>，</w:t>
      </w:r>
      <w:r w:rsidR="00CA111D">
        <w:rPr>
          <w:rFonts w:ascii="仿宋" w:eastAsia="仿宋" w:hAnsi="仿宋" w:hint="eastAsia"/>
          <w:sz w:val="32"/>
          <w:szCs w:val="32"/>
        </w:rPr>
        <w:t>主要原因是</w:t>
      </w:r>
      <w:r w:rsidR="00CA111D">
        <w:rPr>
          <w:rFonts w:ascii="仿宋" w:eastAsia="仿宋" w:hAnsi="仿宋" w:hint="eastAsia"/>
          <w:sz w:val="32"/>
          <w:szCs w:val="32"/>
        </w:rPr>
        <w:t>2016年</w:t>
      </w:r>
      <w:bookmarkStart w:id="0" w:name="_GoBack"/>
      <w:bookmarkEnd w:id="0"/>
      <w:r w:rsidR="00CA111D">
        <w:rPr>
          <w:rFonts w:ascii="仿宋" w:eastAsia="仿宋" w:hAnsi="仿宋" w:hint="eastAsia"/>
          <w:sz w:val="32"/>
          <w:szCs w:val="32"/>
        </w:rPr>
        <w:t>和</w:t>
      </w:r>
      <w:r w:rsidR="00CA111D">
        <w:rPr>
          <w:rFonts w:ascii="仿宋" w:eastAsia="仿宋" w:hAnsi="仿宋" w:hint="eastAsia"/>
          <w:sz w:val="32"/>
          <w:szCs w:val="32"/>
        </w:rPr>
        <w:t>2017年度本单位无因公出国（境）费用、公务接待费、公务用车</w:t>
      </w:r>
      <w:r w:rsidR="00CA111D">
        <w:rPr>
          <w:rFonts w:ascii="仿宋" w:eastAsia="仿宋" w:hAnsi="仿宋" w:hint="eastAsia"/>
          <w:sz w:val="32"/>
          <w:szCs w:val="32"/>
        </w:rPr>
        <w:t>费用</w:t>
      </w:r>
      <w:r>
        <w:rPr>
          <w:rFonts w:ascii="仿宋" w:eastAsia="仿宋" w:hAnsi="仿宋" w:hint="eastAsia"/>
          <w:sz w:val="32"/>
          <w:szCs w:val="32"/>
        </w:rPr>
        <w:t>。</w:t>
      </w:r>
    </w:p>
    <w:p w:rsidR="000609DE" w:rsidRDefault="00B16C62">
      <w:pPr>
        <w:autoSpaceDE w:val="0"/>
        <w:autoSpaceDN w:val="0"/>
        <w:adjustRightInd w:val="0"/>
        <w:spacing w:line="560" w:lineRule="exact"/>
        <w:ind w:firstLine="600"/>
        <w:rPr>
          <w:rFonts w:ascii="仿宋" w:eastAsia="仿宋" w:hAnsi="Times New Roman" w:cs="仿宋"/>
          <w:sz w:val="30"/>
          <w:szCs w:val="30"/>
          <w:lang w:val="zh-CN"/>
        </w:rPr>
      </w:pPr>
      <w:r>
        <w:rPr>
          <w:rFonts w:ascii="仿宋" w:eastAsia="仿宋" w:hAnsi="Times New Roman" w:cs="仿宋"/>
          <w:color w:val="000000"/>
          <w:sz w:val="32"/>
          <w:szCs w:val="32"/>
        </w:rPr>
        <w:t>1.</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根据外事部门安排的因公出国计划和实际工作需要，</w:t>
      </w:r>
      <w:r>
        <w:rPr>
          <w:rFonts w:ascii="仿宋" w:eastAsia="仿宋" w:hAnsi="Times New Roman" w:cs="仿宋"/>
          <w:kern w:val="0"/>
          <w:sz w:val="32"/>
          <w:szCs w:val="32"/>
        </w:rPr>
        <w:t>2017</w:t>
      </w:r>
      <w:r>
        <w:rPr>
          <w:rFonts w:ascii="仿宋" w:eastAsia="仿宋" w:hAnsi="Times New Roman" w:cs="仿宋"/>
          <w:kern w:val="0"/>
          <w:sz w:val="32"/>
          <w:szCs w:val="32"/>
        </w:rPr>
        <w:t>年</w:t>
      </w:r>
      <w:r>
        <w:rPr>
          <w:rFonts w:ascii="仿宋" w:eastAsia="仿宋" w:hAnsi="Times New Roman" w:cs="仿宋" w:hint="eastAsia"/>
          <w:kern w:val="0"/>
          <w:sz w:val="32"/>
          <w:szCs w:val="32"/>
        </w:rPr>
        <w:t>度一般公共预算财政拨款因公出国（境）支出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w:t>
      </w:r>
      <w:r>
        <w:rPr>
          <w:rFonts w:ascii="仿宋" w:eastAsia="仿宋" w:hAnsi="Times New Roman" w:cs="仿宋" w:hint="eastAsia"/>
          <w:sz w:val="32"/>
          <w:szCs w:val="32"/>
        </w:rPr>
        <w:t>比年初预算增加（减少）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t>0%</w:t>
      </w:r>
      <w:r>
        <w:rPr>
          <w:rFonts w:ascii="仿宋" w:eastAsia="仿宋" w:hAnsi="Times New Roman" w:cs="仿宋" w:hint="eastAsia"/>
          <w:sz w:val="32"/>
          <w:szCs w:val="32"/>
        </w:rPr>
        <w:t>，主要原因是</w:t>
      </w:r>
      <w:r>
        <w:rPr>
          <w:rFonts w:ascii="仿宋" w:eastAsia="仿宋" w:hAnsi="仿宋" w:hint="eastAsia"/>
          <w:sz w:val="32"/>
          <w:szCs w:val="32"/>
        </w:rPr>
        <w:t>2017</w:t>
      </w:r>
      <w:r>
        <w:rPr>
          <w:rFonts w:ascii="仿宋" w:eastAsia="仿宋" w:hAnsi="仿宋" w:hint="eastAsia"/>
          <w:sz w:val="32"/>
          <w:szCs w:val="32"/>
        </w:rPr>
        <w:t>年度本单位无</w:t>
      </w:r>
      <w:r>
        <w:rPr>
          <w:rFonts w:ascii="仿宋" w:eastAsia="仿宋" w:hAnsi="仿宋" w:hint="eastAsia"/>
          <w:sz w:val="32"/>
          <w:szCs w:val="32"/>
        </w:rPr>
        <w:t>因公出国（境）费用</w:t>
      </w:r>
      <w:r>
        <w:rPr>
          <w:rFonts w:ascii="仿宋" w:eastAsia="仿宋" w:hAnsi="Times New Roman" w:cs="仿宋" w:hint="eastAsia"/>
          <w:sz w:val="32"/>
          <w:szCs w:val="32"/>
        </w:rPr>
        <w:t>；比上年决算数增加（减少）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t>0</w:t>
      </w:r>
      <w:r>
        <w:rPr>
          <w:rFonts w:ascii="仿宋" w:eastAsia="仿宋" w:hAnsi="Times New Roman" w:cs="仿宋"/>
          <w:sz w:val="32"/>
          <w:szCs w:val="32"/>
        </w:rPr>
        <w:t>%</w:t>
      </w:r>
      <w:r w:rsidR="00CA111D">
        <w:rPr>
          <w:rFonts w:ascii="仿宋" w:eastAsia="仿宋" w:hAnsi="Times New Roman" w:cs="仿宋" w:hint="eastAsia"/>
          <w:sz w:val="32"/>
          <w:szCs w:val="32"/>
        </w:rPr>
        <w:t>，</w:t>
      </w:r>
      <w:r w:rsidR="00CA111D">
        <w:rPr>
          <w:rFonts w:ascii="仿宋" w:eastAsia="仿宋" w:hAnsi="Times New Roman" w:cs="仿宋" w:hint="eastAsia"/>
          <w:sz w:val="32"/>
          <w:szCs w:val="32"/>
        </w:rPr>
        <w:t>主要原因是</w:t>
      </w:r>
      <w:r w:rsidR="00CA111D">
        <w:rPr>
          <w:rFonts w:ascii="仿宋" w:eastAsia="仿宋" w:hAnsi="Times New Roman" w:cs="仿宋" w:hint="eastAsia"/>
          <w:sz w:val="32"/>
          <w:szCs w:val="32"/>
        </w:rPr>
        <w:t>2016年和</w:t>
      </w:r>
      <w:r w:rsidR="00CA111D">
        <w:rPr>
          <w:rFonts w:ascii="仿宋" w:eastAsia="仿宋" w:hAnsi="仿宋" w:hint="eastAsia"/>
          <w:sz w:val="32"/>
          <w:szCs w:val="32"/>
        </w:rPr>
        <w:t>2017年度本单位无因公出国（境）费用</w:t>
      </w:r>
      <w:r>
        <w:rPr>
          <w:rFonts w:ascii="仿宋" w:eastAsia="仿宋" w:hAnsi="Times New Roman" w:cs="仿宋" w:hint="eastAsia"/>
          <w:kern w:val="0"/>
          <w:sz w:val="32"/>
          <w:szCs w:val="32"/>
        </w:rPr>
        <w:t>。</w:t>
      </w:r>
      <w:r>
        <w:rPr>
          <w:rFonts w:ascii="仿宋" w:eastAsia="仿宋" w:hAnsi="Times New Roman" w:cs="仿宋" w:hint="eastAsia"/>
          <w:color w:val="000000"/>
          <w:sz w:val="32"/>
          <w:szCs w:val="32"/>
        </w:rPr>
        <w:t>因公出国（境）费用</w:t>
      </w:r>
      <w:r>
        <w:rPr>
          <w:rFonts w:ascii="仿宋" w:eastAsia="仿宋" w:hAnsi="Times New Roman" w:cs="仿宋" w:hint="eastAsia"/>
          <w:kern w:val="0"/>
          <w:sz w:val="32"/>
          <w:szCs w:val="32"/>
        </w:rPr>
        <w:t>主要用于机关及下属预算单位人员的公务出国（境）的住宿费、国际旅费、培训费、公杂费等支出。本部门全年组织因公出国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团组</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个；本部门全年因公出国</w:t>
      </w:r>
      <w:r>
        <w:rPr>
          <w:rFonts w:ascii="仿宋" w:eastAsia="仿宋" w:hAnsi="Times New Roman" w:cs="仿宋"/>
          <w:kern w:val="0"/>
          <w:sz w:val="32"/>
          <w:szCs w:val="32"/>
        </w:rPr>
        <w:t>(</w:t>
      </w:r>
      <w:r>
        <w:rPr>
          <w:rFonts w:ascii="仿宋" w:eastAsia="仿宋" w:hAnsi="Times New Roman" w:cs="仿宋" w:hint="eastAsia"/>
          <w:kern w:val="0"/>
          <w:sz w:val="32"/>
          <w:szCs w:val="32"/>
        </w:rPr>
        <w:t>境</w:t>
      </w:r>
      <w:r>
        <w:rPr>
          <w:rFonts w:ascii="仿宋" w:eastAsia="仿宋" w:hAnsi="Times New Roman" w:cs="仿宋"/>
          <w:kern w:val="0"/>
          <w:sz w:val="32"/>
          <w:szCs w:val="32"/>
        </w:rPr>
        <w:t>)</w:t>
      </w:r>
      <w:r>
        <w:rPr>
          <w:rFonts w:ascii="仿宋" w:eastAsia="仿宋" w:hAnsi="Times New Roman" w:cs="仿宋" w:hint="eastAsia"/>
          <w:kern w:val="0"/>
          <w:sz w:val="32"/>
          <w:szCs w:val="32"/>
        </w:rPr>
        <w:t>累计</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人次。</w:t>
      </w:r>
    </w:p>
    <w:p w:rsidR="000609DE" w:rsidRDefault="00B16C62">
      <w:pPr>
        <w:tabs>
          <w:tab w:val="left" w:pos="2706"/>
        </w:tabs>
        <w:autoSpaceDE w:val="0"/>
        <w:autoSpaceDN w:val="0"/>
        <w:adjustRightInd w:val="0"/>
        <w:spacing w:line="560" w:lineRule="exact"/>
        <w:ind w:firstLine="600"/>
        <w:jc w:val="left"/>
        <w:rPr>
          <w:rFonts w:ascii="仿宋" w:eastAsia="仿宋" w:hAnsi="Times New Roman" w:cs="仿宋"/>
          <w:sz w:val="32"/>
          <w:szCs w:val="32"/>
        </w:rPr>
      </w:pPr>
      <w:r>
        <w:rPr>
          <w:rFonts w:ascii="仿宋" w:eastAsia="仿宋" w:hAnsi="Times New Roman" w:cs="仿宋"/>
          <w:sz w:val="32"/>
          <w:szCs w:val="32"/>
        </w:rPr>
        <w:t>2.</w:t>
      </w:r>
      <w:r>
        <w:rPr>
          <w:rFonts w:ascii="仿宋" w:eastAsia="仿宋" w:hAnsi="Times New Roman" w:cs="仿宋" w:hint="eastAsia"/>
          <w:sz w:val="32"/>
          <w:szCs w:val="32"/>
        </w:rPr>
        <w:t>公务接待费：</w:t>
      </w:r>
      <w:r>
        <w:rPr>
          <w:rFonts w:ascii="仿宋" w:eastAsia="仿宋" w:hAnsi="Times New Roman" w:cs="仿宋"/>
          <w:sz w:val="32"/>
          <w:szCs w:val="32"/>
        </w:rPr>
        <w:t>2017</w:t>
      </w:r>
      <w:r>
        <w:rPr>
          <w:rFonts w:ascii="仿宋" w:eastAsia="仿宋" w:hAnsi="Times New Roman" w:cs="仿宋"/>
          <w:sz w:val="32"/>
          <w:szCs w:val="32"/>
        </w:rPr>
        <w:t>年</w:t>
      </w:r>
      <w:r>
        <w:rPr>
          <w:rFonts w:ascii="仿宋" w:eastAsia="仿宋" w:hAnsi="Times New Roman" w:cs="仿宋" w:hint="eastAsia"/>
          <w:sz w:val="32"/>
          <w:szCs w:val="32"/>
        </w:rPr>
        <w:t>度</w:t>
      </w:r>
      <w:r>
        <w:rPr>
          <w:rFonts w:ascii="仿宋" w:eastAsia="仿宋" w:hAnsi="Times New Roman" w:cs="仿宋" w:hint="eastAsia"/>
          <w:kern w:val="0"/>
          <w:sz w:val="32"/>
          <w:szCs w:val="32"/>
        </w:rPr>
        <w:t>一般公共预算财政拨款</w:t>
      </w:r>
      <w:r>
        <w:rPr>
          <w:rFonts w:ascii="仿宋" w:eastAsia="仿宋" w:hAnsi="Times New Roman" w:cs="仿宋" w:hint="eastAsia"/>
          <w:sz w:val="32"/>
          <w:szCs w:val="32"/>
        </w:rPr>
        <w:t>公务接待费支出</w:t>
      </w:r>
      <w:r>
        <w:rPr>
          <w:rFonts w:ascii="仿宋" w:eastAsia="仿宋" w:hAnsi="Times New Roman" w:cs="仿宋" w:hint="eastAsia"/>
          <w:sz w:val="30"/>
          <w:szCs w:val="30"/>
          <w:lang w:val="zh-CN"/>
        </w:rPr>
        <w:t>0</w:t>
      </w:r>
      <w:r>
        <w:rPr>
          <w:rFonts w:ascii="仿宋" w:eastAsia="仿宋" w:hAnsi="Times New Roman" w:cs="仿宋" w:hint="eastAsia"/>
          <w:sz w:val="32"/>
          <w:szCs w:val="32"/>
        </w:rPr>
        <w:t>万元，比年初预算增加（减少）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lastRenderedPageBreak/>
        <w:t>0%</w:t>
      </w:r>
      <w:r>
        <w:rPr>
          <w:rFonts w:ascii="仿宋" w:eastAsia="仿宋" w:hAnsi="Times New Roman" w:cs="仿宋" w:hint="eastAsia"/>
          <w:sz w:val="32"/>
          <w:szCs w:val="32"/>
        </w:rPr>
        <w:t>，主要原因是</w:t>
      </w:r>
      <w:r>
        <w:rPr>
          <w:rFonts w:ascii="仿宋" w:eastAsia="仿宋" w:hAnsi="仿宋" w:hint="eastAsia"/>
          <w:sz w:val="32"/>
          <w:szCs w:val="32"/>
        </w:rPr>
        <w:t>2017</w:t>
      </w:r>
      <w:r>
        <w:rPr>
          <w:rFonts w:ascii="仿宋" w:eastAsia="仿宋" w:hAnsi="仿宋" w:hint="eastAsia"/>
          <w:sz w:val="32"/>
          <w:szCs w:val="32"/>
        </w:rPr>
        <w:t>年度本单位无支出</w:t>
      </w:r>
      <w:r>
        <w:rPr>
          <w:rFonts w:ascii="仿宋" w:eastAsia="仿宋" w:hAnsi="Times New Roman" w:cs="仿宋" w:hint="eastAsia"/>
          <w:sz w:val="32"/>
          <w:szCs w:val="32"/>
        </w:rPr>
        <w:t>公务接待费；比上年决算数增加（减少）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t>0</w:t>
      </w:r>
      <w:r>
        <w:rPr>
          <w:rFonts w:ascii="仿宋" w:eastAsia="仿宋" w:hAnsi="Times New Roman" w:cs="仿宋"/>
          <w:sz w:val="32"/>
          <w:szCs w:val="32"/>
        </w:rPr>
        <w:t>%</w:t>
      </w:r>
      <w:r w:rsidR="00CA111D">
        <w:rPr>
          <w:rFonts w:ascii="仿宋" w:eastAsia="仿宋" w:hAnsi="Times New Roman" w:cs="仿宋" w:hint="eastAsia"/>
          <w:sz w:val="32"/>
          <w:szCs w:val="32"/>
        </w:rPr>
        <w:t>，</w:t>
      </w:r>
      <w:r w:rsidR="00CA111D">
        <w:rPr>
          <w:rFonts w:ascii="仿宋" w:eastAsia="仿宋" w:hAnsi="Times New Roman" w:cs="仿宋" w:hint="eastAsia"/>
          <w:sz w:val="32"/>
          <w:szCs w:val="32"/>
        </w:rPr>
        <w:t>主要原因是</w:t>
      </w:r>
      <w:r w:rsidR="00CA111D">
        <w:rPr>
          <w:rFonts w:ascii="仿宋" w:eastAsia="仿宋" w:hAnsi="Times New Roman" w:cs="仿宋" w:hint="eastAsia"/>
          <w:sz w:val="32"/>
          <w:szCs w:val="32"/>
        </w:rPr>
        <w:t>2016年和</w:t>
      </w:r>
      <w:r w:rsidR="00CA111D">
        <w:rPr>
          <w:rFonts w:ascii="仿宋" w:eastAsia="仿宋" w:hAnsi="仿宋" w:hint="eastAsia"/>
          <w:sz w:val="32"/>
          <w:szCs w:val="32"/>
        </w:rPr>
        <w:t>2017年度本单位无支出</w:t>
      </w:r>
      <w:r w:rsidR="00CA111D">
        <w:rPr>
          <w:rFonts w:ascii="仿宋" w:eastAsia="仿宋" w:hAnsi="Times New Roman" w:cs="仿宋" w:hint="eastAsia"/>
          <w:sz w:val="32"/>
          <w:szCs w:val="32"/>
        </w:rPr>
        <w:t>公务接待费</w:t>
      </w:r>
      <w:r>
        <w:rPr>
          <w:rFonts w:ascii="仿宋" w:eastAsia="仿宋" w:hAnsi="Times New Roman" w:cs="仿宋" w:hint="eastAsia"/>
          <w:sz w:val="32"/>
          <w:szCs w:val="32"/>
        </w:rPr>
        <w:t>。公务接待费主要用于接待等支出。</w:t>
      </w:r>
      <w:r>
        <w:rPr>
          <w:rFonts w:ascii="仿宋" w:eastAsia="仿宋" w:hAnsi="Times New Roman" w:cs="仿宋" w:hint="eastAsia"/>
          <w:kern w:val="0"/>
          <w:sz w:val="32"/>
          <w:szCs w:val="32"/>
        </w:rPr>
        <w:t>其中，本部门国内公务接待</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批次，</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人次，支出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万元；国（境）外事接待</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批次，</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人次，支出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w:t>
      </w:r>
    </w:p>
    <w:p w:rsidR="000609DE" w:rsidRDefault="00B16C62">
      <w:pPr>
        <w:autoSpaceDE w:val="0"/>
        <w:autoSpaceDN w:val="0"/>
        <w:adjustRightInd w:val="0"/>
        <w:spacing w:line="560" w:lineRule="exact"/>
        <w:ind w:firstLine="600"/>
        <w:rPr>
          <w:rFonts w:ascii="仿宋" w:eastAsia="仿宋" w:hAnsi="Times New Roman" w:cs="仿宋"/>
          <w:sz w:val="32"/>
          <w:szCs w:val="32"/>
        </w:rPr>
      </w:pPr>
      <w:r>
        <w:rPr>
          <w:rFonts w:ascii="仿宋" w:eastAsia="仿宋" w:hAnsi="Times New Roman" w:cs="仿宋"/>
          <w:kern w:val="0"/>
          <w:sz w:val="32"/>
          <w:szCs w:val="32"/>
        </w:rPr>
        <w:t>3.</w:t>
      </w:r>
      <w:r>
        <w:rPr>
          <w:rFonts w:ascii="仿宋" w:eastAsia="仿宋" w:hAnsi="Times New Roman" w:cs="仿宋" w:hint="eastAsia"/>
          <w:kern w:val="0"/>
          <w:sz w:val="32"/>
          <w:szCs w:val="32"/>
        </w:rPr>
        <w:t>公务用车购置费：</w:t>
      </w:r>
      <w:r>
        <w:rPr>
          <w:rFonts w:ascii="仿宋" w:eastAsia="仿宋" w:hAnsi="Times New Roman" w:cs="仿宋"/>
          <w:kern w:val="0"/>
          <w:sz w:val="32"/>
          <w:szCs w:val="32"/>
        </w:rPr>
        <w:t>2017</w:t>
      </w:r>
      <w:r>
        <w:rPr>
          <w:rFonts w:ascii="仿宋" w:eastAsia="仿宋" w:hAnsi="Times New Roman" w:cs="仿宋"/>
          <w:kern w:val="0"/>
          <w:sz w:val="32"/>
          <w:szCs w:val="32"/>
        </w:rPr>
        <w:t>年</w:t>
      </w:r>
      <w:r>
        <w:rPr>
          <w:rFonts w:ascii="仿宋" w:eastAsia="仿宋" w:hAnsi="Times New Roman" w:cs="仿宋" w:hint="eastAsia"/>
          <w:kern w:val="0"/>
          <w:sz w:val="32"/>
          <w:szCs w:val="32"/>
        </w:rPr>
        <w:t>度一般公共预算财政拨款公务用车购置及运行维护费支出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w:t>
      </w:r>
      <w:r>
        <w:rPr>
          <w:rFonts w:ascii="仿宋" w:eastAsia="仿宋" w:hAnsi="Times New Roman" w:cs="仿宋" w:hint="eastAsia"/>
          <w:sz w:val="32"/>
          <w:szCs w:val="32"/>
        </w:rPr>
        <w:t>比年初预算增加（减少）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t>0%</w:t>
      </w:r>
      <w:r>
        <w:rPr>
          <w:rFonts w:ascii="仿宋" w:eastAsia="仿宋" w:hAnsi="Times New Roman" w:cs="仿宋" w:hint="eastAsia"/>
          <w:sz w:val="32"/>
          <w:szCs w:val="32"/>
        </w:rPr>
        <w:t>，主要原因是</w:t>
      </w:r>
      <w:r>
        <w:rPr>
          <w:rFonts w:ascii="仿宋" w:eastAsia="仿宋" w:hAnsi="仿宋" w:hint="eastAsia"/>
          <w:sz w:val="32"/>
          <w:szCs w:val="32"/>
        </w:rPr>
        <w:t>2017</w:t>
      </w:r>
      <w:r>
        <w:rPr>
          <w:rFonts w:ascii="仿宋" w:eastAsia="仿宋" w:hAnsi="仿宋" w:hint="eastAsia"/>
          <w:sz w:val="32"/>
          <w:szCs w:val="32"/>
        </w:rPr>
        <w:t>年度本单位无支出</w:t>
      </w:r>
      <w:r>
        <w:rPr>
          <w:rFonts w:ascii="仿宋" w:eastAsia="仿宋" w:hAnsi="Times New Roman" w:cs="仿宋" w:hint="eastAsia"/>
          <w:kern w:val="0"/>
          <w:sz w:val="32"/>
          <w:szCs w:val="32"/>
        </w:rPr>
        <w:t>公务用车购置及运行维护费</w:t>
      </w:r>
      <w:r>
        <w:rPr>
          <w:rFonts w:ascii="仿宋" w:eastAsia="仿宋" w:hAnsi="Times New Roman" w:cs="仿宋" w:hint="eastAsia"/>
          <w:sz w:val="32"/>
          <w:szCs w:val="32"/>
        </w:rPr>
        <w:t>；比上年决算数增加（减少）</w:t>
      </w:r>
      <w:r>
        <w:rPr>
          <w:rFonts w:ascii="仿宋" w:eastAsia="仿宋" w:hAnsi="Times New Roman" w:cs="仿宋" w:hint="eastAsia"/>
          <w:sz w:val="32"/>
          <w:szCs w:val="32"/>
        </w:rPr>
        <w:t>0</w:t>
      </w:r>
      <w:r>
        <w:rPr>
          <w:rFonts w:ascii="仿宋" w:eastAsia="仿宋" w:hAnsi="Times New Roman" w:cs="仿宋" w:hint="eastAsia"/>
          <w:sz w:val="32"/>
          <w:szCs w:val="32"/>
        </w:rPr>
        <w:t>万元，增长（下降）</w:t>
      </w:r>
      <w:r>
        <w:rPr>
          <w:rFonts w:ascii="仿宋" w:eastAsia="仿宋" w:hAnsi="Times New Roman" w:cs="仿宋" w:hint="eastAsia"/>
          <w:sz w:val="32"/>
          <w:szCs w:val="32"/>
        </w:rPr>
        <w:t>0</w:t>
      </w:r>
      <w:r>
        <w:rPr>
          <w:rFonts w:ascii="仿宋" w:eastAsia="仿宋" w:hAnsi="Times New Roman" w:cs="仿宋"/>
          <w:sz w:val="32"/>
          <w:szCs w:val="32"/>
        </w:rPr>
        <w:t>%</w:t>
      </w:r>
      <w:r w:rsidR="00CA111D">
        <w:rPr>
          <w:rFonts w:ascii="仿宋" w:eastAsia="仿宋" w:hAnsi="Times New Roman" w:cs="仿宋" w:hint="eastAsia"/>
          <w:sz w:val="32"/>
          <w:szCs w:val="32"/>
        </w:rPr>
        <w:t>，</w:t>
      </w:r>
      <w:r w:rsidR="00CA111D">
        <w:rPr>
          <w:rFonts w:ascii="仿宋" w:eastAsia="仿宋" w:hAnsi="Times New Roman" w:cs="仿宋" w:hint="eastAsia"/>
          <w:sz w:val="32"/>
          <w:szCs w:val="32"/>
        </w:rPr>
        <w:t>主要原因是</w:t>
      </w:r>
      <w:r w:rsidR="00CA111D">
        <w:rPr>
          <w:rFonts w:ascii="仿宋" w:eastAsia="仿宋" w:hAnsi="Times New Roman" w:cs="仿宋" w:hint="eastAsia"/>
          <w:sz w:val="32"/>
          <w:szCs w:val="32"/>
        </w:rPr>
        <w:t>2016年和</w:t>
      </w:r>
      <w:r w:rsidR="00CA111D">
        <w:rPr>
          <w:rFonts w:ascii="仿宋" w:eastAsia="仿宋" w:hAnsi="仿宋" w:hint="eastAsia"/>
          <w:sz w:val="32"/>
          <w:szCs w:val="32"/>
        </w:rPr>
        <w:t>2017年度本单位无支出</w:t>
      </w:r>
      <w:r w:rsidR="00CA111D">
        <w:rPr>
          <w:rFonts w:ascii="仿宋" w:eastAsia="仿宋" w:hAnsi="Times New Roman" w:cs="仿宋" w:hint="eastAsia"/>
          <w:kern w:val="0"/>
          <w:sz w:val="32"/>
          <w:szCs w:val="32"/>
        </w:rPr>
        <w:t>公务用车购置及运行维护费</w:t>
      </w:r>
      <w:r>
        <w:rPr>
          <w:rFonts w:ascii="仿宋" w:eastAsia="仿宋" w:hAnsi="Times New Roman" w:cs="仿宋" w:hint="eastAsia"/>
          <w:sz w:val="32"/>
          <w:szCs w:val="32"/>
        </w:rPr>
        <w:t>。具体内容如下：</w:t>
      </w:r>
    </w:p>
    <w:p w:rsidR="000609DE" w:rsidRDefault="00B16C62">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公务用车购置支出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万元（含购置税等附加费用），主要用于经批准购置的</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辆公务用车。</w:t>
      </w:r>
    </w:p>
    <w:p w:rsidR="000609DE" w:rsidRDefault="00B16C62">
      <w:pPr>
        <w:autoSpaceDE w:val="0"/>
        <w:autoSpaceDN w:val="0"/>
        <w:adjustRightInd w:val="0"/>
        <w:spacing w:line="560" w:lineRule="exact"/>
        <w:ind w:firstLine="600"/>
        <w:rPr>
          <w:rFonts w:ascii="仿宋" w:eastAsia="仿宋" w:hAnsi="Times New Roman" w:cs="仿宋"/>
          <w:sz w:val="30"/>
          <w:szCs w:val="30"/>
          <w:lang w:val="zh-CN"/>
        </w:rPr>
      </w:pPr>
      <w:r>
        <w:rPr>
          <w:rFonts w:ascii="仿宋" w:eastAsia="仿宋" w:hAnsi="Times New Roman" w:cs="仿宋" w:hint="eastAsia"/>
          <w:kern w:val="0"/>
          <w:sz w:val="32"/>
          <w:szCs w:val="32"/>
        </w:rPr>
        <w:t>公务用车运行维护费支出</w:t>
      </w:r>
      <w:r>
        <w:rPr>
          <w:rFonts w:ascii="仿宋" w:eastAsia="仿宋" w:hAnsi="Times New Roman" w:cs="仿宋" w:hint="eastAsia"/>
          <w:sz w:val="30"/>
          <w:szCs w:val="30"/>
          <w:lang w:val="zh-CN"/>
        </w:rPr>
        <w:t>0</w:t>
      </w:r>
      <w:r>
        <w:rPr>
          <w:rFonts w:ascii="仿宋" w:eastAsia="仿宋" w:hAnsi="Times New Roman" w:cs="仿宋" w:hint="eastAsia"/>
          <w:kern w:val="0"/>
          <w:sz w:val="32"/>
          <w:szCs w:val="32"/>
        </w:rPr>
        <w:t>万元，主要用于所需的公务用车燃料费、维修费、过路过桥费、保险费、安全奖励费用等支出。</w:t>
      </w:r>
      <w:r>
        <w:rPr>
          <w:rFonts w:ascii="仿宋" w:eastAsia="仿宋" w:hAnsi="Times New Roman" w:cs="仿宋"/>
          <w:kern w:val="0"/>
          <w:sz w:val="32"/>
          <w:szCs w:val="32"/>
        </w:rPr>
        <w:t>2017</w:t>
      </w:r>
      <w:r>
        <w:rPr>
          <w:rFonts w:ascii="仿宋" w:eastAsia="仿宋" w:hAnsi="Times New Roman" w:cs="仿宋"/>
          <w:kern w:val="0"/>
          <w:sz w:val="32"/>
          <w:szCs w:val="32"/>
        </w:rPr>
        <w:t>年</w:t>
      </w:r>
      <w:r>
        <w:rPr>
          <w:rFonts w:ascii="仿宋" w:eastAsia="仿宋" w:hAnsi="Times New Roman" w:cs="仿宋" w:hint="eastAsia"/>
          <w:kern w:val="0"/>
          <w:sz w:val="32"/>
          <w:szCs w:val="32"/>
        </w:rPr>
        <w:t>度，本级及所属单位使用一般公共预算资金开支费用的</w:t>
      </w:r>
      <w:r>
        <w:rPr>
          <w:rFonts w:ascii="仿宋" w:eastAsia="仿宋" w:hAnsi="Times New Roman" w:cs="仿宋" w:hint="eastAsia"/>
          <w:sz w:val="32"/>
          <w:szCs w:val="32"/>
          <w:lang w:val="zh-CN"/>
        </w:rPr>
        <w:t>公务用车保有量为</w:t>
      </w:r>
      <w:r>
        <w:rPr>
          <w:rFonts w:ascii="仿宋" w:eastAsia="仿宋" w:hAnsi="Times New Roman" w:cs="仿宋" w:hint="eastAsia"/>
          <w:sz w:val="30"/>
          <w:szCs w:val="30"/>
          <w:lang w:val="zh-CN"/>
        </w:rPr>
        <w:t>0</w:t>
      </w:r>
      <w:r>
        <w:rPr>
          <w:rFonts w:ascii="仿宋" w:eastAsia="仿宋" w:hAnsi="Times New Roman" w:cs="仿宋" w:hint="eastAsia"/>
          <w:sz w:val="32"/>
          <w:szCs w:val="32"/>
        </w:rPr>
        <w:t>辆。</w:t>
      </w:r>
    </w:p>
    <w:p w:rsidR="000609DE" w:rsidRDefault="00B16C62">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（九）其他重要事项情况说明</w:t>
      </w:r>
    </w:p>
    <w:p w:rsidR="000609DE" w:rsidRDefault="00B16C62">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1</w:t>
      </w:r>
      <w:r>
        <w:rPr>
          <w:rFonts w:ascii="仿宋" w:eastAsia="仿宋" w:hAnsi="Times New Roman" w:cs="仿宋" w:hint="eastAsia"/>
          <w:kern w:val="0"/>
          <w:sz w:val="32"/>
          <w:szCs w:val="32"/>
        </w:rPr>
        <w:t>、机关运行经费支出情况</w:t>
      </w:r>
    </w:p>
    <w:p w:rsidR="00CA111D" w:rsidRPr="00CA111D" w:rsidRDefault="00B16C62" w:rsidP="00CA111D">
      <w:pPr>
        <w:autoSpaceDE w:val="0"/>
        <w:autoSpaceDN w:val="0"/>
        <w:adjustRightInd w:val="0"/>
        <w:spacing w:line="560" w:lineRule="exact"/>
        <w:ind w:firstLine="600"/>
        <w:rPr>
          <w:rFonts w:ascii="仿宋" w:eastAsia="仿宋" w:cs="仿宋"/>
          <w:kern w:val="0"/>
          <w:sz w:val="32"/>
          <w:szCs w:val="32"/>
        </w:rPr>
      </w:pPr>
      <w:r>
        <w:rPr>
          <w:rFonts w:ascii="仿宋" w:eastAsia="仿宋" w:hAnsi="Times New Roman" w:cs="仿宋" w:hint="eastAsia"/>
          <w:kern w:val="0"/>
          <w:sz w:val="32"/>
          <w:szCs w:val="32"/>
        </w:rPr>
        <w:t>2017</w:t>
      </w:r>
      <w:r>
        <w:rPr>
          <w:rFonts w:ascii="仿宋" w:eastAsia="仿宋" w:hAnsi="Times New Roman" w:cs="仿宋" w:hint="eastAsia"/>
          <w:kern w:val="0"/>
          <w:sz w:val="32"/>
          <w:szCs w:val="32"/>
        </w:rPr>
        <w:t>年度灵昆一小</w:t>
      </w:r>
      <w:r w:rsidR="00CA111D">
        <w:rPr>
          <w:rFonts w:ascii="仿宋" w:eastAsia="仿宋" w:cs="仿宋" w:hint="eastAsia"/>
          <w:kern w:val="0"/>
          <w:sz w:val="32"/>
          <w:szCs w:val="32"/>
        </w:rPr>
        <w:t>的</w:t>
      </w:r>
      <w:r w:rsidR="00CA111D">
        <w:rPr>
          <w:rFonts w:ascii="仿宋" w:eastAsia="仿宋" w:cs="仿宋" w:hint="eastAsia"/>
          <w:kern w:val="0"/>
          <w:sz w:val="32"/>
          <w:szCs w:val="32"/>
        </w:rPr>
        <w:t>机关</w:t>
      </w:r>
      <w:r w:rsidR="00CA111D">
        <w:rPr>
          <w:rFonts w:ascii="仿宋" w:eastAsia="仿宋" w:hAnsi="Times New Roman" w:cs="仿宋" w:hint="eastAsia"/>
          <w:kern w:val="0"/>
          <w:sz w:val="32"/>
          <w:szCs w:val="32"/>
        </w:rPr>
        <w:t>运行经费支出</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万元，比上年增加（或减少）</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万元，增长（或下降）</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%，主要原因是灵昆一小</w:t>
      </w:r>
      <w:r w:rsidR="00CA111D">
        <w:rPr>
          <w:rFonts w:ascii="仿宋" w:eastAsia="仿宋" w:hAnsi="Times New Roman" w:cs="仿宋" w:hint="eastAsia"/>
          <w:kern w:val="0"/>
          <w:sz w:val="32"/>
          <w:szCs w:val="32"/>
        </w:rPr>
        <w:t>是事业单位，无</w:t>
      </w:r>
      <w:r w:rsidR="00CA111D">
        <w:rPr>
          <w:rFonts w:ascii="仿宋" w:eastAsia="仿宋" w:hAnsi="Times New Roman" w:cs="仿宋" w:hint="eastAsia"/>
          <w:kern w:val="0"/>
          <w:sz w:val="32"/>
          <w:szCs w:val="32"/>
        </w:rPr>
        <w:t>机关运行经费支出</w:t>
      </w:r>
      <w:r w:rsidR="00CA111D">
        <w:rPr>
          <w:rFonts w:ascii="仿宋" w:eastAsia="仿宋" w:hAnsi="Times New Roman" w:cs="仿宋" w:hint="eastAsia"/>
          <w:kern w:val="0"/>
          <w:sz w:val="32"/>
          <w:szCs w:val="32"/>
        </w:rPr>
        <w:t>。</w:t>
      </w:r>
    </w:p>
    <w:p w:rsidR="00CA111D" w:rsidRPr="00CA111D" w:rsidRDefault="00CA111D">
      <w:pPr>
        <w:autoSpaceDE w:val="0"/>
        <w:autoSpaceDN w:val="0"/>
        <w:adjustRightInd w:val="0"/>
        <w:spacing w:line="560" w:lineRule="exact"/>
        <w:ind w:firstLine="600"/>
        <w:rPr>
          <w:rFonts w:ascii="仿宋" w:eastAsia="仿宋" w:hAnsi="Times New Roman" w:cs="仿宋"/>
          <w:kern w:val="0"/>
          <w:sz w:val="32"/>
          <w:szCs w:val="32"/>
        </w:rPr>
      </w:pPr>
    </w:p>
    <w:p w:rsidR="000609DE" w:rsidRDefault="00B16C62">
      <w:pPr>
        <w:autoSpaceDE w:val="0"/>
        <w:autoSpaceDN w:val="0"/>
        <w:adjustRightInd w:val="0"/>
        <w:spacing w:line="560" w:lineRule="exact"/>
        <w:ind w:firstLineChars="200" w:firstLine="640"/>
        <w:rPr>
          <w:rFonts w:ascii="仿宋" w:eastAsia="仿宋" w:hAnsi="Times New Roman" w:cs="仿宋"/>
          <w:kern w:val="0"/>
          <w:sz w:val="32"/>
          <w:szCs w:val="32"/>
        </w:rPr>
      </w:pPr>
      <w:r>
        <w:rPr>
          <w:rFonts w:ascii="仿宋" w:eastAsia="仿宋" w:hAnsi="Times New Roman" w:cs="仿宋" w:hint="eastAsia"/>
          <w:kern w:val="0"/>
          <w:sz w:val="32"/>
          <w:szCs w:val="32"/>
        </w:rPr>
        <w:lastRenderedPageBreak/>
        <w:t>2</w:t>
      </w:r>
      <w:r>
        <w:rPr>
          <w:rFonts w:ascii="仿宋" w:eastAsia="仿宋" w:hAnsi="Times New Roman" w:cs="仿宋" w:hint="eastAsia"/>
          <w:kern w:val="0"/>
          <w:sz w:val="32"/>
          <w:szCs w:val="32"/>
        </w:rPr>
        <w:t>、政府采购情况</w:t>
      </w:r>
    </w:p>
    <w:p w:rsidR="000609DE" w:rsidRDefault="00B16C62" w:rsidP="00CA111D">
      <w:pPr>
        <w:autoSpaceDE w:val="0"/>
        <w:autoSpaceDN w:val="0"/>
        <w:adjustRightInd w:val="0"/>
        <w:spacing w:line="560" w:lineRule="exact"/>
        <w:ind w:firstLine="600"/>
        <w:rPr>
          <w:rFonts w:ascii="仿宋" w:eastAsia="仿宋" w:hAnsi="Times New Roman" w:cs="仿宋"/>
          <w:kern w:val="0"/>
          <w:sz w:val="32"/>
          <w:szCs w:val="32"/>
        </w:rPr>
      </w:pPr>
      <w:r>
        <w:rPr>
          <w:rFonts w:ascii="仿宋" w:eastAsia="仿宋" w:hAnsi="Times New Roman" w:cs="仿宋" w:hint="eastAsia"/>
          <w:kern w:val="0"/>
          <w:sz w:val="32"/>
          <w:szCs w:val="32"/>
        </w:rPr>
        <w:t>2017</w:t>
      </w:r>
      <w:r>
        <w:rPr>
          <w:rFonts w:ascii="仿宋" w:eastAsia="仿宋" w:hAnsi="Times New Roman" w:cs="仿宋" w:hint="eastAsia"/>
          <w:kern w:val="0"/>
          <w:sz w:val="32"/>
          <w:szCs w:val="32"/>
        </w:rPr>
        <w:t>年度</w:t>
      </w:r>
      <w:r>
        <w:rPr>
          <w:rFonts w:ascii="仿宋" w:eastAsia="仿宋" w:cs="仿宋" w:hint="eastAsia"/>
          <w:kern w:val="0"/>
          <w:sz w:val="32"/>
          <w:szCs w:val="32"/>
        </w:rPr>
        <w:t>灵昆一小</w:t>
      </w:r>
      <w:r>
        <w:rPr>
          <w:rFonts w:ascii="仿宋" w:eastAsia="仿宋" w:hAnsi="Times New Roman" w:cs="仿宋" w:hint="eastAsia"/>
          <w:kern w:val="0"/>
          <w:sz w:val="32"/>
          <w:szCs w:val="32"/>
        </w:rPr>
        <w:t>政府采购预算</w:t>
      </w:r>
      <w:r>
        <w:rPr>
          <w:rFonts w:ascii="仿宋" w:eastAsia="仿宋" w:hAnsi="Times New Roman" w:cs="仿宋" w:hint="eastAsia"/>
          <w:kern w:val="0"/>
          <w:sz w:val="32"/>
          <w:szCs w:val="32"/>
        </w:rPr>
        <w:t>0</w:t>
      </w:r>
      <w:r>
        <w:rPr>
          <w:rFonts w:ascii="仿宋" w:eastAsia="仿宋" w:hAnsi="Times New Roman" w:cs="仿宋" w:hint="eastAsia"/>
          <w:kern w:val="0"/>
          <w:sz w:val="32"/>
          <w:szCs w:val="32"/>
        </w:rPr>
        <w:t>万元，采购支出总额</w:t>
      </w:r>
      <w:r>
        <w:rPr>
          <w:rFonts w:ascii="仿宋" w:eastAsia="仿宋" w:hAnsi="Times New Roman" w:cs="仿宋" w:hint="eastAsia"/>
          <w:kern w:val="0"/>
          <w:sz w:val="32"/>
          <w:szCs w:val="32"/>
        </w:rPr>
        <w:t>0</w:t>
      </w:r>
      <w:r>
        <w:rPr>
          <w:rFonts w:ascii="仿宋" w:eastAsia="仿宋" w:hAnsi="Times New Roman" w:cs="仿宋" w:hint="eastAsia"/>
          <w:kern w:val="0"/>
          <w:sz w:val="32"/>
          <w:szCs w:val="32"/>
        </w:rPr>
        <w:t>万元。其中：货物采购支出</w:t>
      </w:r>
      <w:r>
        <w:rPr>
          <w:rFonts w:ascii="仿宋" w:eastAsia="仿宋" w:hAnsi="Times New Roman" w:cs="仿宋" w:hint="eastAsia"/>
          <w:kern w:val="0"/>
          <w:sz w:val="32"/>
          <w:szCs w:val="32"/>
        </w:rPr>
        <w:t>0</w:t>
      </w:r>
      <w:r>
        <w:rPr>
          <w:rFonts w:ascii="仿宋" w:eastAsia="仿宋" w:hAnsi="Times New Roman" w:cs="仿宋" w:hint="eastAsia"/>
          <w:kern w:val="0"/>
          <w:sz w:val="32"/>
          <w:szCs w:val="32"/>
        </w:rPr>
        <w:t>万元；工程采购支出</w:t>
      </w:r>
      <w:r>
        <w:rPr>
          <w:rFonts w:ascii="仿宋" w:eastAsia="仿宋" w:hAnsi="Times New Roman" w:cs="仿宋" w:hint="eastAsia"/>
          <w:kern w:val="0"/>
          <w:sz w:val="32"/>
          <w:szCs w:val="32"/>
        </w:rPr>
        <w:t>0</w:t>
      </w:r>
      <w:r>
        <w:rPr>
          <w:rFonts w:ascii="仿宋" w:eastAsia="仿宋" w:hAnsi="Times New Roman" w:cs="仿宋" w:hint="eastAsia"/>
          <w:kern w:val="0"/>
          <w:sz w:val="32"/>
          <w:szCs w:val="32"/>
        </w:rPr>
        <w:t>万元；服务采购支出</w:t>
      </w:r>
      <w:r>
        <w:rPr>
          <w:rFonts w:ascii="仿宋" w:eastAsia="仿宋" w:hAnsi="Times New Roman" w:cs="仿宋" w:hint="eastAsia"/>
          <w:kern w:val="0"/>
          <w:sz w:val="32"/>
          <w:szCs w:val="32"/>
        </w:rPr>
        <w:t>0</w:t>
      </w:r>
      <w:r>
        <w:rPr>
          <w:rFonts w:ascii="仿宋" w:eastAsia="仿宋" w:hAnsi="Times New Roman" w:cs="仿宋" w:hint="eastAsia"/>
          <w:kern w:val="0"/>
          <w:sz w:val="32"/>
          <w:szCs w:val="32"/>
        </w:rPr>
        <w:t>万元。</w:t>
      </w:r>
      <w:r w:rsidR="00CA111D" w:rsidRPr="00BB4E1E">
        <w:rPr>
          <w:rFonts w:ascii="仿宋" w:eastAsia="仿宋" w:hAnsi="Times New Roman" w:cs="仿宋" w:hint="eastAsia"/>
          <w:kern w:val="0"/>
          <w:sz w:val="32"/>
          <w:szCs w:val="32"/>
        </w:rPr>
        <w:t>授予中小企业合同金额</w:t>
      </w:r>
      <w:r w:rsidR="00CA111D">
        <w:rPr>
          <w:rFonts w:ascii="仿宋" w:eastAsia="仿宋" w:hAnsi="Times New Roman" w:cs="仿宋" w:hint="eastAsia"/>
          <w:kern w:val="0"/>
          <w:sz w:val="32"/>
          <w:szCs w:val="32"/>
        </w:rPr>
        <w:t>0</w:t>
      </w:r>
      <w:r w:rsidR="00CA111D" w:rsidRPr="00BB4E1E">
        <w:rPr>
          <w:rFonts w:ascii="仿宋" w:eastAsia="仿宋" w:hAnsi="Times New Roman" w:cs="仿宋" w:hint="eastAsia"/>
          <w:kern w:val="0"/>
          <w:sz w:val="32"/>
          <w:szCs w:val="32"/>
        </w:rPr>
        <w:t>万元，占政府采购支出总额</w:t>
      </w:r>
      <w:r w:rsidR="00CA111D">
        <w:rPr>
          <w:rFonts w:ascii="仿宋" w:eastAsia="仿宋" w:hAnsi="Times New Roman" w:cs="仿宋" w:hint="eastAsia"/>
          <w:kern w:val="0"/>
          <w:sz w:val="32"/>
          <w:szCs w:val="32"/>
        </w:rPr>
        <w:t>0</w:t>
      </w:r>
      <w:r w:rsidR="00CA111D" w:rsidRPr="00BB4E1E">
        <w:rPr>
          <w:rFonts w:ascii="仿宋" w:eastAsia="仿宋" w:hAnsi="Times New Roman" w:cs="仿宋" w:hint="eastAsia"/>
          <w:kern w:val="0"/>
          <w:sz w:val="32"/>
          <w:szCs w:val="32"/>
        </w:rPr>
        <w:t>%</w:t>
      </w:r>
      <w:r w:rsidR="00CA111D">
        <w:rPr>
          <w:rFonts w:ascii="仿宋" w:eastAsia="仿宋" w:hAnsi="Times New Roman" w:cs="仿宋" w:hint="eastAsia"/>
          <w:kern w:val="0"/>
          <w:sz w:val="32"/>
          <w:szCs w:val="32"/>
        </w:rPr>
        <w:t>,</w:t>
      </w:r>
      <w:r w:rsidR="00CA111D" w:rsidRPr="00BB4E1E">
        <w:rPr>
          <w:rFonts w:ascii="仿宋" w:eastAsia="仿宋" w:hAnsi="Times New Roman" w:cs="仿宋" w:hint="eastAsia"/>
          <w:kern w:val="0"/>
          <w:sz w:val="32"/>
          <w:szCs w:val="32"/>
        </w:rPr>
        <w:t>其中</w:t>
      </w:r>
      <w:r w:rsidR="00CA111D">
        <w:rPr>
          <w:rFonts w:ascii="仿宋" w:eastAsia="仿宋" w:hAnsi="Times New Roman" w:cs="仿宋" w:hint="eastAsia"/>
          <w:kern w:val="0"/>
          <w:sz w:val="32"/>
          <w:szCs w:val="32"/>
        </w:rPr>
        <w:t>：</w:t>
      </w:r>
      <w:r w:rsidR="00CA111D" w:rsidRPr="00BB4E1E">
        <w:rPr>
          <w:rFonts w:ascii="仿宋" w:eastAsia="仿宋" w:hAnsi="Times New Roman" w:cs="仿宋" w:hint="eastAsia"/>
          <w:kern w:val="0"/>
          <w:sz w:val="32"/>
          <w:szCs w:val="32"/>
        </w:rPr>
        <w:t>授予小微企业合同金额</w:t>
      </w:r>
      <w:r w:rsidR="00CA111D">
        <w:rPr>
          <w:rFonts w:ascii="仿宋" w:eastAsia="仿宋" w:hAnsi="Times New Roman" w:cs="仿宋" w:hint="eastAsia"/>
          <w:kern w:val="0"/>
          <w:sz w:val="32"/>
          <w:szCs w:val="32"/>
        </w:rPr>
        <w:t>0</w:t>
      </w:r>
      <w:r w:rsidR="00CA111D" w:rsidRPr="00BB4E1E">
        <w:rPr>
          <w:rFonts w:ascii="仿宋" w:eastAsia="仿宋" w:hAnsi="Times New Roman" w:cs="仿宋" w:hint="eastAsia"/>
          <w:kern w:val="0"/>
          <w:sz w:val="32"/>
          <w:szCs w:val="32"/>
        </w:rPr>
        <w:t>万元，占政府采购支出总额</w:t>
      </w:r>
      <w:r w:rsidR="00CA111D">
        <w:rPr>
          <w:rFonts w:ascii="仿宋" w:eastAsia="仿宋" w:hAnsi="Times New Roman" w:cs="仿宋" w:hint="eastAsia"/>
          <w:kern w:val="0"/>
          <w:sz w:val="32"/>
          <w:szCs w:val="32"/>
        </w:rPr>
        <w:t>0</w:t>
      </w:r>
      <w:r w:rsidR="00CA111D" w:rsidRPr="00BB4E1E">
        <w:rPr>
          <w:rFonts w:ascii="仿宋" w:eastAsia="仿宋" w:hAnsi="Times New Roman" w:cs="仿宋" w:hint="eastAsia"/>
          <w:kern w:val="0"/>
          <w:sz w:val="32"/>
          <w:szCs w:val="32"/>
        </w:rPr>
        <w:t>%。</w:t>
      </w:r>
    </w:p>
    <w:p w:rsidR="000609DE" w:rsidRDefault="00B16C62">
      <w:pPr>
        <w:spacing w:line="600" w:lineRule="atLeast"/>
        <w:ind w:firstLine="640"/>
      </w:pPr>
      <w:r>
        <w:rPr>
          <w:rFonts w:ascii="仿宋" w:eastAsia="仿宋" w:hAnsi="仿宋" w:hint="eastAsia"/>
          <w:sz w:val="32"/>
          <w:szCs w:val="32"/>
        </w:rPr>
        <w:t>3</w:t>
      </w:r>
      <w:r>
        <w:rPr>
          <w:rFonts w:ascii="仿宋" w:eastAsia="仿宋" w:hAnsi="仿宋" w:hint="eastAsia"/>
          <w:sz w:val="32"/>
          <w:szCs w:val="32"/>
        </w:rPr>
        <w:t>、国有资产占用情况</w:t>
      </w:r>
    </w:p>
    <w:p w:rsidR="000609DE" w:rsidRDefault="00B16C62">
      <w:pPr>
        <w:spacing w:line="600" w:lineRule="atLeast"/>
        <w:ind w:firstLine="640"/>
      </w:pPr>
      <w:r>
        <w:rPr>
          <w:rFonts w:ascii="仿宋" w:eastAsia="仿宋" w:hAnsi="仿宋" w:hint="eastAsia"/>
          <w:sz w:val="32"/>
          <w:szCs w:val="32"/>
        </w:rPr>
        <w:t>截止</w:t>
      </w:r>
      <w:r>
        <w:rPr>
          <w:rFonts w:ascii="仿宋" w:eastAsia="仿宋" w:hAnsi="仿宋" w:hint="eastAsia"/>
          <w:sz w:val="32"/>
          <w:szCs w:val="32"/>
        </w:rPr>
        <w:t>2017</w:t>
      </w:r>
      <w:r>
        <w:rPr>
          <w:rFonts w:ascii="仿宋" w:eastAsia="仿宋" w:hAnsi="仿宋" w:hint="eastAsia"/>
          <w:sz w:val="32"/>
          <w:szCs w:val="32"/>
        </w:rPr>
        <w:t>年底，本级及所属各预算单位资产合计</w:t>
      </w:r>
      <w:r>
        <w:rPr>
          <w:rFonts w:ascii="仿宋" w:eastAsia="仿宋" w:hAnsi="仿宋" w:hint="eastAsia"/>
          <w:sz w:val="32"/>
          <w:szCs w:val="32"/>
        </w:rPr>
        <w:t>1,551.89</w:t>
      </w:r>
      <w:r>
        <w:rPr>
          <w:rFonts w:ascii="仿宋" w:eastAsia="仿宋" w:hAnsi="仿宋" w:hint="eastAsia"/>
          <w:sz w:val="32"/>
          <w:szCs w:val="32"/>
        </w:rPr>
        <w:t>万元，比上年增长</w:t>
      </w:r>
      <w:r>
        <w:rPr>
          <w:rFonts w:ascii="仿宋" w:eastAsia="仿宋" w:hAnsi="仿宋" w:hint="eastAsia"/>
          <w:sz w:val="32"/>
          <w:szCs w:val="32"/>
        </w:rPr>
        <w:t>1.29%</w:t>
      </w:r>
      <w:r>
        <w:rPr>
          <w:rFonts w:ascii="仿宋" w:eastAsia="仿宋" w:hAnsi="仿宋" w:hint="eastAsia"/>
          <w:sz w:val="32"/>
          <w:szCs w:val="32"/>
        </w:rPr>
        <w:t>，主要原因是银行存款增加。其中：流动资产</w:t>
      </w:r>
      <w:r>
        <w:rPr>
          <w:rFonts w:ascii="仿宋" w:eastAsia="仿宋" w:hAnsi="仿宋" w:hint="eastAsia"/>
          <w:sz w:val="32"/>
          <w:szCs w:val="32"/>
        </w:rPr>
        <w:t>1</w:t>
      </w:r>
      <w:r>
        <w:rPr>
          <w:rFonts w:ascii="仿宋" w:eastAsia="仿宋" w:hAnsi="仿宋" w:hint="eastAsia"/>
          <w:sz w:val="32"/>
          <w:szCs w:val="32"/>
        </w:rPr>
        <w:t>6.79</w:t>
      </w:r>
      <w:r>
        <w:rPr>
          <w:rFonts w:ascii="仿宋" w:eastAsia="仿宋" w:hAnsi="仿宋" w:hint="eastAsia"/>
          <w:sz w:val="32"/>
          <w:szCs w:val="32"/>
        </w:rPr>
        <w:t>万元，占总资产的</w:t>
      </w:r>
      <w:r>
        <w:rPr>
          <w:rFonts w:ascii="仿宋" w:eastAsia="仿宋" w:hAnsi="仿宋" w:hint="eastAsia"/>
          <w:sz w:val="32"/>
          <w:szCs w:val="32"/>
        </w:rPr>
        <w:t>1.08%</w:t>
      </w:r>
      <w:r>
        <w:rPr>
          <w:rFonts w:ascii="仿宋" w:eastAsia="仿宋" w:hAnsi="仿宋" w:hint="eastAsia"/>
          <w:sz w:val="32"/>
          <w:szCs w:val="32"/>
        </w:rPr>
        <w:t>；固定资产</w:t>
      </w:r>
      <w:r>
        <w:rPr>
          <w:rFonts w:ascii="仿宋" w:eastAsia="仿宋" w:hAnsi="仿宋" w:hint="eastAsia"/>
          <w:sz w:val="32"/>
          <w:szCs w:val="32"/>
        </w:rPr>
        <w:t>995.10</w:t>
      </w:r>
      <w:r>
        <w:rPr>
          <w:rFonts w:ascii="仿宋" w:eastAsia="仿宋" w:hAnsi="仿宋" w:hint="eastAsia"/>
          <w:sz w:val="32"/>
          <w:szCs w:val="32"/>
        </w:rPr>
        <w:t>万元，占总资产的</w:t>
      </w:r>
      <w:r>
        <w:rPr>
          <w:rFonts w:ascii="仿宋" w:eastAsia="仿宋" w:hAnsi="仿宋" w:hint="eastAsia"/>
          <w:sz w:val="32"/>
          <w:szCs w:val="32"/>
        </w:rPr>
        <w:t>64.12%</w:t>
      </w:r>
      <w:r>
        <w:rPr>
          <w:rFonts w:ascii="仿宋" w:eastAsia="仿宋" w:hAnsi="仿宋" w:hint="eastAsia"/>
          <w:sz w:val="32"/>
          <w:szCs w:val="32"/>
        </w:rPr>
        <w:t>；无形资产</w:t>
      </w:r>
      <w:r>
        <w:rPr>
          <w:rFonts w:ascii="仿宋" w:eastAsia="仿宋" w:hAnsi="仿宋" w:hint="eastAsia"/>
          <w:sz w:val="32"/>
          <w:szCs w:val="32"/>
        </w:rPr>
        <w:t>540</w:t>
      </w:r>
      <w:r>
        <w:rPr>
          <w:rFonts w:ascii="仿宋" w:eastAsia="仿宋" w:hAnsi="仿宋" w:hint="eastAsia"/>
          <w:sz w:val="32"/>
          <w:szCs w:val="32"/>
        </w:rPr>
        <w:t>万元，占总资产的</w:t>
      </w:r>
      <w:r>
        <w:rPr>
          <w:rFonts w:ascii="仿宋" w:eastAsia="仿宋" w:hAnsi="仿宋" w:hint="eastAsia"/>
          <w:sz w:val="32"/>
          <w:szCs w:val="32"/>
        </w:rPr>
        <w:t>34.80%</w:t>
      </w:r>
      <w:r>
        <w:rPr>
          <w:rFonts w:ascii="仿宋" w:eastAsia="仿宋" w:hAnsi="仿宋" w:hint="eastAsia"/>
          <w:sz w:val="32"/>
          <w:szCs w:val="32"/>
        </w:rPr>
        <w:t>。</w:t>
      </w:r>
      <w:r w:rsidR="00CA111D">
        <w:rPr>
          <w:rFonts w:ascii="仿宋" w:eastAsia="仿宋" w:hAnsi="Times New Roman" w:cs="仿宋" w:hint="eastAsia"/>
          <w:kern w:val="0"/>
          <w:sz w:val="32"/>
          <w:szCs w:val="32"/>
        </w:rPr>
        <w:t>固定资产含：车辆</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辆，其中:一般公务用车</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辆、一般执法执勤用车</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辆、特种专业技术用车</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辆、其他用车</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辆；单位价值50万元（含）以上通用设备</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套（台）;</w:t>
      </w:r>
      <w:r w:rsidR="00CA111D" w:rsidRPr="00B93A85">
        <w:rPr>
          <w:rFonts w:ascii="仿宋" w:eastAsia="仿宋" w:hAnsi="Times New Roman" w:cs="仿宋" w:hint="eastAsia"/>
          <w:kern w:val="0"/>
          <w:sz w:val="32"/>
          <w:szCs w:val="32"/>
        </w:rPr>
        <w:t xml:space="preserve"> </w:t>
      </w:r>
      <w:r w:rsidR="00CA111D">
        <w:rPr>
          <w:rFonts w:ascii="仿宋" w:eastAsia="仿宋" w:hAnsi="Times New Roman" w:cs="仿宋" w:hint="eastAsia"/>
          <w:kern w:val="0"/>
          <w:sz w:val="32"/>
          <w:szCs w:val="32"/>
        </w:rPr>
        <w:t>单位价值100万元（含）以上专用设备</w:t>
      </w:r>
      <w:r w:rsidR="00CA111D">
        <w:rPr>
          <w:rFonts w:ascii="仿宋" w:eastAsia="仿宋" w:hAnsi="Times New Roman" w:cs="仿宋" w:hint="eastAsia"/>
          <w:kern w:val="0"/>
          <w:sz w:val="32"/>
          <w:szCs w:val="32"/>
        </w:rPr>
        <w:t>0</w:t>
      </w:r>
      <w:r w:rsidR="00CA111D">
        <w:rPr>
          <w:rFonts w:ascii="仿宋" w:eastAsia="仿宋" w:hAnsi="Times New Roman" w:cs="仿宋" w:hint="eastAsia"/>
          <w:kern w:val="0"/>
          <w:sz w:val="32"/>
          <w:szCs w:val="32"/>
        </w:rPr>
        <w:t>套（台）。</w:t>
      </w:r>
    </w:p>
    <w:p w:rsidR="000609DE" w:rsidRDefault="00B16C62">
      <w:pPr>
        <w:spacing w:line="600" w:lineRule="atLeast"/>
        <w:ind w:firstLine="640"/>
      </w:pPr>
      <w:r>
        <w:rPr>
          <w:rFonts w:ascii="仿宋" w:eastAsia="仿宋" w:hAnsi="仿宋" w:hint="eastAsia"/>
          <w:sz w:val="32"/>
          <w:szCs w:val="32"/>
        </w:rPr>
        <w:t>4</w:t>
      </w:r>
      <w:r>
        <w:rPr>
          <w:rFonts w:ascii="仿宋" w:eastAsia="仿宋" w:hAnsi="仿宋" w:hint="eastAsia"/>
          <w:sz w:val="32"/>
          <w:szCs w:val="32"/>
        </w:rPr>
        <w:t>、绩效评价结果情况</w:t>
      </w:r>
    </w:p>
    <w:p w:rsidR="000609DE" w:rsidRDefault="00B16C62">
      <w:pPr>
        <w:spacing w:line="600" w:lineRule="atLeast"/>
        <w:ind w:firstLine="640"/>
      </w:pPr>
      <w:r>
        <w:rPr>
          <w:rFonts w:ascii="仿宋" w:eastAsia="仿宋" w:hAnsi="仿宋" w:hint="eastAsia"/>
          <w:sz w:val="32"/>
          <w:szCs w:val="32"/>
        </w:rPr>
        <w:t>(1)</w:t>
      </w:r>
      <w:r>
        <w:rPr>
          <w:rFonts w:ascii="仿宋" w:eastAsia="仿宋" w:hAnsi="仿宋" w:hint="eastAsia"/>
          <w:sz w:val="32"/>
          <w:szCs w:val="32"/>
        </w:rPr>
        <w:t>部门开展的绩效自评情况。</w:t>
      </w:r>
    </w:p>
    <w:p w:rsidR="000609DE" w:rsidRDefault="00B16C62">
      <w:pPr>
        <w:spacing w:line="600" w:lineRule="atLeast"/>
        <w:ind w:firstLine="640"/>
      </w:pPr>
      <w:r>
        <w:rPr>
          <w:rFonts w:ascii="仿宋" w:eastAsia="仿宋" w:hAnsi="仿宋" w:hint="eastAsia"/>
          <w:sz w:val="32"/>
          <w:szCs w:val="32"/>
        </w:rPr>
        <w:t>根据预算管理要求，本部门组织对</w:t>
      </w:r>
      <w:r>
        <w:rPr>
          <w:rFonts w:ascii="仿宋" w:eastAsia="仿宋" w:hAnsi="仿宋" w:hint="eastAsia"/>
          <w:sz w:val="32"/>
          <w:szCs w:val="32"/>
        </w:rPr>
        <w:t>2017</w:t>
      </w:r>
      <w:r>
        <w:rPr>
          <w:rFonts w:ascii="仿宋" w:eastAsia="仿宋" w:hAnsi="仿宋" w:hint="eastAsia"/>
          <w:sz w:val="32"/>
          <w:szCs w:val="32"/>
        </w:rPr>
        <w:t>年度一般公共预算项目支出开展了绩效自评，自评项目</w:t>
      </w:r>
      <w:r>
        <w:rPr>
          <w:rFonts w:ascii="仿宋" w:eastAsia="仿宋" w:hAnsi="仿宋" w:hint="eastAsia"/>
          <w:sz w:val="32"/>
          <w:szCs w:val="32"/>
        </w:rPr>
        <w:t>3</w:t>
      </w:r>
      <w:r>
        <w:rPr>
          <w:rFonts w:ascii="仿宋" w:eastAsia="仿宋" w:hAnsi="仿宋" w:hint="eastAsia"/>
          <w:sz w:val="32"/>
          <w:szCs w:val="32"/>
        </w:rPr>
        <w:t>个，共涉及资金</w:t>
      </w:r>
      <w:r>
        <w:rPr>
          <w:rFonts w:ascii="仿宋" w:eastAsia="仿宋" w:hAnsi="仿宋" w:hint="eastAsia"/>
          <w:sz w:val="32"/>
          <w:szCs w:val="32"/>
        </w:rPr>
        <w:t>39.8</w:t>
      </w:r>
      <w:r>
        <w:rPr>
          <w:rFonts w:ascii="仿宋" w:eastAsia="仿宋" w:hAnsi="仿宋" w:hint="eastAsia"/>
          <w:sz w:val="32"/>
          <w:szCs w:val="32"/>
        </w:rPr>
        <w:t>万元，占项目支出预算总额的</w:t>
      </w:r>
      <w:r>
        <w:rPr>
          <w:rFonts w:ascii="仿宋" w:eastAsia="仿宋" w:hAnsi="仿宋" w:hint="eastAsia"/>
          <w:sz w:val="32"/>
          <w:szCs w:val="32"/>
        </w:rPr>
        <w:t>64.23%</w:t>
      </w:r>
      <w:r>
        <w:rPr>
          <w:rFonts w:ascii="仿宋" w:eastAsia="仿宋" w:hAnsi="仿宋" w:hint="eastAsia"/>
          <w:sz w:val="32"/>
          <w:szCs w:val="32"/>
        </w:rPr>
        <w:t>。绩效评价结果显示，自评结果为优秀</w:t>
      </w:r>
      <w:r>
        <w:rPr>
          <w:rFonts w:ascii="仿宋" w:eastAsia="仿宋" w:hAnsi="仿宋" w:hint="eastAsia"/>
          <w:sz w:val="32"/>
          <w:szCs w:val="32"/>
        </w:rPr>
        <w:t>1</w:t>
      </w:r>
      <w:r>
        <w:rPr>
          <w:rFonts w:ascii="仿宋" w:eastAsia="仿宋" w:hAnsi="仿宋" w:hint="eastAsia"/>
          <w:sz w:val="32"/>
          <w:szCs w:val="32"/>
        </w:rPr>
        <w:t>个，良好</w:t>
      </w:r>
      <w:r>
        <w:rPr>
          <w:rFonts w:ascii="仿宋" w:eastAsia="仿宋" w:hAnsi="仿宋" w:hint="eastAsia"/>
          <w:sz w:val="32"/>
          <w:szCs w:val="32"/>
        </w:rPr>
        <w:t>2</w:t>
      </w:r>
      <w:r>
        <w:rPr>
          <w:rFonts w:ascii="仿宋" w:eastAsia="仿宋" w:hAnsi="仿宋" w:hint="eastAsia"/>
          <w:sz w:val="32"/>
          <w:szCs w:val="32"/>
        </w:rPr>
        <w:t>个。</w:t>
      </w:r>
    </w:p>
    <w:p w:rsidR="000609DE" w:rsidRDefault="00B16C62">
      <w:pPr>
        <w:spacing w:line="600" w:lineRule="atLeast"/>
        <w:ind w:firstLine="640"/>
      </w:pPr>
      <w:r>
        <w:rPr>
          <w:rFonts w:ascii="仿宋" w:eastAsia="仿宋" w:hAnsi="仿宋" w:hint="eastAsia"/>
          <w:sz w:val="32"/>
          <w:szCs w:val="32"/>
        </w:rPr>
        <w:lastRenderedPageBreak/>
        <w:t>(2)</w:t>
      </w:r>
      <w:r>
        <w:rPr>
          <w:rFonts w:ascii="仿宋" w:eastAsia="仿宋" w:hAnsi="仿宋" w:hint="eastAsia"/>
          <w:sz w:val="32"/>
          <w:szCs w:val="32"/>
        </w:rPr>
        <w:t>财政部门组织开展的绩效评价情况</w:t>
      </w:r>
    </w:p>
    <w:p w:rsidR="000609DE" w:rsidRDefault="00B16C62">
      <w:pPr>
        <w:spacing w:line="600" w:lineRule="atLeast"/>
        <w:ind w:firstLine="640"/>
      </w:pPr>
      <w:r>
        <w:rPr>
          <w:rFonts w:ascii="仿宋" w:eastAsia="仿宋" w:hAnsi="仿宋" w:hint="eastAsia"/>
          <w:sz w:val="32"/>
          <w:szCs w:val="32"/>
        </w:rPr>
        <w:t>2017</w:t>
      </w:r>
      <w:r>
        <w:rPr>
          <w:rFonts w:ascii="仿宋" w:eastAsia="仿宋" w:hAnsi="仿宋" w:hint="eastAsia"/>
          <w:sz w:val="32"/>
          <w:szCs w:val="32"/>
        </w:rPr>
        <w:t>年度本部门由财政部门组织开展的绩效评价项目</w:t>
      </w:r>
      <w:r>
        <w:rPr>
          <w:rFonts w:ascii="仿宋" w:eastAsia="仿宋" w:hAnsi="仿宋" w:hint="eastAsia"/>
          <w:sz w:val="32"/>
          <w:szCs w:val="32"/>
        </w:rPr>
        <w:t>0</w:t>
      </w:r>
      <w:r>
        <w:rPr>
          <w:rFonts w:ascii="仿宋" w:eastAsia="仿宋" w:hAnsi="仿宋" w:hint="eastAsia"/>
          <w:sz w:val="32"/>
          <w:szCs w:val="32"/>
        </w:rPr>
        <w:t>个，支出金额共计</w:t>
      </w:r>
      <w:r>
        <w:rPr>
          <w:rFonts w:ascii="仿宋" w:eastAsia="仿宋" w:hAnsi="仿宋" w:hint="eastAsia"/>
          <w:sz w:val="32"/>
          <w:szCs w:val="32"/>
        </w:rPr>
        <w:t>0</w:t>
      </w:r>
      <w:r>
        <w:rPr>
          <w:rFonts w:ascii="仿宋" w:eastAsia="仿宋" w:hAnsi="仿宋" w:hint="eastAsia"/>
          <w:sz w:val="32"/>
          <w:szCs w:val="32"/>
        </w:rPr>
        <w:t>万元。</w:t>
      </w:r>
    </w:p>
    <w:p w:rsidR="000609DE" w:rsidRDefault="00B16C62">
      <w:pPr>
        <w:numPr>
          <w:ilvl w:val="0"/>
          <w:numId w:val="1"/>
        </w:numPr>
        <w:autoSpaceDE w:val="0"/>
        <w:autoSpaceDN w:val="0"/>
        <w:adjustRightInd w:val="0"/>
        <w:spacing w:line="560" w:lineRule="exact"/>
        <w:ind w:firstLine="627"/>
        <w:rPr>
          <w:rStyle w:val="a6"/>
          <w:rFonts w:ascii="楷体" w:eastAsia="楷体" w:hAnsi="楷体" w:cs="Arial"/>
          <w:sz w:val="32"/>
          <w:szCs w:val="32"/>
        </w:rPr>
      </w:pPr>
      <w:r>
        <w:rPr>
          <w:rStyle w:val="a6"/>
          <w:rFonts w:ascii="楷体" w:eastAsia="楷体" w:hAnsi="楷体" w:cs="Arial" w:hint="eastAsia"/>
          <w:sz w:val="32"/>
          <w:szCs w:val="32"/>
        </w:rPr>
        <w:t>其他需要公开的事项</w:t>
      </w:r>
    </w:p>
    <w:p w:rsidR="000609DE" w:rsidRDefault="00B16C62">
      <w:pPr>
        <w:autoSpaceDE w:val="0"/>
        <w:autoSpaceDN w:val="0"/>
        <w:adjustRightInd w:val="0"/>
        <w:spacing w:line="560" w:lineRule="exact"/>
        <w:rPr>
          <w:rStyle w:val="a6"/>
          <w:rFonts w:ascii="楷体" w:eastAsia="楷体" w:hAnsi="楷体" w:cs="Arial"/>
          <w:b w:val="0"/>
          <w:bCs w:val="0"/>
          <w:sz w:val="32"/>
          <w:szCs w:val="32"/>
        </w:rPr>
      </w:pPr>
      <w:r>
        <w:rPr>
          <w:rStyle w:val="a6"/>
          <w:rFonts w:ascii="楷体" w:eastAsia="楷体" w:hAnsi="楷体" w:cs="Arial" w:hint="eastAsia"/>
          <w:b w:val="0"/>
          <w:bCs w:val="0"/>
          <w:sz w:val="32"/>
          <w:szCs w:val="32"/>
        </w:rPr>
        <w:t xml:space="preserve">     </w:t>
      </w:r>
      <w:r>
        <w:rPr>
          <w:rStyle w:val="a6"/>
          <w:rFonts w:ascii="楷体" w:eastAsia="楷体" w:hAnsi="楷体" w:cs="Arial" w:hint="eastAsia"/>
          <w:b w:val="0"/>
          <w:bCs w:val="0"/>
          <w:sz w:val="32"/>
          <w:szCs w:val="32"/>
        </w:rPr>
        <w:t>无</w:t>
      </w:r>
    </w:p>
    <w:p w:rsidR="000609DE" w:rsidRDefault="00B16C62">
      <w:pPr>
        <w:spacing w:line="600" w:lineRule="exact"/>
        <w:ind w:firstLineChars="200" w:firstLine="640"/>
        <w:rPr>
          <w:rFonts w:ascii="黑体" w:eastAsia="黑体"/>
          <w:bCs/>
          <w:sz w:val="32"/>
          <w:szCs w:val="32"/>
        </w:rPr>
      </w:pPr>
      <w:r>
        <w:rPr>
          <w:rFonts w:ascii="黑体" w:eastAsia="黑体" w:hAnsi="Times New Roman" w:hint="eastAsia"/>
          <w:color w:val="000000"/>
          <w:sz w:val="32"/>
          <w:szCs w:val="32"/>
        </w:rPr>
        <w:t>四、名词解释</w:t>
      </w:r>
      <w:r>
        <w:rPr>
          <w:rFonts w:ascii="仿宋_GB2312" w:eastAsia="仿宋_GB2312" w:hAnsi="仿宋_GB2312" w:hint="eastAsia"/>
          <w:b/>
          <w:sz w:val="32"/>
          <w:szCs w:val="32"/>
        </w:rPr>
        <w:t>（所列具体项目由各部门按本部门情况有选择使用）</w:t>
      </w:r>
    </w:p>
    <w:p w:rsidR="000609DE" w:rsidRDefault="00B16C62">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1.</w:t>
      </w:r>
      <w:r>
        <w:rPr>
          <w:rFonts w:ascii="仿宋_GB2312" w:eastAsia="仿宋_GB2312" w:hAnsi="仿宋_GB2312" w:hint="eastAsia"/>
          <w:sz w:val="32"/>
        </w:rPr>
        <w:t>财政拨款收入：从同级财政部门取得的财政拨款，包括一般公共预算财政拨款和政府性基金预算财政拨款。</w:t>
      </w:r>
    </w:p>
    <w:p w:rsidR="000609DE" w:rsidRDefault="00B16C62">
      <w:pPr>
        <w:spacing w:line="600" w:lineRule="exact"/>
        <w:ind w:firstLineChars="200" w:firstLine="640"/>
        <w:rPr>
          <w:rFonts w:ascii="仿宋_GB2312" w:eastAsia="仿宋_GB2312" w:hAnsi="仿宋_GB2312"/>
          <w:sz w:val="32"/>
        </w:rPr>
      </w:pPr>
      <w:r>
        <w:rPr>
          <w:rFonts w:ascii="仿宋_GB2312" w:eastAsia="仿宋_GB2312" w:hAnsi="仿宋_GB2312" w:hint="eastAsia"/>
          <w:sz w:val="32"/>
        </w:rPr>
        <w:t>2.</w:t>
      </w:r>
      <w:r>
        <w:rPr>
          <w:rFonts w:ascii="仿宋_GB2312" w:eastAsia="仿宋_GB2312" w:hAnsi="仿宋_GB2312" w:hint="eastAsia"/>
          <w:sz w:val="32"/>
        </w:rPr>
        <w:t>事业收入：事业单位开展专业业务活动及辅助活动所取得的收入（含事业单位收到的财政专户实际核拨的资金）。</w:t>
      </w:r>
    </w:p>
    <w:p w:rsidR="000609DE" w:rsidRDefault="00B16C6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Ansi="仿宋_GB2312" w:hint="eastAsia"/>
          <w:sz w:val="32"/>
        </w:rPr>
        <w:t>经营收入：事业单位在专业业务活动及辅助活动之外开展非独立核算经营活动取得的收入。</w:t>
      </w:r>
    </w:p>
    <w:p w:rsidR="000609DE" w:rsidRDefault="00B16C62">
      <w:pPr>
        <w:autoSpaceDE w:val="0"/>
        <w:autoSpaceDN w:val="0"/>
        <w:adjustRightInd w:val="0"/>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4.</w:t>
      </w:r>
      <w:r>
        <w:rPr>
          <w:rFonts w:ascii="仿宋_GB2312" w:eastAsia="仿宋_GB2312" w:hAnsi="仿宋_GB2312" w:hint="eastAsia"/>
          <w:sz w:val="32"/>
        </w:rPr>
        <w:t>其他收入：预算单位在“财政拨款”、“事业收入”、“经营收入”、“附属单位上缴收入”等之外取得的各项收入。</w:t>
      </w:r>
    </w:p>
    <w:p w:rsidR="000609DE" w:rsidRDefault="00B16C6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5.</w:t>
      </w:r>
      <w:r>
        <w:rPr>
          <w:rFonts w:ascii="仿宋_GB2312" w:eastAsia="仿宋_GB2312" w:hAnsi="仿宋_GB2312" w:hint="eastAsia"/>
          <w:sz w:val="32"/>
        </w:rPr>
        <w:t>用事业基金弥</w:t>
      </w:r>
      <w:r>
        <w:rPr>
          <w:rFonts w:ascii="仿宋_GB2312" w:eastAsia="仿宋_GB2312" w:hAnsi="仿宋_GB2312" w:hint="eastAsia"/>
          <w:sz w:val="32"/>
        </w:rPr>
        <w:t>补收支差额：事业单位在当年收入不足以安排当年支出情况下，使用以前年度积累的事业基金弥补本年收支缺口的资金。</w:t>
      </w:r>
    </w:p>
    <w:p w:rsidR="000609DE" w:rsidRDefault="00B16C62">
      <w:pPr>
        <w:autoSpaceDE w:val="0"/>
        <w:autoSpaceDN w:val="0"/>
        <w:adjustRightInd w:val="0"/>
        <w:spacing w:line="560" w:lineRule="exact"/>
        <w:ind w:firstLineChars="200" w:firstLine="640"/>
        <w:jc w:val="left"/>
        <w:rPr>
          <w:rFonts w:ascii="仿宋_GB2312" w:eastAsia="仿宋_GB2312" w:hAnsi="仿宋_GB2312"/>
          <w:sz w:val="32"/>
        </w:rPr>
      </w:pPr>
      <w:r>
        <w:rPr>
          <w:rFonts w:ascii="仿宋_GB2312" w:eastAsia="仿宋_GB2312" w:hAnsi="仿宋_GB2312" w:hint="eastAsia"/>
          <w:sz w:val="32"/>
        </w:rPr>
        <w:t>6.</w:t>
      </w:r>
      <w:r>
        <w:rPr>
          <w:rFonts w:ascii="仿宋_GB2312" w:eastAsia="仿宋_GB2312" w:hAnsi="仿宋_GB2312" w:hint="eastAsia"/>
          <w:sz w:val="32"/>
        </w:rPr>
        <w:t>年初结转和结余：预算单位以前年度尚未完成、结转到本年按有关规定继续使用的资金。</w:t>
      </w:r>
    </w:p>
    <w:p w:rsidR="000609DE" w:rsidRDefault="00B16C62">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w:t>
      </w:r>
      <w:r>
        <w:rPr>
          <w:rFonts w:ascii="仿宋_GB2312" w:eastAsia="仿宋_GB2312" w:hAnsi="仿宋_GB2312" w:hint="eastAsia"/>
          <w:sz w:val="32"/>
        </w:rPr>
        <w:t>结余分配：事业单位按照国家规定应交所得税和提取事业基金、专用基金的分配情况和结果。</w:t>
      </w:r>
    </w:p>
    <w:p w:rsidR="000609DE" w:rsidRDefault="00B16C62">
      <w:pPr>
        <w:autoSpaceDE w:val="0"/>
        <w:autoSpaceDN w:val="0"/>
        <w:adjustRightInd w:val="0"/>
        <w:spacing w:line="324" w:lineRule="auto"/>
        <w:ind w:firstLine="594"/>
        <w:rPr>
          <w:rFonts w:ascii="Times New Roman" w:eastAsia="仿宋_GB2312" w:hAnsi="Times New Roman" w:cs="Times New Roman"/>
          <w:color w:val="000000"/>
          <w:sz w:val="32"/>
          <w:szCs w:val="32"/>
        </w:rPr>
      </w:pPr>
      <w:r>
        <w:rPr>
          <w:rFonts w:ascii="仿宋_GB2312" w:eastAsia="仿宋_GB2312" w:hAnsi="仿宋_GB2312" w:hint="eastAsia"/>
          <w:sz w:val="32"/>
        </w:rPr>
        <w:lastRenderedPageBreak/>
        <w:t>8.</w:t>
      </w:r>
      <w:r>
        <w:rPr>
          <w:rFonts w:ascii="仿宋_GB2312" w:eastAsia="仿宋_GB2312" w:hAnsi="仿宋_GB2312" w:hint="eastAsia"/>
          <w:sz w:val="32"/>
        </w:rPr>
        <w:t>年末结转和结余：</w:t>
      </w:r>
      <w:r>
        <w:rPr>
          <w:rFonts w:ascii="仿宋_GB2312" w:eastAsia="仿宋_GB2312" w:cs="仿宋_GB2312" w:hint="eastAsia"/>
          <w:color w:val="000000"/>
          <w:sz w:val="32"/>
          <w:szCs w:val="32"/>
        </w:rPr>
        <w:t>指单位按有关规定结转到下年或以后年度继续使用的资金。</w:t>
      </w:r>
    </w:p>
    <w:p w:rsidR="000609DE" w:rsidRDefault="00B16C62">
      <w:pPr>
        <w:autoSpaceDE w:val="0"/>
        <w:autoSpaceDN w:val="0"/>
        <w:adjustRightInd w:val="0"/>
        <w:spacing w:line="324" w:lineRule="auto"/>
        <w:rPr>
          <w:rFonts w:ascii="Times New Roman" w:eastAsia="仿宋_GB2312" w:hAnsi="Times New Roman" w:cs="Times New Roman"/>
          <w:color w:val="000000"/>
          <w:sz w:val="32"/>
          <w:szCs w:val="32"/>
        </w:rPr>
      </w:pPr>
      <w:r>
        <w:rPr>
          <w:rFonts w:ascii="仿宋_GB2312" w:eastAsia="仿宋_GB2312" w:hAnsi="仿宋_GB2312" w:hint="eastAsia"/>
          <w:sz w:val="32"/>
        </w:rPr>
        <w:t xml:space="preserve">   9.</w:t>
      </w:r>
      <w:r>
        <w:rPr>
          <w:rFonts w:ascii="仿宋_GB2312" w:eastAsia="仿宋_GB2312" w:hAnsi="仿宋_GB2312" w:hint="eastAsia"/>
          <w:sz w:val="32"/>
        </w:rPr>
        <w:t>基本支出：是预算单位为保障其正常运转，完成日常工作任务所发生的支出，包括人员支出和日常公用支出。</w:t>
      </w:r>
    </w:p>
    <w:p w:rsidR="000609DE" w:rsidRDefault="00B16C62">
      <w:pPr>
        <w:spacing w:line="600" w:lineRule="exact"/>
        <w:ind w:firstLineChars="150" w:firstLine="480"/>
        <w:rPr>
          <w:rFonts w:ascii="仿宋_GB2312" w:eastAsia="仿宋_GB2312" w:hAnsi="仿宋_GB2312"/>
          <w:sz w:val="32"/>
        </w:rPr>
      </w:pPr>
      <w:r>
        <w:rPr>
          <w:rFonts w:ascii="仿宋_GB2312" w:eastAsia="仿宋_GB2312" w:hAnsi="仿宋_GB2312" w:hint="eastAsia"/>
          <w:sz w:val="32"/>
        </w:rPr>
        <w:t>10.</w:t>
      </w:r>
      <w:r>
        <w:rPr>
          <w:rFonts w:ascii="仿宋_GB2312" w:eastAsia="仿宋_GB2312" w:hAnsi="仿宋_GB2312" w:hint="eastAsia"/>
          <w:sz w:val="32"/>
        </w:rPr>
        <w:t>项目支出：是预算单位为完成其特定的行政工作任务或事业发展目标，在基本支出之外发生的各项支出。</w:t>
      </w:r>
    </w:p>
    <w:p w:rsidR="000609DE" w:rsidRDefault="00B16C62">
      <w:pPr>
        <w:spacing w:line="600" w:lineRule="exact"/>
        <w:ind w:firstLineChars="150" w:firstLine="480"/>
        <w:rPr>
          <w:rFonts w:ascii="仿宋_GB2312" w:eastAsia="仿宋_GB2312" w:hAnsi="仿宋_GB2312"/>
          <w:sz w:val="32"/>
        </w:rPr>
      </w:pPr>
      <w:r>
        <w:rPr>
          <w:rFonts w:ascii="仿宋_GB2312" w:eastAsia="仿宋_GB2312" w:hAnsi="仿宋_GB2312" w:hint="eastAsia"/>
          <w:sz w:val="32"/>
        </w:rPr>
        <w:t>11.</w:t>
      </w:r>
      <w:r>
        <w:rPr>
          <w:rFonts w:ascii="仿宋_GB2312" w:eastAsia="仿宋_GB2312" w:hAnsi="仿宋_GB2312" w:hint="eastAsia"/>
          <w:sz w:val="32"/>
        </w:rPr>
        <w:t>事业单位经营支出：指事业单位在专业业务活动及其辅助活动之外开展非独立核算经营活动发生的支出。</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rPr>
        <w:t>12.</w:t>
      </w:r>
      <w:r>
        <w:rPr>
          <w:rFonts w:ascii="仿宋_GB2312" w:eastAsia="仿宋_GB2312" w:hAnsi="仿宋_GB2312" w:hint="eastAsia"/>
          <w:sz w:val="32"/>
        </w:rPr>
        <w:t>因公出国（境）费用：反映单位公务出国（境）的国际旅费、国外城市间交通费、住宿费、伙食费、培训费、公杂费</w:t>
      </w:r>
      <w:r>
        <w:rPr>
          <w:rFonts w:ascii="仿宋_GB2312" w:eastAsia="仿宋_GB2312" w:hAnsi="仿宋_GB2312" w:hint="eastAsia"/>
          <w:sz w:val="32"/>
          <w:szCs w:val="32"/>
        </w:rPr>
        <w:t>等支出。</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13.</w:t>
      </w:r>
      <w:r>
        <w:rPr>
          <w:rFonts w:ascii="仿宋_GB2312" w:eastAsia="仿宋_GB2312" w:hAnsi="仿宋_GB2312" w:hint="eastAsia"/>
          <w:sz w:val="32"/>
          <w:szCs w:val="32"/>
        </w:rPr>
        <w:t>公务接待费：反映单位按规定开支的各类公务接待（含外宾接待）费用。</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14.</w:t>
      </w:r>
      <w:r>
        <w:rPr>
          <w:rFonts w:ascii="仿宋_GB2312" w:eastAsia="仿宋_GB2312" w:hAnsi="仿宋_GB2312" w:hint="eastAsia"/>
          <w:sz w:val="32"/>
          <w:szCs w:val="32"/>
        </w:rPr>
        <w:t>公务用车购置：反映公务用车购置支出（含车辆购置税、牌照费）。</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15.</w:t>
      </w:r>
      <w:r>
        <w:rPr>
          <w:rFonts w:ascii="仿宋_GB2312" w:eastAsia="仿宋_GB2312" w:hAnsi="仿宋_GB2312" w:hint="eastAsia"/>
          <w:sz w:val="32"/>
          <w:szCs w:val="32"/>
        </w:rPr>
        <w:t>公务用车运行维护费：反映按规定保留的公务用车燃料</w:t>
      </w:r>
      <w:r>
        <w:rPr>
          <w:rFonts w:ascii="仿宋_GB2312" w:eastAsia="仿宋_GB2312" w:hAnsi="仿宋_GB2312" w:hint="eastAsia"/>
          <w:sz w:val="32"/>
          <w:szCs w:val="32"/>
        </w:rPr>
        <w:t>费、维修费、过桥过路费、保险费、安全奖励费用等支出。</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16.</w:t>
      </w:r>
      <w:r>
        <w:rPr>
          <w:rFonts w:ascii="仿宋_GB2312" w:eastAsia="仿宋_GB2312" w:hAnsi="仿宋_GB2312" w:hint="eastAsia"/>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17.</w:t>
      </w:r>
      <w:r>
        <w:rPr>
          <w:rFonts w:ascii="仿宋_GB2312" w:eastAsia="仿宋_GB2312" w:hAnsi="仿宋_GB2312" w:hint="eastAsia"/>
          <w:sz w:val="32"/>
          <w:szCs w:val="32"/>
        </w:rPr>
        <w:t>流动资产：是指一年以内变现或耗用的资产，包括库存现金、银行存款、零余额用款额度、财政应返还额度、应收及预付款项、存货等。</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18.</w:t>
      </w:r>
      <w:r>
        <w:rPr>
          <w:rFonts w:ascii="仿宋_GB2312" w:eastAsia="仿宋_GB2312" w:hAnsi="仿宋_GB2312" w:hint="eastAsia"/>
          <w:sz w:val="32"/>
          <w:szCs w:val="32"/>
        </w:rPr>
        <w:t>固定资产：是指使用期限超过</w:t>
      </w:r>
      <w:r>
        <w:rPr>
          <w:rFonts w:ascii="仿宋_GB2312" w:eastAsia="仿宋_GB2312" w:hAnsi="仿宋_GB2312" w:hint="eastAsia"/>
          <w:sz w:val="32"/>
          <w:szCs w:val="32"/>
        </w:rPr>
        <w:t>1</w:t>
      </w:r>
      <w:r>
        <w:rPr>
          <w:rFonts w:ascii="仿宋_GB2312" w:eastAsia="仿宋_GB2312" w:hAnsi="仿宋_GB2312" w:hint="eastAsia"/>
          <w:sz w:val="32"/>
          <w:szCs w:val="32"/>
        </w:rPr>
        <w:t>年（不含</w:t>
      </w:r>
      <w:r>
        <w:rPr>
          <w:rFonts w:ascii="仿宋_GB2312" w:eastAsia="仿宋_GB2312" w:hAnsi="仿宋_GB2312" w:hint="eastAsia"/>
          <w:sz w:val="32"/>
          <w:szCs w:val="32"/>
        </w:rPr>
        <w:t>1</w:t>
      </w:r>
      <w:r>
        <w:rPr>
          <w:rFonts w:ascii="仿宋_GB2312" w:eastAsia="仿宋_GB2312" w:hAnsi="仿宋_GB2312" w:hint="eastAsia"/>
          <w:sz w:val="32"/>
          <w:szCs w:val="32"/>
        </w:rPr>
        <w:t>年），单位价值在规定标准以上，并且在使用过程中基本保持原有物质形态的资产。</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19.</w:t>
      </w:r>
      <w:r>
        <w:rPr>
          <w:rFonts w:ascii="仿宋_GB2312" w:eastAsia="仿宋_GB2312" w:hAnsi="仿宋_GB2312" w:hint="eastAsia"/>
          <w:sz w:val="32"/>
          <w:szCs w:val="32"/>
        </w:rPr>
        <w:t>在建工程：是指单位已经发生必要支出，但尚未完工交付使用的各种建筑（包括新建、改建、扩建、修缮等）、设备安装工程和信息系统建设工程。</w:t>
      </w:r>
    </w:p>
    <w:p w:rsidR="000609DE" w:rsidRDefault="00B16C62">
      <w:pPr>
        <w:spacing w:line="60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20.</w:t>
      </w:r>
      <w:r>
        <w:rPr>
          <w:rFonts w:ascii="仿宋_GB2312" w:eastAsia="仿宋_GB2312" w:hAnsi="仿宋_GB2312" w:hint="eastAsia"/>
          <w:sz w:val="32"/>
          <w:szCs w:val="32"/>
        </w:rPr>
        <w:t>无形资产：是指不具有实物形态而能为单位提供某种权利的非货币性资产。包括计算机软件、土地使用权、著作权、专利权、非专利技术等。</w:t>
      </w:r>
    </w:p>
    <w:sectPr w:rsidR="000609DE">
      <w:headerReference w:type="default" r:id="rId13"/>
      <w:pgSz w:w="12240" w:h="15840"/>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62" w:rsidRDefault="00B16C62">
      <w:r>
        <w:separator/>
      </w:r>
    </w:p>
  </w:endnote>
  <w:endnote w:type="continuationSeparator" w:id="0">
    <w:p w:rsidR="00B16C62" w:rsidRDefault="00B1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62" w:rsidRDefault="00B16C62">
      <w:r>
        <w:separator/>
      </w:r>
    </w:p>
  </w:footnote>
  <w:footnote w:type="continuationSeparator" w:id="0">
    <w:p w:rsidR="00B16C62" w:rsidRDefault="00B16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DE" w:rsidRDefault="000609DE">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10"/>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9DE"/>
    <w:rsid w:val="000609DE"/>
    <w:rsid w:val="00B16C62"/>
    <w:rsid w:val="00CA1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character" w:customStyle="1" w:styleId="Char">
    <w:name w:val="批注框文本 Char"/>
    <w:link w:val="a3"/>
    <w:semiHidden/>
    <w:rPr>
      <w:sz w:val="18"/>
      <w:szCs w:val="18"/>
    </w:rPr>
  </w:style>
  <w:style w:type="paragraph" w:styleId="a4">
    <w:name w:val="footer"/>
    <w:basedOn w:val="a"/>
    <w:link w:val="Char0"/>
    <w:pPr>
      <w:tabs>
        <w:tab w:val="center" w:pos="4153"/>
        <w:tab w:val="right" w:pos="8306"/>
      </w:tabs>
      <w:snapToGrid w:val="0"/>
      <w:jc w:val="left"/>
    </w:pPr>
    <w:rPr>
      <w:sz w:val="18"/>
      <w:szCs w:val="18"/>
    </w:rPr>
  </w:style>
  <w:style w:type="character" w:customStyle="1" w:styleId="Char0">
    <w:name w:val="页脚 Char"/>
    <w:link w:val="a4"/>
    <w:semiHidden/>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semiHidden/>
    <w:rPr>
      <w:sz w:val="18"/>
      <w:szCs w:val="18"/>
    </w:rPr>
  </w:style>
  <w:style w:type="character" w:styleId="a6">
    <w:name w:val="Strong"/>
    <w:rPr>
      <w:b/>
      <w:bCs/>
    </w:rPr>
  </w:style>
  <w:style w:type="character" w:styleId="a7">
    <w:name w:val="Hyperlink"/>
    <w:rPr>
      <w:color w:val="0000FF"/>
      <w:u w:val="single"/>
    </w:rPr>
  </w:style>
  <w:style w:type="paragraph" w:customStyle="1" w:styleId="1">
    <w:name w:val="列出段落1"/>
    <w:basedOn w:val="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aidu.com/s?wd=%E6%80%9D%E6%83%B3%E5%93%81%E5%BE%B7&amp;tn=SE_PcZhidaonwhc_ngpagmjz&amp;rsv_dl=gh_pc_zhid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idu.com/s?wd=%E5%B2%97%E4%BD%8D%E8%B4%A3%E4%BB%BB%E5%88%B6&amp;tn=SE_PcZhidaonwhc_ngpagmjz&amp;rsv_dl=gh_pc_zhida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aidu.com/s?wd=%E6%95%99%E8%82%B2%E8%B4%A8%E9%87%8F&amp;tn=SE_PcZhidaonwhc_ngpagmjz&amp;rsv_dl=gh_pc_zhidao" TargetMode="External"/><Relationship Id="rId4" Type="http://schemas.microsoft.com/office/2007/relationships/stylesWithEffects" Target="stylesWithEffects.xml"/><Relationship Id="rId9" Type="http://schemas.openxmlformats.org/officeDocument/2006/relationships/hyperlink" Target="https://www.baidu.com/s?wd=%E6%95%99%E8%82%B2%E8%A7%84%E5%BE%8B&amp;tn=SE_PcZhidaonwhc_ngpagmjz&amp;rsv_dl=gh_pc_zhidao"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张静</dc:creator>
  <cp:lastModifiedBy>许巧静</cp:lastModifiedBy>
  <cp:revision>2</cp:revision>
  <cp:lastPrinted>2018-08-09T10:35:00Z</cp:lastPrinted>
  <dcterms:created xsi:type="dcterms:W3CDTF">2016-06-12T09:36:00Z</dcterms:created>
  <dcterms:modified xsi:type="dcterms:W3CDTF">2019-02-13T12:33:00Z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