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温州市总工会</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b/>
          <w:bCs/>
          <w:color w:val="000000"/>
          <w:sz w:val="30"/>
          <w:szCs w:val="30"/>
        </w:rPr>
      </w:pP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w:t>
      </w:r>
      <w:r>
        <w:rPr>
          <w:rFonts w:ascii="仿宋_GB2312" w:hAnsi="仿宋_GB2312" w:eastAsia="仿宋_GB2312"/>
          <w:sz w:val="32"/>
          <w:szCs w:val="32"/>
        </w:rPr>
        <w:t>2016</w:t>
      </w:r>
      <w:r>
        <w:rPr>
          <w:rFonts w:hint="eastAsia" w:ascii="仿宋_GB2312" w:hAnsi="仿宋_GB2312" w:eastAsia="仿宋_GB2312"/>
          <w:sz w:val="32"/>
          <w:szCs w:val="32"/>
        </w:rPr>
        <w:t>年度部门决算概况</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（一）主要职能</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．根据党的路线、方针、政策和各个时期的中心任务以及市委、省总工会的指示和决定，确定本市工会工作的方针和任务，指导全市工会工作。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．监督检查《中国工会章程》的贯彻执行情况；贯彻执行市工会代表大会的决议，依照法律和工会章程，组织和指导全市各级工会进一步突出和履行维护职能，开展工会各项工作。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向市委、市政府及有关部门反映职工群众的思想状况、意愿和要求，并提出意见和建议；参与涉及职工切身利益有关政策的制定；对有关职工利益的重大问题进行调查研究，对侵犯职工合法权益的重大事件进行调查提出处理意见，参与企业重大伤亡事故的调查处理。</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．指导各级工会的自身改革和建设；指导基层工会组织职工开展以职工代表大会为基本制度的民主选举、民主决策、民主管理和民主监督工作，建立健全平等协商、集体合同制度。</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协同各县（市、区）党委和市有关委（局）党委（党组）、市直属企业党委协商推荐各县（市、区）总工会、市产业（委、局）工会和市直属企业工会的领导班子人选；研究制定全市工会干部的管理制度和培训规划。</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6</w:t>
      </w:r>
      <w:r>
        <w:rPr>
          <w:rFonts w:hint="eastAsia" w:ascii="仿宋_GB2312" w:hAnsi="仿宋_GB2312" w:eastAsia="仿宋_GB2312"/>
          <w:sz w:val="32"/>
          <w:szCs w:val="32"/>
        </w:rPr>
        <w:t>．协助市政府做好全国、省、市劳动模范（集体）、全国和省“五一劳动奖章（状）”推荐评选工作，负责市级以上劳模的管理工作。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7</w:t>
      </w:r>
      <w:r>
        <w:rPr>
          <w:rFonts w:hint="eastAsia" w:ascii="仿宋_GB2312" w:hAnsi="仿宋_GB2312" w:eastAsia="仿宋_GB2312"/>
          <w:sz w:val="32"/>
          <w:szCs w:val="32"/>
        </w:rPr>
        <w:t>．负责工会经费的管理、审查、审计工作，研究、制定兴办和管理工会企事业的有关政策和规定；负责全市工会企事业发展的指导和协调工作。</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8</w:t>
      </w:r>
      <w:r>
        <w:rPr>
          <w:rFonts w:hint="eastAsia" w:ascii="仿宋_GB2312" w:hAnsi="仿宋_GB2312" w:eastAsia="仿宋_GB2312"/>
          <w:sz w:val="32"/>
          <w:szCs w:val="32"/>
        </w:rPr>
        <w:t>．承办市委、市政府和省总工会交办的其他工作。</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（二）部门决算单位构成</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2016</w:t>
      </w:r>
      <w:r>
        <w:rPr>
          <w:rFonts w:hint="eastAsia" w:ascii="仿宋_GB2312" w:hAnsi="仿宋_GB2312" w:eastAsia="仿宋_GB2312"/>
          <w:sz w:val="32"/>
          <w:szCs w:val="32"/>
        </w:rPr>
        <w:t>年度温州市总工会（汇总）决算包括：本级决算及所属</w:t>
      </w:r>
      <w:r>
        <w:rPr>
          <w:rFonts w:ascii="仿宋_GB2312" w:hAnsi="仿宋_GB2312" w:eastAsia="仿宋_GB2312"/>
          <w:sz w:val="32"/>
          <w:szCs w:val="32"/>
        </w:rPr>
        <w:t>2</w:t>
      </w:r>
      <w:r>
        <w:rPr>
          <w:rFonts w:hint="eastAsia" w:ascii="仿宋_GB2312" w:hAnsi="仿宋_GB2312" w:eastAsia="仿宋_GB2312"/>
          <w:sz w:val="32"/>
          <w:szCs w:val="32"/>
        </w:rPr>
        <w:t>个事业单位决算，具体如下：（列表</w:t>
      </w:r>
      <w:r>
        <w:rPr>
          <w:rFonts w:ascii="仿宋_GB2312" w:hAnsi="仿宋_GB2312" w:eastAsia="仿宋_GB2312"/>
          <w:sz w:val="32"/>
          <w:szCs w:val="32"/>
        </w:rPr>
        <w:t>)</w:t>
      </w:r>
    </w:p>
    <w:tbl>
      <w:tblPr>
        <w:tblStyle w:val="5"/>
        <w:tblW w:w="6260" w:type="dxa"/>
        <w:jc w:val="center"/>
        <w:tblLayout w:type="autofit"/>
        <w:tblCellMar>
          <w:top w:w="0" w:type="dxa"/>
          <w:left w:w="108" w:type="dxa"/>
          <w:bottom w:w="0" w:type="dxa"/>
          <w:right w:w="108" w:type="dxa"/>
        </w:tblCellMar>
      </w:tblPr>
      <w:tblGrid>
        <w:gridCol w:w="796"/>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noWrap/>
            <w:vAlign w:val="bottom"/>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序号</w:t>
            </w:r>
          </w:p>
        </w:tc>
        <w:tc>
          <w:tcPr>
            <w:tcW w:w="5500" w:type="dxa"/>
            <w:tcBorders>
              <w:top w:val="single" w:color="auto" w:sz="4" w:space="0"/>
              <w:left w:val="nil"/>
              <w:bottom w:val="single" w:color="auto" w:sz="4" w:space="0"/>
              <w:right w:val="single" w:color="auto" w:sz="4" w:space="0"/>
            </w:tcBorders>
            <w:noWrap/>
            <w:vAlign w:val="bottom"/>
          </w:tcPr>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p>
        </w:tc>
        <w:tc>
          <w:tcPr>
            <w:tcW w:w="5500" w:type="dxa"/>
            <w:tcBorders>
              <w:top w:val="nil"/>
              <w:left w:val="nil"/>
              <w:bottom w:val="single" w:color="auto" w:sz="4" w:space="0"/>
              <w:right w:val="single" w:color="auto" w:sz="4" w:space="0"/>
            </w:tcBorders>
            <w:noWrap/>
            <w:vAlign w:val="bottom"/>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温州市总工会本级</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p>
        </w:tc>
        <w:tc>
          <w:tcPr>
            <w:tcW w:w="5500" w:type="dxa"/>
            <w:tcBorders>
              <w:top w:val="nil"/>
              <w:left w:val="nil"/>
              <w:bottom w:val="single" w:color="auto" w:sz="4" w:space="0"/>
              <w:right w:val="single" w:color="auto" w:sz="4" w:space="0"/>
            </w:tcBorders>
            <w:noWrap/>
            <w:vAlign w:val="bottom"/>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温州市工人文化宫</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p>
        </w:tc>
        <w:tc>
          <w:tcPr>
            <w:tcW w:w="5500" w:type="dxa"/>
            <w:tcBorders>
              <w:top w:val="nil"/>
              <w:left w:val="nil"/>
              <w:bottom w:val="single" w:color="auto" w:sz="4" w:space="0"/>
              <w:right w:val="single" w:color="auto" w:sz="4" w:space="0"/>
            </w:tcBorders>
            <w:noWrap/>
            <w:vAlign w:val="bottom"/>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温州市总工会干部学校（温州市职工中等专业学校）</w:t>
            </w:r>
          </w:p>
        </w:tc>
      </w:tr>
    </w:tbl>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w:t>
      </w:r>
      <w:r>
        <w:rPr>
          <w:rFonts w:ascii="仿宋_GB2312" w:hAnsi="仿宋_GB2312" w:eastAsia="仿宋_GB2312"/>
          <w:sz w:val="32"/>
          <w:szCs w:val="32"/>
        </w:rPr>
        <w:t>2016</w:t>
      </w:r>
      <w:r>
        <w:rPr>
          <w:rFonts w:hint="eastAsia" w:ascii="仿宋_GB2312" w:hAnsi="仿宋_GB2312" w:eastAsia="仿宋_GB2312"/>
          <w:sz w:val="32"/>
          <w:szCs w:val="32"/>
        </w:rPr>
        <w:t>年度部门决算报表</w:t>
      </w: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rPr>
          <w:rFonts w:ascii="仿宋" w:hAnsi="Times New Roman" w:eastAsia="仿宋" w:cs="仿宋"/>
          <w:sz w:val="24"/>
          <w:szCs w:val="24"/>
        </w:rPr>
      </w:pPr>
    </w:p>
    <w:tbl>
      <w:tblPr>
        <w:tblStyle w:val="5"/>
        <w:tblW w:w="9868" w:type="dxa"/>
        <w:jc w:val="center"/>
        <w:tblLayout w:type="autofit"/>
        <w:tblCellMar>
          <w:top w:w="0" w:type="dxa"/>
          <w:left w:w="108" w:type="dxa"/>
          <w:bottom w:w="0" w:type="dxa"/>
          <w:right w:w="108" w:type="dxa"/>
        </w:tblCellMar>
      </w:tblPr>
      <w:tblGrid>
        <w:gridCol w:w="2972"/>
        <w:gridCol w:w="848"/>
        <w:gridCol w:w="772"/>
        <w:gridCol w:w="3420"/>
        <w:gridCol w:w="1620"/>
        <w:gridCol w:w="236"/>
      </w:tblGrid>
      <w:tr>
        <w:tblPrEx>
          <w:tblCellMar>
            <w:top w:w="0" w:type="dxa"/>
            <w:left w:w="108" w:type="dxa"/>
            <w:bottom w:w="0" w:type="dxa"/>
            <w:right w:w="108" w:type="dxa"/>
          </w:tblCellMar>
        </w:tblPrEx>
        <w:trPr>
          <w:trHeight w:val="540" w:hRule="atLeast"/>
          <w:jc w:val="center"/>
        </w:trPr>
        <w:tc>
          <w:tcPr>
            <w:tcW w:w="9632" w:type="dxa"/>
            <w:gridSpan w:val="5"/>
            <w:tcBorders>
              <w:top w:val="nil"/>
              <w:left w:val="nil"/>
              <w:bottom w:val="nil"/>
              <w:right w:val="nil"/>
            </w:tcBorders>
            <w:noWrap/>
            <w:vAlign w:val="bottom"/>
          </w:tcPr>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年度部门收支决算总表</w:t>
            </w: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jc w:val="center"/>
        </w:trPr>
        <w:tc>
          <w:tcPr>
            <w:tcW w:w="382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76" w:type="dxa"/>
            <w:gridSpan w:val="3"/>
            <w:tcBorders>
              <w:top w:val="nil"/>
              <w:left w:val="nil"/>
              <w:bottom w:val="nil"/>
            </w:tcBorders>
            <w:noWrap/>
            <w:vAlign w:val="bottom"/>
          </w:tcPr>
          <w:p>
            <w:pPr>
              <w:widowControl/>
              <w:ind w:right="400" w:firstLine="3700" w:firstLineChars="1850"/>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jc w:val="center"/>
        </w:trPr>
        <w:tc>
          <w:tcPr>
            <w:tcW w:w="3820" w:type="dxa"/>
            <w:gridSpan w:val="2"/>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7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276" w:type="dxa"/>
            <w:gridSpan w:val="3"/>
            <w:tcBorders>
              <w:top w:val="nil"/>
              <w:left w:val="nil"/>
              <w:bottom w:val="nil"/>
            </w:tcBorders>
            <w:noWrap/>
            <w:vAlign w:val="bottom"/>
          </w:tcPr>
          <w:p>
            <w:pPr>
              <w:widowControl/>
              <w:ind w:right="400" w:firstLine="3200" w:firstLineChars="1600"/>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After w:w="236" w:type="dxa"/>
          <w:trHeight w:val="308" w:hRule="atLeast"/>
          <w:jc w:val="center"/>
        </w:trPr>
        <w:tc>
          <w:tcPr>
            <w:tcW w:w="4592" w:type="dxa"/>
            <w:gridSpan w:val="3"/>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收</w:t>
            </w:r>
            <w:r>
              <w:rPr>
                <w:rFonts w:ascii="宋体" w:hAnsi="宋体" w:cs="Arial"/>
                <w:color w:val="000000"/>
                <w:kern w:val="0"/>
                <w:sz w:val="22"/>
              </w:rPr>
              <w:t xml:space="preserve">      </w:t>
            </w:r>
            <w:r>
              <w:rPr>
                <w:rFonts w:hint="eastAsia" w:ascii="宋体" w:hAnsi="宋体" w:cs="Arial"/>
                <w:color w:val="000000"/>
                <w:kern w:val="0"/>
                <w:sz w:val="22"/>
              </w:rPr>
              <w:t>入</w:t>
            </w:r>
          </w:p>
        </w:tc>
        <w:tc>
          <w:tcPr>
            <w:tcW w:w="5040" w:type="dxa"/>
            <w:gridSpan w:val="2"/>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支出</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w:t>
            </w:r>
            <w:r>
              <w:rPr>
                <w:rFonts w:ascii="宋体" w:hAnsi="宋体" w:cs="Arial"/>
                <w:color w:val="000000"/>
                <w:kern w:val="0"/>
                <w:sz w:val="22"/>
              </w:rPr>
              <w:t xml:space="preserve"> </w:t>
            </w:r>
            <w:r>
              <w:rPr>
                <w:rFonts w:hint="eastAsia" w:ascii="宋体" w:hAnsi="宋体" w:cs="Arial"/>
                <w:color w:val="000000"/>
                <w:kern w:val="0"/>
                <w:sz w:val="22"/>
              </w:rPr>
              <w:t>目</w:t>
            </w:r>
          </w:p>
        </w:tc>
        <w:tc>
          <w:tcPr>
            <w:tcW w:w="162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一、财政拨款</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一、一般公共服务支出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2,569.47</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一般公共预算</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二、外交支出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政府性基金预算</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三、国防支出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二、上级补助收入</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四、公共安全支出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三、事业收入</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1,486.05</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五、教育支出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60.00</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四、经营收入</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六、科学技术支出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五、附属单位上缴收入</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七、文化体育与传媒支出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六、其他收入</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八、社会保障和就业支出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305.68</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九、医疗卫生与计划生育支出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128.25</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十、节能环保支出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十一、城乡社区支出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十二、农林水支出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十三、交通运输支出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十四、资源勘探信息等支出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十五、商业服务业等支出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十六、金融支出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十七、援助其他地区支出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十八、国土海洋气象等支出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十九、住房保障支出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128.02</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二十、粮油物资储备支出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二十一、其他支出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二十二、债务还本支出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二十三、债务付息支出</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本年收入合计</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3,130.68</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本年支出合计</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3,191.42</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七、用事业基金弥补收支差额</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二十三、结余分配</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八、年初结转和结余</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60.75</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交纳所得税</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基本支出结转</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60.75</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提取职工福利基金</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项目支出结转和结余</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转入事业基金</w:t>
            </w:r>
          </w:p>
        </w:tc>
        <w:tc>
          <w:tcPr>
            <w:tcW w:w="1620" w:type="dxa"/>
            <w:tcBorders>
              <w:top w:val="nil"/>
              <w:left w:val="nil"/>
              <w:bottom w:val="single" w:color="000000" w:sz="4" w:space="0"/>
              <w:right w:val="single" w:color="000000" w:sz="4" w:space="0"/>
            </w:tcBorders>
            <w:noWrap/>
            <w:vAlign w:val="center"/>
          </w:tcPr>
          <w:p>
            <w:pPr>
              <w:widowControl/>
              <w:ind w:right="2663" w:rightChars="1268"/>
              <w:rPr>
                <w:rFonts w:ascii="宋体" w:cs="Arial"/>
                <w:color w:val="000000"/>
                <w:kern w:val="0"/>
                <w:sz w:val="22"/>
              </w:rPr>
            </w:pP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经营结余</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二十四、年末结转和结余</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基本支出结转</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项目支出结转和结余</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经营结余</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36" w:type="dxa"/>
          <w:trHeight w:val="308" w:hRule="atLeast"/>
          <w:jc w:val="center"/>
        </w:trPr>
        <w:tc>
          <w:tcPr>
            <w:tcW w:w="2972"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收</w:t>
            </w:r>
            <w:r>
              <w:rPr>
                <w:rFonts w:ascii="宋体" w:hAnsi="宋体" w:cs="Arial"/>
                <w:color w:val="000000"/>
                <w:kern w:val="0"/>
                <w:sz w:val="22"/>
              </w:rPr>
              <w:t xml:space="preserve">  </w:t>
            </w:r>
            <w:r>
              <w:rPr>
                <w:rFonts w:hint="eastAsia" w:ascii="宋体" w:hAnsi="宋体" w:cs="Arial"/>
                <w:color w:val="000000"/>
                <w:kern w:val="0"/>
                <w:sz w:val="22"/>
              </w:rPr>
              <w:t>入</w:t>
            </w:r>
            <w:r>
              <w:rPr>
                <w:rFonts w:ascii="宋体" w:hAnsi="宋体" w:cs="Arial"/>
                <w:color w:val="000000"/>
                <w:kern w:val="0"/>
                <w:sz w:val="22"/>
              </w:rPr>
              <w:t xml:space="preserve">  </w:t>
            </w:r>
            <w:r>
              <w:rPr>
                <w:rFonts w:hint="eastAsia" w:ascii="宋体" w:hAnsi="宋体" w:cs="Arial"/>
                <w:color w:val="000000"/>
                <w:kern w:val="0"/>
                <w:sz w:val="22"/>
              </w:rPr>
              <w:t>总</w:t>
            </w:r>
            <w:r>
              <w:rPr>
                <w:rFonts w:ascii="宋体" w:hAnsi="宋体" w:cs="Arial"/>
                <w:color w:val="000000"/>
                <w:kern w:val="0"/>
                <w:sz w:val="22"/>
              </w:rPr>
              <w:t xml:space="preserve">  </w:t>
            </w:r>
            <w:r>
              <w:rPr>
                <w:rFonts w:hint="eastAsia" w:ascii="宋体" w:hAnsi="宋体" w:cs="Arial"/>
                <w:color w:val="000000"/>
                <w:kern w:val="0"/>
                <w:sz w:val="22"/>
              </w:rPr>
              <w:t>计</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3,191.42</w:t>
            </w:r>
          </w:p>
        </w:tc>
        <w:tc>
          <w:tcPr>
            <w:tcW w:w="34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支</w:t>
            </w:r>
            <w:r>
              <w:rPr>
                <w:rFonts w:ascii="宋体" w:hAnsi="宋体" w:cs="Arial"/>
                <w:color w:val="000000"/>
                <w:kern w:val="0"/>
                <w:sz w:val="22"/>
              </w:rPr>
              <w:t xml:space="preserve">  </w:t>
            </w:r>
            <w:r>
              <w:rPr>
                <w:rFonts w:hint="eastAsia" w:ascii="宋体" w:hAnsi="宋体" w:cs="Arial"/>
                <w:color w:val="000000"/>
                <w:kern w:val="0"/>
                <w:sz w:val="22"/>
              </w:rPr>
              <w:t>出</w:t>
            </w:r>
            <w:r>
              <w:rPr>
                <w:rFonts w:ascii="宋体" w:hAnsi="宋体" w:cs="Arial"/>
                <w:color w:val="000000"/>
                <w:kern w:val="0"/>
                <w:sz w:val="22"/>
              </w:rPr>
              <w:t xml:space="preserve">  </w:t>
            </w:r>
            <w:r>
              <w:rPr>
                <w:rFonts w:hint="eastAsia" w:ascii="宋体" w:hAnsi="宋体" w:cs="Arial"/>
                <w:color w:val="000000"/>
                <w:kern w:val="0"/>
                <w:sz w:val="22"/>
              </w:rPr>
              <w:t>总</w:t>
            </w:r>
            <w:r>
              <w:rPr>
                <w:rFonts w:ascii="宋体" w:hAnsi="宋体" w:cs="Arial"/>
                <w:color w:val="000000"/>
                <w:kern w:val="0"/>
                <w:sz w:val="22"/>
              </w:rPr>
              <w:t xml:space="preserve">  </w:t>
            </w:r>
            <w:r>
              <w:rPr>
                <w:rFonts w:hint="eastAsia" w:ascii="宋体" w:hAnsi="宋体" w:cs="Arial"/>
                <w:color w:val="000000"/>
                <w:kern w:val="0"/>
                <w:sz w:val="22"/>
              </w:rPr>
              <w:t>计</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3,191.42</w:t>
            </w:r>
          </w:p>
        </w:tc>
      </w:tr>
    </w:tbl>
    <w:p>
      <w:pPr>
        <w:autoSpaceDE w:val="0"/>
        <w:autoSpaceDN w:val="0"/>
        <w:adjustRightInd w:val="0"/>
        <w:spacing w:line="560" w:lineRule="exact"/>
        <w:ind w:firstLine="627"/>
        <w:rPr>
          <w:rFonts w:ascii="仿宋" w:hAnsi="Times New Roman" w:eastAsia="仿宋" w:cs="仿宋"/>
          <w:sz w:val="24"/>
          <w:szCs w:val="24"/>
        </w:rPr>
        <w:sectPr>
          <w:pgSz w:w="12240" w:h="15840"/>
          <w:pgMar w:top="1440" w:right="1797" w:bottom="1091" w:left="1797" w:header="720" w:footer="720" w:gutter="0"/>
          <w:cols w:space="720" w:num="1"/>
        </w:sectPr>
      </w:pPr>
    </w:p>
    <w:tbl>
      <w:tblPr>
        <w:tblStyle w:val="5"/>
        <w:tblW w:w="14055" w:type="dxa"/>
        <w:tblInd w:w="93" w:type="dxa"/>
        <w:tblLayout w:type="fixed"/>
        <w:tblCellMar>
          <w:top w:w="0" w:type="dxa"/>
          <w:left w:w="108" w:type="dxa"/>
          <w:bottom w:w="0" w:type="dxa"/>
          <w:right w:w="108" w:type="dxa"/>
        </w:tblCellMar>
      </w:tblPr>
      <w:tblGrid>
        <w:gridCol w:w="2740"/>
        <w:gridCol w:w="1160"/>
        <w:gridCol w:w="1000"/>
        <w:gridCol w:w="1120"/>
        <w:gridCol w:w="1120"/>
        <w:gridCol w:w="1096"/>
        <w:gridCol w:w="1139"/>
        <w:gridCol w:w="900"/>
        <w:gridCol w:w="581"/>
        <w:gridCol w:w="319"/>
        <w:gridCol w:w="561"/>
        <w:gridCol w:w="339"/>
        <w:gridCol w:w="681"/>
        <w:gridCol w:w="219"/>
        <w:gridCol w:w="1080"/>
      </w:tblGrid>
      <w:tr>
        <w:tblPrEx>
          <w:tblCellMar>
            <w:top w:w="0" w:type="dxa"/>
            <w:left w:w="108" w:type="dxa"/>
            <w:bottom w:w="0" w:type="dxa"/>
            <w:right w:w="108" w:type="dxa"/>
          </w:tblCellMar>
        </w:tblPrEx>
        <w:trPr>
          <w:trHeight w:val="540" w:hRule="atLeast"/>
        </w:trPr>
        <w:tc>
          <w:tcPr>
            <w:tcW w:w="14055" w:type="dxa"/>
            <w:gridSpan w:val="15"/>
            <w:tcBorders>
              <w:top w:val="nil"/>
              <w:left w:val="nil"/>
              <w:bottom w:val="nil"/>
              <w:right w:val="nil"/>
            </w:tcBorders>
            <w:noWrap/>
            <w:vAlign w:val="bottom"/>
          </w:tcPr>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年度部门收入决算总表</w:t>
            </w:r>
            <w:r>
              <w:rPr>
                <w:rFonts w:ascii="宋体" w:hAnsi="宋体" w:cs="Arial"/>
                <w:color w:val="000000"/>
                <w:kern w:val="0"/>
                <w:sz w:val="44"/>
                <w:szCs w:val="44"/>
              </w:rPr>
              <w:t>(</w:t>
            </w:r>
            <w:r>
              <w:rPr>
                <w:rFonts w:hint="eastAsia" w:ascii="宋体" w:hAnsi="宋体" w:cs="Arial"/>
                <w:color w:val="000000"/>
                <w:kern w:val="0"/>
                <w:sz w:val="44"/>
                <w:szCs w:val="44"/>
              </w:rPr>
              <w:t>分单位</w:t>
            </w:r>
            <w:r>
              <w:rPr>
                <w:rFonts w:ascii="宋体" w:hAnsi="宋体" w:cs="Arial"/>
                <w:color w:val="000000"/>
                <w:kern w:val="0"/>
                <w:sz w:val="44"/>
                <w:szCs w:val="44"/>
              </w:rPr>
              <w:t>)</w:t>
            </w:r>
          </w:p>
        </w:tc>
      </w:tr>
      <w:tr>
        <w:tblPrEx>
          <w:tblCellMar>
            <w:top w:w="0" w:type="dxa"/>
            <w:left w:w="108" w:type="dxa"/>
            <w:bottom w:w="0" w:type="dxa"/>
            <w:right w:w="108" w:type="dxa"/>
          </w:tblCellMar>
        </w:tblPrEx>
        <w:trPr>
          <w:trHeight w:val="255" w:hRule="atLeast"/>
        </w:trPr>
        <w:tc>
          <w:tcPr>
            <w:tcW w:w="27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9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3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8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2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99" w:type="dxa"/>
            <w:gridSpan w:val="2"/>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3900" w:type="dxa"/>
            <w:gridSpan w:val="2"/>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9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3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780" w:type="dxa"/>
            <w:gridSpan w:val="7"/>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740" w:type="dxa"/>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单位名称</w:t>
            </w:r>
          </w:p>
        </w:tc>
        <w:tc>
          <w:tcPr>
            <w:tcW w:w="116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总计</w:t>
            </w:r>
          </w:p>
        </w:tc>
        <w:tc>
          <w:tcPr>
            <w:tcW w:w="10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上年结转</w:t>
            </w:r>
          </w:p>
        </w:tc>
        <w:tc>
          <w:tcPr>
            <w:tcW w:w="3336" w:type="dxa"/>
            <w:gridSpan w:val="3"/>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财政拨款</w:t>
            </w:r>
          </w:p>
        </w:tc>
        <w:tc>
          <w:tcPr>
            <w:tcW w:w="1139"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事业收入</w:t>
            </w:r>
          </w:p>
        </w:tc>
        <w:tc>
          <w:tcPr>
            <w:tcW w:w="9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经营收入</w:t>
            </w:r>
          </w:p>
        </w:tc>
        <w:tc>
          <w:tcPr>
            <w:tcW w:w="900"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其他收入</w:t>
            </w:r>
          </w:p>
        </w:tc>
        <w:tc>
          <w:tcPr>
            <w:tcW w:w="900"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上级补助收入</w:t>
            </w:r>
          </w:p>
        </w:tc>
        <w:tc>
          <w:tcPr>
            <w:tcW w:w="900"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附属单位上缴收入</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用事业基金弥补收支差额</w:t>
            </w:r>
          </w:p>
        </w:tc>
      </w:tr>
      <w:tr>
        <w:tblPrEx>
          <w:tblCellMar>
            <w:top w:w="0" w:type="dxa"/>
            <w:left w:w="108" w:type="dxa"/>
            <w:bottom w:w="0" w:type="dxa"/>
            <w:right w:w="108" w:type="dxa"/>
          </w:tblCellMar>
        </w:tblPrEx>
        <w:trPr>
          <w:trHeight w:val="893" w:hRule="atLeast"/>
        </w:trPr>
        <w:tc>
          <w:tcPr>
            <w:tcW w:w="27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11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1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1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一般公共预算</w:t>
            </w:r>
          </w:p>
        </w:tc>
        <w:tc>
          <w:tcPr>
            <w:tcW w:w="1096"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政府性基金预算</w:t>
            </w:r>
          </w:p>
        </w:tc>
        <w:tc>
          <w:tcPr>
            <w:tcW w:w="113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27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栏</w:t>
            </w:r>
            <w:r>
              <w:rPr>
                <w:rFonts w:ascii="宋体" w:hAnsi="宋体" w:cs="Arial"/>
                <w:color w:val="000000"/>
                <w:kern w:val="0"/>
                <w:sz w:val="22"/>
              </w:rPr>
              <w:t xml:space="preserve">  </w:t>
            </w:r>
            <w:r>
              <w:rPr>
                <w:rFonts w:hint="eastAsia" w:ascii="宋体" w:hAnsi="宋体" w:cs="Arial"/>
                <w:color w:val="000000"/>
                <w:kern w:val="0"/>
                <w:sz w:val="22"/>
              </w:rPr>
              <w:t>次</w:t>
            </w:r>
          </w:p>
        </w:tc>
        <w:tc>
          <w:tcPr>
            <w:tcW w:w="11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0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1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09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1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6</w:t>
            </w:r>
          </w:p>
        </w:tc>
        <w:tc>
          <w:tcPr>
            <w:tcW w:w="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7</w:t>
            </w:r>
          </w:p>
        </w:tc>
        <w:tc>
          <w:tcPr>
            <w:tcW w:w="90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8</w:t>
            </w:r>
          </w:p>
        </w:tc>
        <w:tc>
          <w:tcPr>
            <w:tcW w:w="90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9</w:t>
            </w:r>
          </w:p>
        </w:tc>
        <w:tc>
          <w:tcPr>
            <w:tcW w:w="90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11</w:t>
            </w:r>
          </w:p>
        </w:tc>
      </w:tr>
      <w:tr>
        <w:tblPrEx>
          <w:tblCellMar>
            <w:top w:w="0" w:type="dxa"/>
            <w:left w:w="108" w:type="dxa"/>
            <w:bottom w:w="0" w:type="dxa"/>
            <w:right w:w="108" w:type="dxa"/>
          </w:tblCellMar>
        </w:tblPrEx>
        <w:trPr>
          <w:trHeight w:val="308" w:hRule="atLeast"/>
        </w:trPr>
        <w:tc>
          <w:tcPr>
            <w:tcW w:w="27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11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3,191.42</w:t>
            </w:r>
          </w:p>
        </w:tc>
        <w:tc>
          <w:tcPr>
            <w:tcW w:w="10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60.75</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109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13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1,486.05</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7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温州市总工会（本级）</w:t>
            </w:r>
          </w:p>
        </w:tc>
        <w:tc>
          <w:tcPr>
            <w:tcW w:w="11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1,599.98</w:t>
            </w:r>
          </w:p>
        </w:tc>
        <w:tc>
          <w:tcPr>
            <w:tcW w:w="10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55.16</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1,544.83</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1,544.83</w:t>
            </w:r>
          </w:p>
        </w:tc>
        <w:tc>
          <w:tcPr>
            <w:tcW w:w="10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13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7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温州市工人文化宫</w:t>
            </w:r>
          </w:p>
        </w:tc>
        <w:tc>
          <w:tcPr>
            <w:tcW w:w="11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1,412.40</w:t>
            </w:r>
          </w:p>
        </w:tc>
        <w:tc>
          <w:tcPr>
            <w:tcW w:w="10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13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1,412.40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750" w:hRule="atLeast"/>
        </w:trPr>
        <w:tc>
          <w:tcPr>
            <w:tcW w:w="27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hint="eastAsia" w:ascii="宋体" w:hAnsi="宋体" w:cs="Arial"/>
                <w:color w:val="000000"/>
                <w:kern w:val="0"/>
                <w:sz w:val="22"/>
              </w:rPr>
              <w:t>温州市总工会干部学校</w:t>
            </w:r>
            <w:r>
              <w:rPr>
                <w:rFonts w:ascii="宋体" w:hAnsi="宋体" w:cs="Arial"/>
                <w:color w:val="000000"/>
                <w:kern w:val="0"/>
                <w:sz w:val="22"/>
              </w:rPr>
              <w:t>(</w:t>
            </w:r>
            <w:r>
              <w:rPr>
                <w:rFonts w:hint="eastAsia" w:ascii="宋体" w:hAnsi="宋体" w:cs="Arial"/>
                <w:color w:val="000000"/>
                <w:kern w:val="0"/>
                <w:sz w:val="22"/>
              </w:rPr>
              <w:t>温州市职工中等专业学校</w:t>
            </w:r>
            <w:r>
              <w:rPr>
                <w:rFonts w:ascii="宋体" w:hAnsi="宋体" w:cs="Arial"/>
                <w:color w:val="000000"/>
                <w:kern w:val="0"/>
                <w:sz w:val="22"/>
              </w:rPr>
              <w:t>)</w:t>
            </w:r>
          </w:p>
        </w:tc>
        <w:tc>
          <w:tcPr>
            <w:tcW w:w="11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179.03</w:t>
            </w:r>
          </w:p>
        </w:tc>
        <w:tc>
          <w:tcPr>
            <w:tcW w:w="10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5.59</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99.80</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99.80</w:t>
            </w:r>
          </w:p>
        </w:tc>
        <w:tc>
          <w:tcPr>
            <w:tcW w:w="10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13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73.65</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7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1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3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1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3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40" w:type="dxa"/>
            <w:tcBorders>
              <w:top w:val="single" w:color="000000" w:sz="8" w:space="0"/>
              <w:left w:val="single" w:color="000000" w:sz="8" w:space="0"/>
              <w:bottom w:val="single" w:color="000000" w:sz="8"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16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0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96"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39"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900" w:type="dxa"/>
            <w:gridSpan w:val="2"/>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tbl>
      <w:tblPr>
        <w:tblStyle w:val="5"/>
        <w:tblW w:w="15120" w:type="dxa"/>
        <w:tblInd w:w="-432" w:type="dxa"/>
        <w:tblLayout w:type="fixed"/>
        <w:tblCellMar>
          <w:top w:w="0" w:type="dxa"/>
          <w:left w:w="108" w:type="dxa"/>
          <w:bottom w:w="0" w:type="dxa"/>
          <w:right w:w="108" w:type="dxa"/>
        </w:tblCellMar>
      </w:tblPr>
      <w:tblGrid>
        <w:gridCol w:w="360"/>
        <w:gridCol w:w="76"/>
        <w:gridCol w:w="284"/>
        <w:gridCol w:w="152"/>
        <w:gridCol w:w="208"/>
        <w:gridCol w:w="228"/>
        <w:gridCol w:w="2112"/>
        <w:gridCol w:w="1260"/>
        <w:gridCol w:w="900"/>
        <w:gridCol w:w="1260"/>
        <w:gridCol w:w="1260"/>
        <w:gridCol w:w="708"/>
        <w:gridCol w:w="372"/>
        <w:gridCol w:w="1260"/>
        <w:gridCol w:w="71"/>
        <w:gridCol w:w="829"/>
        <w:gridCol w:w="900"/>
        <w:gridCol w:w="1080"/>
        <w:gridCol w:w="900"/>
        <w:gridCol w:w="16"/>
        <w:gridCol w:w="340"/>
        <w:gridCol w:w="236"/>
        <w:gridCol w:w="308"/>
      </w:tblGrid>
      <w:tr>
        <w:tblPrEx>
          <w:tblCellMar>
            <w:top w:w="0" w:type="dxa"/>
            <w:left w:w="108" w:type="dxa"/>
            <w:bottom w:w="0" w:type="dxa"/>
            <w:right w:w="108" w:type="dxa"/>
          </w:tblCellMar>
        </w:tblPrEx>
        <w:trPr>
          <w:trHeight w:val="540" w:hRule="atLeast"/>
        </w:trPr>
        <w:tc>
          <w:tcPr>
            <w:tcW w:w="14236" w:type="dxa"/>
            <w:gridSpan w:val="20"/>
            <w:tcBorders>
              <w:top w:val="nil"/>
              <w:left w:val="nil"/>
              <w:bottom w:val="nil"/>
              <w:right w:val="nil"/>
            </w:tcBorders>
            <w:noWrap/>
            <w:vAlign w:val="bottom"/>
          </w:tcPr>
          <w:p>
            <w:pPr>
              <w:widowControl/>
              <w:jc w:val="center"/>
              <w:rPr>
                <w:rFonts w:ascii="宋体" w:cs="Arial"/>
                <w:color w:val="000000"/>
                <w:kern w:val="0"/>
                <w:sz w:val="44"/>
                <w:szCs w:val="44"/>
              </w:rPr>
            </w:pPr>
          </w:p>
          <w:p>
            <w:pPr>
              <w:widowControl/>
              <w:jc w:val="center"/>
              <w:rPr>
                <w:rFonts w:ascii="宋体" w:cs="Arial"/>
                <w:color w:val="000000"/>
                <w:kern w:val="0"/>
                <w:sz w:val="44"/>
                <w:szCs w:val="44"/>
              </w:rPr>
            </w:pPr>
          </w:p>
          <w:p>
            <w:pPr>
              <w:widowControl/>
              <w:jc w:val="center"/>
              <w:rPr>
                <w:rFonts w:ascii="宋体" w:cs="Arial"/>
                <w:color w:val="000000"/>
                <w:kern w:val="0"/>
                <w:sz w:val="44"/>
                <w:szCs w:val="44"/>
              </w:rPr>
            </w:pPr>
          </w:p>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年度部门收入决算总表</w:t>
            </w:r>
            <w:r>
              <w:rPr>
                <w:rFonts w:ascii="宋体" w:hAnsi="宋体" w:cs="Arial"/>
                <w:color w:val="000000"/>
                <w:kern w:val="0"/>
                <w:sz w:val="44"/>
                <w:szCs w:val="44"/>
              </w:rPr>
              <w:t>(</w:t>
            </w:r>
            <w:r>
              <w:rPr>
                <w:rFonts w:hint="eastAsia" w:ascii="宋体" w:hAnsi="宋体" w:cs="Arial"/>
                <w:color w:val="000000"/>
                <w:kern w:val="0"/>
                <w:sz w:val="44"/>
                <w:szCs w:val="44"/>
              </w:rPr>
              <w:t>分科目）</w:t>
            </w:r>
          </w:p>
        </w:tc>
        <w:tc>
          <w:tcPr>
            <w:tcW w:w="3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8"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436"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1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228"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31"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609" w:type="dxa"/>
            <w:gridSpan w:val="8"/>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02_2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3420" w:type="dxa"/>
            <w:gridSpan w:val="7"/>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1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228"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7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31"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609" w:type="dxa"/>
            <w:gridSpan w:val="8"/>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080" w:type="dxa"/>
            <w:gridSpan w:val="5"/>
            <w:vMerge w:val="restart"/>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hint="eastAsia" w:ascii="宋体" w:hAnsi="宋体" w:cs="Arial"/>
                <w:color w:val="000000"/>
                <w:kern w:val="0"/>
                <w:sz w:val="22"/>
              </w:rPr>
              <w:t>科目编码</w:t>
            </w:r>
          </w:p>
        </w:tc>
        <w:tc>
          <w:tcPr>
            <w:tcW w:w="2340"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26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总</w:t>
            </w:r>
            <w:r>
              <w:rPr>
                <w:rFonts w:ascii="宋体" w:hAnsi="宋体" w:cs="Arial"/>
                <w:color w:val="000000"/>
                <w:kern w:val="0"/>
                <w:sz w:val="22"/>
              </w:rPr>
              <w:t xml:space="preserve">   </w:t>
            </w:r>
            <w:r>
              <w:rPr>
                <w:rFonts w:hint="eastAsia" w:ascii="宋体" w:hAnsi="宋体" w:cs="Arial"/>
                <w:color w:val="000000"/>
                <w:kern w:val="0"/>
                <w:sz w:val="22"/>
              </w:rPr>
              <w:t>计</w:t>
            </w:r>
          </w:p>
        </w:tc>
        <w:tc>
          <w:tcPr>
            <w:tcW w:w="9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上年结转</w:t>
            </w:r>
          </w:p>
        </w:tc>
        <w:tc>
          <w:tcPr>
            <w:tcW w:w="3600" w:type="dxa"/>
            <w:gridSpan w:val="4"/>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财政拨款</w:t>
            </w:r>
          </w:p>
        </w:tc>
        <w:tc>
          <w:tcPr>
            <w:tcW w:w="126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事业收入</w:t>
            </w:r>
          </w:p>
        </w:tc>
        <w:tc>
          <w:tcPr>
            <w:tcW w:w="900"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经营收入</w:t>
            </w:r>
          </w:p>
        </w:tc>
        <w:tc>
          <w:tcPr>
            <w:tcW w:w="9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其他收入</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上级补助收入</w:t>
            </w:r>
          </w:p>
        </w:tc>
        <w:tc>
          <w:tcPr>
            <w:tcW w:w="9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附属单位上缴收入</w:t>
            </w:r>
          </w:p>
        </w:tc>
        <w:tc>
          <w:tcPr>
            <w:tcW w:w="900" w:type="dxa"/>
            <w:gridSpan w:val="4"/>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用事业基金弥补收支差额</w:t>
            </w:r>
          </w:p>
        </w:tc>
      </w:tr>
      <w:tr>
        <w:tblPrEx>
          <w:tblCellMar>
            <w:top w:w="0" w:type="dxa"/>
            <w:left w:w="108" w:type="dxa"/>
            <w:bottom w:w="0" w:type="dxa"/>
            <w:right w:w="108" w:type="dxa"/>
          </w:tblCellMar>
        </w:tblPrEx>
        <w:trPr>
          <w:trHeight w:val="630" w:hRule="atLeast"/>
        </w:trPr>
        <w:tc>
          <w:tcPr>
            <w:tcW w:w="1080" w:type="dxa"/>
            <w:gridSpan w:val="5"/>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234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一般公共预算</w:t>
            </w:r>
          </w:p>
        </w:tc>
        <w:tc>
          <w:tcPr>
            <w:tcW w:w="10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政府性基金预算</w:t>
            </w: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90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360"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类</w:t>
            </w:r>
          </w:p>
        </w:tc>
        <w:tc>
          <w:tcPr>
            <w:tcW w:w="36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款</w:t>
            </w:r>
          </w:p>
        </w:tc>
        <w:tc>
          <w:tcPr>
            <w:tcW w:w="36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项</w:t>
            </w:r>
          </w:p>
        </w:tc>
        <w:tc>
          <w:tcPr>
            <w:tcW w:w="234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1</w:t>
            </w:r>
          </w:p>
        </w:tc>
        <w:tc>
          <w:tcPr>
            <w:tcW w:w="90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08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6</w:t>
            </w:r>
          </w:p>
        </w:tc>
        <w:tc>
          <w:tcPr>
            <w:tcW w:w="90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7</w:t>
            </w:r>
          </w:p>
        </w:tc>
        <w:tc>
          <w:tcPr>
            <w:tcW w:w="90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8</w:t>
            </w:r>
          </w:p>
        </w:tc>
        <w:tc>
          <w:tcPr>
            <w:tcW w:w="10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9</w:t>
            </w:r>
          </w:p>
        </w:tc>
        <w:tc>
          <w:tcPr>
            <w:tcW w:w="90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900"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ascii="宋体" w:hAnsi="宋体" w:cs="Arial"/>
                <w:color w:val="000000"/>
                <w:kern w:val="0"/>
                <w:sz w:val="22"/>
              </w:rPr>
              <w:t>11</w:t>
            </w:r>
          </w:p>
        </w:tc>
      </w:tr>
      <w:tr>
        <w:tblPrEx>
          <w:tblCellMar>
            <w:top w:w="0" w:type="dxa"/>
            <w:left w:w="108" w:type="dxa"/>
            <w:bottom w:w="0" w:type="dxa"/>
            <w:right w:w="108" w:type="dxa"/>
          </w:tblCellMar>
        </w:tblPrEx>
        <w:trPr>
          <w:trHeight w:val="308" w:hRule="atLeast"/>
        </w:trPr>
        <w:tc>
          <w:tcPr>
            <w:tcW w:w="3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6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36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3,191.42</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60.75</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1,486.05</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201</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一般公共服务支出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2,569.47</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21.47</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1,276.92</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1,276.92</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1,271.09</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20129</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群众团体事务</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2,569.47</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21.47</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1,276.92</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1,276.92</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1,271.09</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2012901</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行政运行</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884.48</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21.47</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863.01</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863.01</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2012902</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一般行政管理事务</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274.41</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274.41</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274.41</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2012950</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事业运行</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800.97</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80.10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80.10</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720.87</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2012999</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其他群众团体事务支出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609.62</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59.40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59.40</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550.22</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20504</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成人教育</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2050402</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成人中等教育</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305.68</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28.35</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218.12</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218.12</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59.22</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305.68</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28.35</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218.12</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218.12</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59.22</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2080504</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未归口管理的行政单位离退休</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124.16</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122.23</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122.23</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1.93</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32.28</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31.08</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31.08</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2080506</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机关事业单位职业年金缴费支出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149.24</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27.15</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64.81</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64.81</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57.29</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210</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医疗卫生与计划生育支出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128.25</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10.93</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60.83</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60.83</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56.49</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21005</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医疗保障</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128.25</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10.93</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60.83</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60.83</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56.49</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2100501</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行政单位医疗</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63.05</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5.34</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57.71</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57.71</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2100502</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事业单位医疗</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65.19</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5.59</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3.12</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3.12</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56.49</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221</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住房保障支出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128.02</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39.26</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22102</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hint="eastAsia" w:ascii="宋体" w:hAnsi="宋体" w:cs="Arial"/>
                <w:color w:val="000000"/>
                <w:kern w:val="0"/>
                <w:sz w:val="22"/>
              </w:rPr>
              <w:t>住房改革支出</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128.02</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39.26</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2210201</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住房公积金</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100.18</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60.92</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60.92</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39.26</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080"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2210203</w:t>
            </w:r>
          </w:p>
        </w:tc>
        <w:tc>
          <w:tcPr>
            <w:tcW w:w="2340"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购房补贴</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27.84</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27.84</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hAnsi="宋体" w:cs="Arial"/>
                <w:color w:val="000000"/>
                <w:kern w:val="0"/>
                <w:sz w:val="22"/>
              </w:rPr>
              <w:t>27.84</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900" w:type="dxa"/>
            <w:gridSpan w:val="4"/>
            <w:tcBorders>
              <w:top w:val="nil"/>
              <w:left w:val="nil"/>
              <w:bottom w:val="single" w:color="000000" w:sz="4" w:space="0"/>
              <w:right w:val="single" w:color="000000" w:sz="4" w:space="0"/>
            </w:tcBorders>
            <w:vAlign w:val="center"/>
          </w:tcPr>
          <w:p>
            <w:pPr>
              <w:widowControl/>
              <w:jc w:val="right"/>
              <w:rPr>
                <w:rFonts w:ascii="宋体" w:cs="Arial"/>
                <w:color w:val="000000"/>
                <w:kern w:val="0"/>
                <w:sz w:val="22"/>
              </w:rPr>
            </w:pPr>
            <w:r>
              <w:rPr>
                <w:rFonts w:ascii="宋体" w:cs="Arial"/>
                <w:color w:val="000000"/>
                <w:kern w:val="0"/>
                <w:sz w:val="22"/>
              </w:rPr>
              <w:t>0.00</w:t>
            </w:r>
          </w:p>
        </w:tc>
      </w:tr>
    </w:tbl>
    <w:p>
      <w:pPr>
        <w:autoSpaceDE w:val="0"/>
        <w:autoSpaceDN w:val="0"/>
        <w:adjustRightInd w:val="0"/>
        <w:spacing w:line="560" w:lineRule="exact"/>
        <w:ind w:firstLine="627"/>
        <w:rPr>
          <w:rFonts w:ascii="仿宋" w:hAnsi="Times New Roman" w:eastAsia="仿宋" w:cs="仿宋"/>
          <w:sz w:val="24"/>
          <w:szCs w:val="24"/>
        </w:rPr>
      </w:pPr>
    </w:p>
    <w:tbl>
      <w:tblPr>
        <w:tblStyle w:val="5"/>
        <w:tblW w:w="14380" w:type="dxa"/>
        <w:tblInd w:w="93" w:type="dxa"/>
        <w:tblLayout w:type="autofit"/>
        <w:tblCellMar>
          <w:top w:w="0" w:type="dxa"/>
          <w:left w:w="108" w:type="dxa"/>
          <w:bottom w:w="0" w:type="dxa"/>
          <w:right w:w="108" w:type="dxa"/>
        </w:tblCellMar>
      </w:tblPr>
      <w:tblGrid>
        <w:gridCol w:w="3615"/>
        <w:gridCol w:w="1035"/>
        <w:gridCol w:w="585"/>
        <w:gridCol w:w="1620"/>
        <w:gridCol w:w="535"/>
        <w:gridCol w:w="1085"/>
        <w:gridCol w:w="1620"/>
        <w:gridCol w:w="255"/>
        <w:gridCol w:w="1185"/>
        <w:gridCol w:w="115"/>
        <w:gridCol w:w="1300"/>
        <w:gridCol w:w="1430"/>
      </w:tblGrid>
      <w:tr>
        <w:tblPrEx>
          <w:tblCellMar>
            <w:top w:w="0" w:type="dxa"/>
            <w:left w:w="108" w:type="dxa"/>
            <w:bottom w:w="0" w:type="dxa"/>
            <w:right w:w="108" w:type="dxa"/>
          </w:tblCellMar>
        </w:tblPrEx>
        <w:trPr>
          <w:trHeight w:val="540" w:hRule="atLeast"/>
        </w:trPr>
        <w:tc>
          <w:tcPr>
            <w:tcW w:w="14380" w:type="dxa"/>
            <w:gridSpan w:val="12"/>
            <w:tcBorders>
              <w:top w:val="nil"/>
              <w:left w:val="nil"/>
              <w:bottom w:val="nil"/>
              <w:right w:val="nil"/>
            </w:tcBorders>
            <w:noWrap/>
            <w:vAlign w:val="bottom"/>
          </w:tcPr>
          <w:p>
            <w:pPr>
              <w:widowControl/>
              <w:jc w:val="center"/>
              <w:rPr>
                <w:rFonts w:ascii="宋体" w:cs="Arial"/>
                <w:color w:val="000000"/>
                <w:kern w:val="0"/>
                <w:sz w:val="44"/>
                <w:szCs w:val="44"/>
              </w:rPr>
            </w:pPr>
          </w:p>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年度部门支出决算总表</w:t>
            </w:r>
            <w:r>
              <w:rPr>
                <w:rFonts w:ascii="宋体" w:hAnsi="宋体" w:cs="Arial"/>
                <w:color w:val="000000"/>
                <w:kern w:val="0"/>
                <w:sz w:val="44"/>
                <w:szCs w:val="44"/>
              </w:rPr>
              <w:t>(</w:t>
            </w:r>
            <w:r>
              <w:rPr>
                <w:rFonts w:hint="eastAsia" w:ascii="宋体" w:hAnsi="宋体" w:cs="Arial"/>
                <w:color w:val="000000"/>
                <w:kern w:val="0"/>
                <w:sz w:val="44"/>
                <w:szCs w:val="44"/>
              </w:rPr>
              <w:t>分单位</w:t>
            </w:r>
            <w:r>
              <w:rPr>
                <w:rFonts w:ascii="宋体" w:hAnsi="宋体" w:cs="Arial"/>
                <w:color w:val="000000"/>
                <w:kern w:val="0"/>
                <w:sz w:val="44"/>
                <w:szCs w:val="44"/>
              </w:rPr>
              <w:t>)</w:t>
            </w:r>
          </w:p>
        </w:tc>
      </w:tr>
      <w:tr>
        <w:tblPrEx>
          <w:tblCellMar>
            <w:top w:w="0" w:type="dxa"/>
            <w:left w:w="108" w:type="dxa"/>
            <w:bottom w:w="0" w:type="dxa"/>
            <w:right w:w="108" w:type="dxa"/>
          </w:tblCellMar>
        </w:tblPrEx>
        <w:trPr>
          <w:trHeight w:val="255" w:hRule="atLeast"/>
        </w:trPr>
        <w:tc>
          <w:tcPr>
            <w:tcW w:w="465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55"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75"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0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03_1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5235" w:type="dxa"/>
            <w:gridSpan w:val="3"/>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2155"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905" w:type="dxa"/>
            <w:gridSpan w:val="6"/>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615" w:type="dxa"/>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单位名称</w:t>
            </w:r>
          </w:p>
        </w:tc>
        <w:tc>
          <w:tcPr>
            <w:tcW w:w="1620"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总计</w:t>
            </w:r>
          </w:p>
        </w:tc>
        <w:tc>
          <w:tcPr>
            <w:tcW w:w="3240" w:type="dxa"/>
            <w:gridSpan w:val="3"/>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6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440"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事业单位经营支出</w:t>
            </w:r>
          </w:p>
        </w:tc>
        <w:tc>
          <w:tcPr>
            <w:tcW w:w="1415" w:type="dxa"/>
            <w:gridSpan w:val="2"/>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对附属单位补助支出</w:t>
            </w:r>
          </w:p>
        </w:tc>
        <w:tc>
          <w:tcPr>
            <w:tcW w:w="143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上缴上级支出</w:t>
            </w:r>
          </w:p>
        </w:tc>
      </w:tr>
      <w:tr>
        <w:tblPrEx>
          <w:tblCellMar>
            <w:top w:w="0" w:type="dxa"/>
            <w:left w:w="108" w:type="dxa"/>
            <w:bottom w:w="0" w:type="dxa"/>
            <w:right w:w="108" w:type="dxa"/>
          </w:tblCellMar>
        </w:tblPrEx>
        <w:trPr>
          <w:trHeight w:val="308" w:hRule="atLeast"/>
        </w:trPr>
        <w:tc>
          <w:tcPr>
            <w:tcW w:w="3615"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16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6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人员支出</w:t>
            </w:r>
          </w:p>
        </w:tc>
        <w:tc>
          <w:tcPr>
            <w:tcW w:w="16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日常公用支出</w:t>
            </w: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4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1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361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栏</w:t>
            </w:r>
            <w:r>
              <w:rPr>
                <w:rFonts w:ascii="宋体" w:hAnsi="宋体" w:cs="Arial"/>
                <w:color w:val="000000"/>
                <w:kern w:val="0"/>
                <w:sz w:val="22"/>
              </w:rPr>
              <w:t xml:space="preserve">  </w:t>
            </w:r>
            <w:r>
              <w:rPr>
                <w:rFonts w:hint="eastAsia" w:ascii="宋体" w:hAnsi="宋体" w:cs="Arial"/>
                <w:color w:val="000000"/>
                <w:kern w:val="0"/>
                <w:sz w:val="22"/>
              </w:rPr>
              <w:t>次</w:t>
            </w:r>
          </w:p>
        </w:tc>
        <w:tc>
          <w:tcPr>
            <w:tcW w:w="162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62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44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415"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43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7</w:t>
            </w:r>
          </w:p>
        </w:tc>
      </w:tr>
      <w:tr>
        <w:tblPrEx>
          <w:tblCellMar>
            <w:top w:w="0" w:type="dxa"/>
            <w:left w:w="108" w:type="dxa"/>
            <w:bottom w:w="0" w:type="dxa"/>
            <w:right w:w="108" w:type="dxa"/>
          </w:tblCellMar>
        </w:tblPrEx>
        <w:trPr>
          <w:trHeight w:val="308" w:hRule="atLeast"/>
        </w:trPr>
        <w:tc>
          <w:tcPr>
            <w:tcW w:w="361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3,191.42</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1,929.46</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317.93</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944.03</w:t>
            </w:r>
          </w:p>
        </w:tc>
        <w:tc>
          <w:tcPr>
            <w:tcW w:w="144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15"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361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温州市总工会（本级）</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1,599.98</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1,108.39</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157.79</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333.81</w:t>
            </w:r>
          </w:p>
        </w:tc>
        <w:tc>
          <w:tcPr>
            <w:tcW w:w="144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15"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361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温州市工人文化宫</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1,412.40</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732.02</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143.80</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536.58</w:t>
            </w:r>
          </w:p>
        </w:tc>
        <w:tc>
          <w:tcPr>
            <w:tcW w:w="144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15"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361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温州市总工会干部学校</w:t>
            </w:r>
            <w:r>
              <w:rPr>
                <w:rFonts w:ascii="宋体" w:hAnsi="宋体" w:cs="Arial"/>
                <w:color w:val="000000"/>
                <w:kern w:val="0"/>
                <w:sz w:val="22"/>
              </w:rPr>
              <w:t>(</w:t>
            </w:r>
            <w:r>
              <w:rPr>
                <w:rFonts w:hint="eastAsia" w:ascii="宋体" w:hAnsi="宋体" w:cs="Arial"/>
                <w:color w:val="000000"/>
                <w:kern w:val="0"/>
                <w:sz w:val="22"/>
              </w:rPr>
              <w:t>温州市职工中等专业学校</w:t>
            </w:r>
            <w:r>
              <w:rPr>
                <w:rFonts w:ascii="宋体" w:hAnsi="宋体" w:cs="Arial"/>
                <w:color w:val="000000"/>
                <w:kern w:val="0"/>
                <w:sz w:val="22"/>
              </w:rPr>
              <w:t>)</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179.03</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89.05</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16.34</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73.65</w:t>
            </w:r>
          </w:p>
        </w:tc>
        <w:tc>
          <w:tcPr>
            <w:tcW w:w="144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15"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361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15"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15"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615" w:type="dxa"/>
            <w:tcBorders>
              <w:top w:val="single" w:color="000000" w:sz="8" w:space="0"/>
              <w:left w:val="single" w:color="000000" w:sz="8" w:space="0"/>
              <w:bottom w:val="single" w:color="000000" w:sz="8"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gridSpan w:val="2"/>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gridSpan w:val="2"/>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15" w:type="dxa"/>
            <w:gridSpan w:val="2"/>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3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tbl>
      <w:tblPr>
        <w:tblStyle w:val="5"/>
        <w:tblW w:w="14415" w:type="dxa"/>
        <w:tblInd w:w="-252" w:type="dxa"/>
        <w:tblLayout w:type="autofit"/>
        <w:tblCellMar>
          <w:top w:w="0" w:type="dxa"/>
          <w:left w:w="108" w:type="dxa"/>
          <w:bottom w:w="0" w:type="dxa"/>
          <w:right w:w="108" w:type="dxa"/>
        </w:tblCellMar>
      </w:tblPr>
      <w:tblGrid>
        <w:gridCol w:w="436"/>
        <w:gridCol w:w="436"/>
        <w:gridCol w:w="436"/>
        <w:gridCol w:w="3027"/>
        <w:gridCol w:w="1440"/>
        <w:gridCol w:w="1440"/>
        <w:gridCol w:w="943"/>
        <w:gridCol w:w="677"/>
        <w:gridCol w:w="1440"/>
        <w:gridCol w:w="1440"/>
        <w:gridCol w:w="1440"/>
        <w:gridCol w:w="1260"/>
      </w:tblGrid>
      <w:tr>
        <w:tblPrEx>
          <w:tblCellMar>
            <w:top w:w="0" w:type="dxa"/>
            <w:left w:w="108" w:type="dxa"/>
            <w:bottom w:w="0" w:type="dxa"/>
            <w:right w:w="108" w:type="dxa"/>
          </w:tblCellMar>
        </w:tblPrEx>
        <w:trPr>
          <w:trHeight w:val="540" w:hRule="atLeast"/>
        </w:trPr>
        <w:tc>
          <w:tcPr>
            <w:tcW w:w="14415" w:type="dxa"/>
            <w:gridSpan w:val="12"/>
            <w:tcBorders>
              <w:top w:val="nil"/>
              <w:left w:val="nil"/>
              <w:bottom w:val="nil"/>
              <w:right w:val="nil"/>
            </w:tcBorders>
            <w:noWrap/>
            <w:vAlign w:val="bottom"/>
          </w:tcPr>
          <w:p>
            <w:pPr>
              <w:widowControl/>
              <w:jc w:val="center"/>
              <w:rPr>
                <w:rFonts w:ascii="宋体" w:cs="Arial"/>
                <w:color w:val="000000"/>
                <w:kern w:val="0"/>
                <w:sz w:val="44"/>
                <w:szCs w:val="44"/>
              </w:rPr>
            </w:pPr>
          </w:p>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年度部门支出决算总表</w:t>
            </w:r>
            <w:r>
              <w:rPr>
                <w:rFonts w:ascii="宋体" w:hAnsi="宋体" w:cs="Arial"/>
                <w:color w:val="000000"/>
                <w:kern w:val="0"/>
                <w:sz w:val="44"/>
                <w:szCs w:val="44"/>
              </w:rPr>
              <w:t>(</w:t>
            </w:r>
            <w:r>
              <w:rPr>
                <w:rFonts w:hint="eastAsia" w:ascii="宋体" w:hAnsi="宋体" w:cs="Arial"/>
                <w:color w:val="000000"/>
                <w:kern w:val="0"/>
                <w:sz w:val="44"/>
                <w:szCs w:val="44"/>
              </w:rPr>
              <w:t>分科目</w:t>
            </w:r>
            <w:r>
              <w:rPr>
                <w:rFonts w:ascii="宋体" w:hAnsi="宋体" w:cs="Arial"/>
                <w:color w:val="000000"/>
                <w:kern w:val="0"/>
                <w:sz w:val="44"/>
                <w:szCs w:val="44"/>
              </w:rPr>
              <w:t>)</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2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383"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7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580" w:type="dxa"/>
            <w:gridSpan w:val="4"/>
            <w:tcBorders>
              <w:top w:val="nil"/>
              <w:left w:val="nil"/>
              <w:bottom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03_2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4335" w:type="dxa"/>
            <w:gridSpan w:val="4"/>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1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383"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7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140" w:type="dxa"/>
            <w:gridSpan w:val="3"/>
            <w:tcBorders>
              <w:top w:val="nil"/>
              <w:left w:val="nil"/>
              <w:bottom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308" w:type="dxa"/>
            <w:gridSpan w:val="3"/>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3027"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44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总计</w:t>
            </w:r>
          </w:p>
        </w:tc>
        <w:tc>
          <w:tcPr>
            <w:tcW w:w="3060" w:type="dxa"/>
            <w:gridSpan w:val="3"/>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44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44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事业单位经营支出</w:t>
            </w:r>
          </w:p>
        </w:tc>
        <w:tc>
          <w:tcPr>
            <w:tcW w:w="144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对附属单位补助支出</w:t>
            </w:r>
          </w:p>
        </w:tc>
        <w:tc>
          <w:tcPr>
            <w:tcW w:w="126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上缴上级支出</w:t>
            </w:r>
          </w:p>
        </w:tc>
      </w:tr>
      <w:tr>
        <w:tblPrEx>
          <w:tblCellMar>
            <w:top w:w="0" w:type="dxa"/>
            <w:left w:w="108" w:type="dxa"/>
            <w:bottom w:w="0" w:type="dxa"/>
            <w:right w:w="108" w:type="dxa"/>
          </w:tblCellMar>
        </w:tblPrEx>
        <w:trPr>
          <w:trHeight w:val="308" w:hRule="atLeast"/>
        </w:trPr>
        <w:tc>
          <w:tcPr>
            <w:tcW w:w="130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0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4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人员支出</w:t>
            </w:r>
          </w:p>
        </w:tc>
        <w:tc>
          <w:tcPr>
            <w:tcW w:w="16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日常公用支出</w:t>
            </w: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w:t>
            </w:r>
          </w:p>
        </w:tc>
        <w:tc>
          <w:tcPr>
            <w:tcW w:w="30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4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62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4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4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4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6</w:t>
            </w: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7</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302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3,191.42</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1,929.46</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317.93</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944.03</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一般公共服务支出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2,569.47</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1,373.06</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312.39</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884.03</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群众团体事务</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2,569.47</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1,373.06</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312.39</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884.03</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2012901</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行政运行</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884.48</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729.96</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154.52</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2012902</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一般行政管理事务</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274.41</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274.41</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2012950</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事业运行</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800.97</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643.10</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157.87</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2012999</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其他群众团体事务支出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609.62</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609.62</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205</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教育支出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20504</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成人教育</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2050402</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成人中等教育</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305.68</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300.14</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5.55</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305.68</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300.14</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5.55</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2080504</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未归口管理的行政单位离退休</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124.16</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118.61</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5.55</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32.28</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32.28</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2080506</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机关事业单位职业年金缴费支出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149.24</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149.24</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医疗卫生与计划生育支出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128.25</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128.25</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21005</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医疗保障</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128.25</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128.25</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2100501</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行政单位医疗</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63.05</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63.05</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2100502</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事业单位医疗</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65.19</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65.19</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住房保障支出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128.02</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128.02</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22102</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住房改革支出</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128.02</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128.02</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2210201</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住房公积金</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100.18</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100.18</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2210203</w:t>
            </w:r>
          </w:p>
        </w:tc>
        <w:tc>
          <w:tcPr>
            <w:tcW w:w="302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购房补贴</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27.84</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27.84</w:t>
            </w:r>
          </w:p>
        </w:tc>
        <w:tc>
          <w:tcPr>
            <w:tcW w:w="1620"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bl>
    <w:p>
      <w:pPr>
        <w:autoSpaceDE w:val="0"/>
        <w:autoSpaceDN w:val="0"/>
        <w:adjustRightInd w:val="0"/>
        <w:spacing w:line="560" w:lineRule="exact"/>
        <w:ind w:firstLine="627"/>
        <w:rPr>
          <w:rFonts w:ascii="仿宋" w:hAnsi="Times New Roman" w:eastAsia="仿宋" w:cs="仿宋"/>
          <w:sz w:val="24"/>
          <w:szCs w:val="24"/>
        </w:rPr>
        <w:sectPr>
          <w:pgSz w:w="15840" w:h="12240" w:orient="landscape"/>
          <w:pgMar w:top="623" w:right="777" w:bottom="312" w:left="936" w:header="720" w:footer="720" w:gutter="0"/>
          <w:cols w:space="720" w:num="1"/>
        </w:sectPr>
      </w:pPr>
    </w:p>
    <w:tbl>
      <w:tblPr>
        <w:tblStyle w:val="5"/>
        <w:tblW w:w="11160" w:type="dxa"/>
        <w:tblInd w:w="288" w:type="dxa"/>
        <w:tblLayout w:type="autofit"/>
        <w:tblCellMar>
          <w:top w:w="0" w:type="dxa"/>
          <w:left w:w="108" w:type="dxa"/>
          <w:bottom w:w="0" w:type="dxa"/>
          <w:right w:w="108" w:type="dxa"/>
        </w:tblCellMar>
      </w:tblPr>
      <w:tblGrid>
        <w:gridCol w:w="2920"/>
        <w:gridCol w:w="1220"/>
        <w:gridCol w:w="3240"/>
        <w:gridCol w:w="1260"/>
        <w:gridCol w:w="376"/>
        <w:gridCol w:w="884"/>
        <w:gridCol w:w="1080"/>
        <w:gridCol w:w="180"/>
      </w:tblGrid>
      <w:tr>
        <w:tblPrEx>
          <w:tblCellMar>
            <w:top w:w="0" w:type="dxa"/>
            <w:left w:w="108" w:type="dxa"/>
            <w:bottom w:w="0" w:type="dxa"/>
            <w:right w:w="108" w:type="dxa"/>
          </w:tblCellMar>
        </w:tblPrEx>
        <w:trPr>
          <w:gridAfter w:val="3"/>
          <w:wAfter w:w="2144" w:type="dxa"/>
          <w:trHeight w:val="540" w:hRule="atLeast"/>
        </w:trPr>
        <w:tc>
          <w:tcPr>
            <w:tcW w:w="9016" w:type="dxa"/>
            <w:gridSpan w:val="5"/>
            <w:tcBorders>
              <w:top w:val="nil"/>
              <w:left w:val="nil"/>
              <w:bottom w:val="nil"/>
              <w:right w:val="nil"/>
            </w:tcBorders>
            <w:noWrap/>
            <w:vAlign w:val="bottom"/>
          </w:tcPr>
          <w:p>
            <w:pPr>
              <w:widowControl/>
              <w:jc w:val="center"/>
              <w:rPr>
                <w:rFonts w:ascii="宋体" w:cs="Arial"/>
                <w:color w:val="000000"/>
                <w:kern w:val="0"/>
                <w:sz w:val="44"/>
                <w:szCs w:val="44"/>
              </w:rPr>
            </w:pPr>
          </w:p>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年度部门财政拨款收支决算表</w:t>
            </w:r>
          </w:p>
        </w:tc>
      </w:tr>
      <w:tr>
        <w:tblPrEx>
          <w:tblCellMar>
            <w:top w:w="0" w:type="dxa"/>
            <w:left w:w="108" w:type="dxa"/>
            <w:bottom w:w="0" w:type="dxa"/>
            <w:right w:w="108" w:type="dxa"/>
          </w:tblCellMar>
        </w:tblPrEx>
        <w:trPr>
          <w:gridAfter w:val="1"/>
          <w:wAfter w:w="180" w:type="dxa"/>
          <w:trHeight w:val="255" w:hRule="atLeast"/>
        </w:trPr>
        <w:tc>
          <w:tcPr>
            <w:tcW w:w="29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840" w:type="dxa"/>
            <w:gridSpan w:val="5"/>
            <w:tcBorders>
              <w:top w:val="nil"/>
              <w:left w:val="nil"/>
              <w:bottom w:val="nil"/>
            </w:tcBorders>
            <w:noWrap/>
            <w:vAlign w:val="bottom"/>
          </w:tcPr>
          <w:p>
            <w:pPr>
              <w:widowControl/>
              <w:wordWrap w:val="0"/>
              <w:jc w:val="right"/>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公开</w:t>
            </w:r>
            <w:r>
              <w:rPr>
                <w:rFonts w:ascii="宋体" w:hAnsi="宋体"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4140" w:type="dxa"/>
            <w:gridSpan w:val="2"/>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7020" w:type="dxa"/>
            <w:gridSpan w:val="6"/>
            <w:tcBorders>
              <w:top w:val="nil"/>
              <w:left w:val="nil"/>
              <w:bottom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40" w:type="dxa"/>
            <w:gridSpan w:val="2"/>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收</w:t>
            </w:r>
            <w:r>
              <w:rPr>
                <w:rFonts w:ascii="宋体" w:hAnsi="宋体" w:cs="Arial"/>
                <w:color w:val="000000"/>
                <w:kern w:val="0"/>
                <w:sz w:val="22"/>
              </w:rPr>
              <w:t xml:space="preserve">      </w:t>
            </w:r>
            <w:r>
              <w:rPr>
                <w:rFonts w:hint="eastAsia" w:ascii="宋体" w:hAnsi="宋体" w:cs="Arial"/>
                <w:color w:val="000000"/>
                <w:kern w:val="0"/>
                <w:sz w:val="22"/>
              </w:rPr>
              <w:t>入</w:t>
            </w:r>
          </w:p>
        </w:tc>
        <w:tc>
          <w:tcPr>
            <w:tcW w:w="7020" w:type="dxa"/>
            <w:gridSpan w:val="6"/>
            <w:tcBorders>
              <w:top w:val="single" w:color="000000" w:sz="8" w:space="0"/>
              <w:left w:val="nil"/>
              <w:bottom w:val="single" w:color="auto" w:sz="4" w:space="0"/>
              <w:right w:val="single" w:color="auto" w:sz="4" w:space="0"/>
            </w:tcBorders>
            <w:shd w:val="clear" w:color="FFFFFF" w:fill="C0C0C0"/>
            <w:noWrap/>
            <w:vAlign w:val="center"/>
          </w:tcPr>
          <w:p>
            <w:pPr>
              <w:widowControl/>
              <w:jc w:val="center"/>
            </w:pPr>
            <w:r>
              <w:rPr>
                <w:rFonts w:hint="eastAsia" w:ascii="宋体" w:hAnsi="宋体" w:cs="Arial"/>
                <w:color w:val="000000"/>
                <w:kern w:val="0"/>
                <w:sz w:val="22"/>
              </w:rPr>
              <w:t>支出</w:t>
            </w:r>
          </w:p>
        </w:tc>
      </w:tr>
      <w:tr>
        <w:tblPrEx>
          <w:tblCellMar>
            <w:top w:w="0" w:type="dxa"/>
            <w:left w:w="108" w:type="dxa"/>
            <w:bottom w:w="0" w:type="dxa"/>
            <w:right w:w="108" w:type="dxa"/>
          </w:tblCellMar>
        </w:tblPrEx>
        <w:trPr>
          <w:trHeight w:val="308" w:hRule="atLeast"/>
        </w:trPr>
        <w:tc>
          <w:tcPr>
            <w:tcW w:w="2920" w:type="dxa"/>
            <w:vMerge w:val="restart"/>
            <w:tcBorders>
              <w:top w:val="nil"/>
              <w:left w:val="single" w:color="000000" w:sz="8"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w:t>
            </w:r>
            <w:r>
              <w:rPr>
                <w:rFonts w:ascii="宋体" w:hAnsi="宋体" w:cs="Arial"/>
                <w:color w:val="000000"/>
                <w:kern w:val="0"/>
                <w:sz w:val="22"/>
              </w:rPr>
              <w:t xml:space="preserve"> </w:t>
            </w:r>
            <w:r>
              <w:rPr>
                <w:rFonts w:hint="eastAsia" w:ascii="宋体" w:hAnsi="宋体" w:cs="Arial"/>
                <w:color w:val="000000"/>
                <w:kern w:val="0"/>
                <w:sz w:val="22"/>
              </w:rPr>
              <w:t>目</w:t>
            </w:r>
          </w:p>
        </w:tc>
        <w:tc>
          <w:tcPr>
            <w:tcW w:w="1220" w:type="dxa"/>
            <w:vMerge w:val="restart"/>
            <w:tcBorders>
              <w:top w:val="nil"/>
              <w:left w:val="nil"/>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决算数</w:t>
            </w:r>
          </w:p>
        </w:tc>
        <w:tc>
          <w:tcPr>
            <w:tcW w:w="3240" w:type="dxa"/>
            <w:vMerge w:val="restart"/>
            <w:tcBorders>
              <w:top w:val="nil"/>
              <w:left w:val="nil"/>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项目（按功能分类）</w:t>
            </w:r>
          </w:p>
        </w:tc>
        <w:tc>
          <w:tcPr>
            <w:tcW w:w="3780" w:type="dxa"/>
            <w:gridSpan w:val="5"/>
            <w:tcBorders>
              <w:top w:val="nil"/>
              <w:left w:val="nil"/>
              <w:bottom w:val="single" w:color="auto" w:sz="4" w:space="0"/>
              <w:right w:val="single" w:color="auto" w:sz="4" w:space="0"/>
            </w:tcBorders>
            <w:shd w:val="clear" w:color="FFFFFF" w:fill="C0C0C0"/>
            <w:noWrap/>
            <w:vAlign w:val="center"/>
          </w:tcPr>
          <w:p>
            <w:pPr>
              <w:widowControl/>
              <w:jc w:val="cente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08" w:hRule="atLeast"/>
        </w:trPr>
        <w:tc>
          <w:tcPr>
            <w:tcW w:w="2920" w:type="dxa"/>
            <w:vMerge w:val="continue"/>
            <w:tcBorders>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p>
        </w:tc>
        <w:tc>
          <w:tcPr>
            <w:tcW w:w="1220" w:type="dxa"/>
            <w:vMerge w:val="continue"/>
            <w:tcBorders>
              <w:left w:val="nil"/>
              <w:bottom w:val="single" w:color="000000" w:sz="4" w:space="0"/>
              <w:right w:val="single" w:color="000000" w:sz="4" w:space="0"/>
            </w:tcBorders>
            <w:noWrap/>
            <w:vAlign w:val="center"/>
          </w:tcPr>
          <w:p>
            <w:pPr>
              <w:widowControl/>
              <w:jc w:val="right"/>
              <w:rPr>
                <w:rFonts w:ascii="宋体" w:cs="Arial"/>
                <w:color w:val="000000"/>
                <w:kern w:val="0"/>
                <w:sz w:val="22"/>
              </w:rPr>
            </w:pPr>
          </w:p>
        </w:tc>
        <w:tc>
          <w:tcPr>
            <w:tcW w:w="3240" w:type="dxa"/>
            <w:vMerge w:val="continue"/>
            <w:tcBorders>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p>
        </w:tc>
        <w:tc>
          <w:tcPr>
            <w:tcW w:w="1260" w:type="dxa"/>
            <w:tcBorders>
              <w:top w:val="nil"/>
              <w:left w:val="nil"/>
              <w:bottom w:val="single" w:color="000000" w:sz="4" w:space="0"/>
              <w:right w:val="single" w:color="000000" w:sz="4" w:space="0"/>
            </w:tcBorders>
            <w:shd w:val="clear" w:color="auto" w:fill="B3B3B3"/>
            <w:noWrap/>
            <w:vAlign w:val="center"/>
          </w:tcPr>
          <w:p>
            <w:pPr>
              <w:widowControl/>
              <w:jc w:val="center"/>
              <w:rPr>
                <w:rFonts w:ascii="宋体" w:cs="Arial"/>
                <w:color w:val="000000"/>
                <w:kern w:val="0"/>
                <w:sz w:val="22"/>
              </w:rPr>
            </w:pPr>
            <w:r>
              <w:rPr>
                <w:rFonts w:hint="eastAsia" w:ascii="宋体" w:hAnsi="宋体" w:cs="Arial"/>
                <w:color w:val="000000"/>
                <w:kern w:val="0"/>
                <w:sz w:val="22"/>
              </w:rPr>
              <w:t>小计</w:t>
            </w:r>
          </w:p>
        </w:tc>
        <w:tc>
          <w:tcPr>
            <w:tcW w:w="1260" w:type="dxa"/>
            <w:gridSpan w:val="2"/>
            <w:tcBorders>
              <w:top w:val="single" w:color="auto" w:sz="4" w:space="0"/>
              <w:bottom w:val="single" w:color="auto" w:sz="4" w:space="0"/>
              <w:right w:val="single" w:color="auto" w:sz="4" w:space="0"/>
            </w:tcBorders>
            <w:shd w:val="clear" w:color="auto" w:fill="B3B3B3"/>
          </w:tcPr>
          <w:p>
            <w:pPr>
              <w:widowControl/>
              <w:jc w:val="center"/>
              <w:rPr>
                <w:rFonts w:ascii="宋体" w:cs="Arial"/>
                <w:color w:val="000000"/>
                <w:kern w:val="0"/>
                <w:sz w:val="22"/>
              </w:rPr>
            </w:pPr>
            <w:r>
              <w:rPr>
                <w:rFonts w:hint="eastAsia" w:ascii="宋体" w:hAnsi="宋体" w:cs="Arial"/>
                <w:color w:val="000000"/>
                <w:kern w:val="0"/>
                <w:sz w:val="22"/>
              </w:rPr>
              <w:t>一般公共预算财政拨款</w:t>
            </w:r>
          </w:p>
        </w:tc>
        <w:tc>
          <w:tcPr>
            <w:tcW w:w="1260" w:type="dxa"/>
            <w:gridSpan w:val="2"/>
            <w:tcBorders>
              <w:top w:val="single" w:color="auto" w:sz="4" w:space="0"/>
              <w:bottom w:val="single" w:color="auto" w:sz="4" w:space="0"/>
              <w:right w:val="single" w:color="auto" w:sz="4" w:space="0"/>
            </w:tcBorders>
            <w:shd w:val="clear" w:color="auto" w:fill="B3B3B3"/>
          </w:tcPr>
          <w:p>
            <w:pPr>
              <w:widowControl/>
              <w:jc w:val="center"/>
              <w:rPr>
                <w:rFonts w:ascii="宋体" w:cs="Arial"/>
                <w:color w:val="000000"/>
                <w:kern w:val="0"/>
                <w:sz w:val="22"/>
              </w:rPr>
            </w:pPr>
            <w:r>
              <w:rPr>
                <w:rFonts w:hint="eastAsia" w:ascii="宋体" w:hAnsi="宋体" w:cs="Arial"/>
                <w:color w:val="000000"/>
                <w:kern w:val="0"/>
                <w:sz w:val="22"/>
              </w:rPr>
              <w:t>政府性基金预算财政拨款</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一、本年收入</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一、一般公共服务支出</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1,298.39</w:t>
            </w:r>
          </w:p>
        </w:tc>
        <w:tc>
          <w:tcPr>
            <w:tcW w:w="1260" w:type="dxa"/>
            <w:gridSpan w:val="2"/>
            <w:tcBorders>
              <w:top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hAnsi="宋体" w:cs="Arial"/>
                <w:color w:val="000000"/>
                <w:kern w:val="0"/>
                <w:sz w:val="22"/>
              </w:rPr>
              <w:t>1,298.39</w:t>
            </w:r>
          </w:p>
        </w:tc>
        <w:tc>
          <w:tcPr>
            <w:tcW w:w="1260" w:type="dxa"/>
            <w:gridSpan w:val="2"/>
            <w:tcBorders>
              <w:top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（一）一般公共预算拨款</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1,644.63</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二、外交支出</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（二）政府性基金预算拨款</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三、国防支出</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四、公共安全支出</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二、上年结转</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60.75</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五、教育支出</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（一）一般公共预算拨款</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60.75</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六、科学技术支出</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（二）政府性基金预算拨款</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七、文化体育与传媒支出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八、社会保障和就业支出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246.47</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hAnsi="宋体" w:cs="Arial"/>
                <w:color w:val="000000"/>
                <w:kern w:val="0"/>
                <w:sz w:val="22"/>
              </w:rPr>
              <w:t>246.47</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九、医疗卫生与计划生育支出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71.76</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hAnsi="宋体" w:cs="Arial"/>
                <w:color w:val="000000"/>
                <w:kern w:val="0"/>
                <w:sz w:val="22"/>
              </w:rPr>
              <w:t>71.76</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十、节能环保支出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十一、城乡社区支出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十二、农林水支出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十三、交通运输支出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十四、资源勘探信息等支出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十五、商业服务业等支出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十六、金融支出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十七、援助其他地区支出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十八、国土海洋气象等支出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十九、住房保障支出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二十、粮油物资储备支出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二十一、其他支出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二十二、债务还本支出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二十三、债务付息支出</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本年支出合计</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1,705.37</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hAnsi="宋体" w:cs="Arial"/>
                <w:color w:val="000000"/>
                <w:kern w:val="0"/>
                <w:sz w:val="22"/>
              </w:rPr>
              <w:t>1,705.37</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二十四、结转下年</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292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收入总计</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1,705.37</w:t>
            </w:r>
          </w:p>
        </w:tc>
        <w:tc>
          <w:tcPr>
            <w:tcW w:w="32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支出总计</w:t>
            </w:r>
          </w:p>
        </w:tc>
        <w:tc>
          <w:tcPr>
            <w:tcW w:w="1260" w:type="dxa"/>
            <w:tcBorders>
              <w:top w:val="nil"/>
              <w:left w:val="nil"/>
              <w:bottom w:val="single" w:color="000000" w:sz="4" w:space="0"/>
              <w:right w:val="single" w:color="auto"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1,705.37</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rPr>
            </w:pPr>
            <w:r>
              <w:rPr>
                <w:rFonts w:ascii="宋体" w:hAnsi="宋体" w:cs="Arial"/>
                <w:color w:val="000000"/>
                <w:kern w:val="0"/>
                <w:sz w:val="22"/>
              </w:rPr>
              <w:t>1,705.37</w:t>
            </w:r>
          </w:p>
        </w:tc>
        <w:tc>
          <w:tcPr>
            <w:tcW w:w="1260" w:type="dxa"/>
            <w:gridSpan w:val="2"/>
            <w:tcBorders>
              <w:top w:val="single" w:color="auto" w:sz="4" w:space="0"/>
              <w:left w:val="single" w:color="auto" w:sz="4" w:space="0"/>
              <w:bottom w:val="single" w:color="auto" w:sz="4" w:space="0"/>
              <w:right w:val="single" w:color="auto" w:sz="4" w:space="0"/>
            </w:tcBorders>
          </w:tcPr>
          <w:p>
            <w:pPr>
              <w:jc w:val="right"/>
            </w:pPr>
            <w:r>
              <w:rPr>
                <w:rFonts w:ascii="宋体" w:cs="Arial"/>
                <w:color w:val="000000"/>
                <w:kern w:val="0"/>
                <w:sz w:val="22"/>
              </w:rPr>
              <w:t>0.00</w:t>
            </w:r>
          </w:p>
        </w:tc>
      </w:tr>
    </w:tbl>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rPr>
          <w:rFonts w:ascii="仿宋" w:hAnsi="Times New Roman" w:eastAsia="仿宋" w:cs="仿宋"/>
          <w:sz w:val="24"/>
          <w:szCs w:val="24"/>
        </w:rPr>
      </w:pPr>
    </w:p>
    <w:tbl>
      <w:tblPr>
        <w:tblStyle w:val="5"/>
        <w:tblW w:w="11427" w:type="dxa"/>
        <w:tblInd w:w="93" w:type="dxa"/>
        <w:tblLayout w:type="autofit"/>
        <w:tblCellMar>
          <w:top w:w="0" w:type="dxa"/>
          <w:left w:w="108" w:type="dxa"/>
          <w:bottom w:w="0" w:type="dxa"/>
          <w:right w:w="108" w:type="dxa"/>
        </w:tblCellMar>
      </w:tblPr>
      <w:tblGrid>
        <w:gridCol w:w="436"/>
        <w:gridCol w:w="436"/>
        <w:gridCol w:w="436"/>
        <w:gridCol w:w="3907"/>
        <w:gridCol w:w="1548"/>
        <w:gridCol w:w="1528"/>
        <w:gridCol w:w="1548"/>
        <w:gridCol w:w="1588"/>
      </w:tblGrid>
      <w:tr>
        <w:tblPrEx>
          <w:tblCellMar>
            <w:top w:w="0" w:type="dxa"/>
            <w:left w:w="108" w:type="dxa"/>
            <w:bottom w:w="0" w:type="dxa"/>
            <w:right w:w="108" w:type="dxa"/>
          </w:tblCellMar>
        </w:tblPrEx>
        <w:trPr>
          <w:trHeight w:val="540" w:hRule="atLeast"/>
        </w:trPr>
        <w:tc>
          <w:tcPr>
            <w:tcW w:w="11427" w:type="dxa"/>
            <w:gridSpan w:val="8"/>
            <w:tcBorders>
              <w:top w:val="nil"/>
              <w:left w:val="nil"/>
              <w:bottom w:val="nil"/>
              <w:right w:val="nil"/>
            </w:tcBorders>
            <w:noWrap/>
            <w:vAlign w:val="bottom"/>
          </w:tcPr>
          <w:p>
            <w:pPr>
              <w:widowControl/>
              <w:jc w:val="center"/>
              <w:rPr>
                <w:rFonts w:ascii="宋体" w:cs="Arial"/>
                <w:color w:val="000000"/>
                <w:kern w:val="0"/>
                <w:sz w:val="44"/>
                <w:szCs w:val="44"/>
              </w:rPr>
            </w:pPr>
          </w:p>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年度部门一般公共预算支出决算表</w:t>
            </w:r>
          </w:p>
        </w:tc>
      </w:tr>
      <w:tr>
        <w:tblPrEx>
          <w:tblCellMar>
            <w:top w:w="0" w:type="dxa"/>
            <w:left w:w="108" w:type="dxa"/>
            <w:bottom w:w="0" w:type="dxa"/>
            <w:right w:w="108" w:type="dxa"/>
          </w:tblCellMar>
        </w:tblPrEx>
        <w:trPr>
          <w:trHeight w:val="255" w:hRule="atLeast"/>
        </w:trPr>
        <w:tc>
          <w:tcPr>
            <w:tcW w:w="43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90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4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4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89"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05</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5211" w:type="dxa"/>
            <w:gridSpan w:val="4"/>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154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4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89"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302" w:type="dxa"/>
            <w:gridSpan w:val="3"/>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hint="eastAsia" w:ascii="宋体" w:hAnsi="宋体" w:cs="Arial"/>
                <w:color w:val="000000"/>
                <w:kern w:val="0"/>
                <w:sz w:val="22"/>
              </w:rPr>
              <w:t>科目编码</w:t>
            </w:r>
          </w:p>
        </w:tc>
        <w:tc>
          <w:tcPr>
            <w:tcW w:w="3909"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549"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总</w:t>
            </w:r>
            <w:r>
              <w:rPr>
                <w:rFonts w:ascii="宋体" w:hAnsi="宋体" w:cs="Arial"/>
                <w:color w:val="000000"/>
                <w:kern w:val="0"/>
                <w:sz w:val="22"/>
              </w:rPr>
              <w:t xml:space="preserve">   </w:t>
            </w:r>
            <w:r>
              <w:rPr>
                <w:rFonts w:hint="eastAsia" w:ascii="宋体" w:hAnsi="宋体" w:cs="Arial"/>
                <w:color w:val="000000"/>
                <w:kern w:val="0"/>
                <w:sz w:val="22"/>
              </w:rPr>
              <w:t>计</w:t>
            </w:r>
          </w:p>
        </w:tc>
        <w:tc>
          <w:tcPr>
            <w:tcW w:w="1529"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549"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589"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备注</w:t>
            </w:r>
          </w:p>
        </w:tc>
      </w:tr>
      <w:tr>
        <w:tblPrEx>
          <w:tblCellMar>
            <w:top w:w="0" w:type="dxa"/>
            <w:left w:w="108" w:type="dxa"/>
            <w:bottom w:w="0" w:type="dxa"/>
            <w:right w:w="108" w:type="dxa"/>
          </w:tblCellMar>
        </w:tblPrEx>
        <w:trPr>
          <w:trHeight w:val="308" w:hRule="atLeast"/>
        </w:trPr>
        <w:tc>
          <w:tcPr>
            <w:tcW w:w="1302"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39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4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2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4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8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4</w:t>
            </w:r>
          </w:p>
        </w:tc>
      </w:tr>
      <w:tr>
        <w:tblPrEx>
          <w:tblCellMar>
            <w:top w:w="0" w:type="dxa"/>
            <w:left w:w="108" w:type="dxa"/>
            <w:bottom w:w="0" w:type="dxa"/>
            <w:right w:w="108" w:type="dxa"/>
          </w:tblCellMar>
        </w:tblPrEx>
        <w:trPr>
          <w:trHeight w:val="585" w:hRule="atLeast"/>
        </w:trPr>
        <w:tc>
          <w:tcPr>
            <w:tcW w:w="434"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类</w:t>
            </w:r>
          </w:p>
        </w:tc>
        <w:tc>
          <w:tcPr>
            <w:tcW w:w="43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款</w:t>
            </w:r>
          </w:p>
        </w:tc>
        <w:tc>
          <w:tcPr>
            <w:tcW w:w="43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w:t>
            </w:r>
          </w:p>
        </w:tc>
        <w:tc>
          <w:tcPr>
            <w:tcW w:w="39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1,705.37</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1,371.57</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333.81</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一般公共服务支出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1,298.39</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964.58</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333.81</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群众团体事务</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1,298.39</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964.58</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333.81</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2012901</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行政运行</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884.48</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884.48</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2012902</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一般行政管理事务</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274.41</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274.41</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2012950</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事业运行</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80.10</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80.10</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2012999</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其他群众团体事务支出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59.40</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59.40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社会保障和就业支出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246.47</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246.47</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行政事业单位离退休</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246.47</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246.47</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2080504</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未归口管理的行政单位离退休</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122.23</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122.23</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2080505</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机关事业单位基本养老保险缴费支出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32.28</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32.28</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2080506</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机关事业单位职业年金缴费支出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91.95</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91.95</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医疗卫生与计划生育支出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71.76</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71.76</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21005</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医疗保障</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71.76</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71.76</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2100501</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行政单位医疗</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63.05</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63.05</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2100502</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事业单位医疗</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8.71</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8.71</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住房保障支出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22102</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住房改革支出</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88.76</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2210201</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住房公积金</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60.92</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60.92</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r>
        <w:tblPrEx>
          <w:tblCellMar>
            <w:top w:w="0" w:type="dxa"/>
            <w:left w:w="108" w:type="dxa"/>
            <w:bottom w:w="0" w:type="dxa"/>
            <w:right w:w="108" w:type="dxa"/>
          </w:tblCellMar>
        </w:tblPrEx>
        <w:trPr>
          <w:trHeight w:val="308" w:hRule="atLeast"/>
        </w:trPr>
        <w:tc>
          <w:tcPr>
            <w:tcW w:w="1302"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2210203</w:t>
            </w:r>
          </w:p>
        </w:tc>
        <w:tc>
          <w:tcPr>
            <w:tcW w:w="3909"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购房补贴</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27.84</w:t>
            </w:r>
          </w:p>
        </w:tc>
        <w:tc>
          <w:tcPr>
            <w:tcW w:w="152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27.84</w:t>
            </w:r>
          </w:p>
        </w:tc>
        <w:tc>
          <w:tcPr>
            <w:tcW w:w="154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589"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r>
    </w:tbl>
    <w:p>
      <w:pPr>
        <w:autoSpaceDE w:val="0"/>
        <w:autoSpaceDN w:val="0"/>
        <w:adjustRightInd w:val="0"/>
        <w:spacing w:line="560" w:lineRule="exact"/>
        <w:ind w:firstLine="627"/>
        <w:rPr>
          <w:rFonts w:ascii="仿宋" w:hAnsi="Times New Roman" w:eastAsia="仿宋" w:cs="仿宋"/>
          <w:sz w:val="24"/>
          <w:szCs w:val="24"/>
        </w:rPr>
        <w:sectPr>
          <w:pgSz w:w="12240" w:h="15840"/>
          <w:pgMar w:top="936" w:right="624" w:bottom="777" w:left="312" w:header="720" w:footer="720" w:gutter="0"/>
          <w:cols w:space="720" w:num="1"/>
        </w:sectPr>
      </w:pPr>
    </w:p>
    <w:tbl>
      <w:tblPr>
        <w:tblStyle w:val="5"/>
        <w:tblW w:w="10980" w:type="dxa"/>
        <w:tblInd w:w="288" w:type="dxa"/>
        <w:tblLayout w:type="autofit"/>
        <w:tblCellMar>
          <w:top w:w="0" w:type="dxa"/>
          <w:left w:w="108" w:type="dxa"/>
          <w:bottom w:w="0" w:type="dxa"/>
          <w:right w:w="108" w:type="dxa"/>
        </w:tblCellMar>
      </w:tblPr>
      <w:tblGrid>
        <w:gridCol w:w="195"/>
        <w:gridCol w:w="1000"/>
        <w:gridCol w:w="65"/>
        <w:gridCol w:w="2875"/>
        <w:gridCol w:w="123"/>
        <w:gridCol w:w="77"/>
        <w:gridCol w:w="1220"/>
        <w:gridCol w:w="1000"/>
        <w:gridCol w:w="105"/>
        <w:gridCol w:w="2695"/>
        <w:gridCol w:w="1560"/>
        <w:gridCol w:w="65"/>
      </w:tblGrid>
      <w:tr>
        <w:tblPrEx>
          <w:tblCellMar>
            <w:top w:w="0" w:type="dxa"/>
            <w:left w:w="108" w:type="dxa"/>
            <w:bottom w:w="0" w:type="dxa"/>
            <w:right w:w="108" w:type="dxa"/>
          </w:tblCellMar>
        </w:tblPrEx>
        <w:trPr>
          <w:gridBefore w:val="1"/>
          <w:gridAfter w:val="1"/>
          <w:wBefore w:w="195" w:type="dxa"/>
          <w:wAfter w:w="65" w:type="dxa"/>
          <w:trHeight w:val="540" w:hRule="atLeast"/>
        </w:trPr>
        <w:tc>
          <w:tcPr>
            <w:tcW w:w="10720" w:type="dxa"/>
            <w:gridSpan w:val="10"/>
            <w:tcBorders>
              <w:top w:val="nil"/>
              <w:left w:val="nil"/>
              <w:bottom w:val="nil"/>
              <w:right w:val="nil"/>
            </w:tcBorders>
            <w:noWrap/>
            <w:vAlign w:val="bottom"/>
          </w:tcPr>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年度部门一般公共预算基本支出决算表</w:t>
            </w:r>
          </w:p>
        </w:tc>
      </w:tr>
      <w:tr>
        <w:tblPrEx>
          <w:tblCellMar>
            <w:top w:w="0" w:type="dxa"/>
            <w:left w:w="108" w:type="dxa"/>
            <w:bottom w:w="0" w:type="dxa"/>
            <w:right w:w="108" w:type="dxa"/>
          </w:tblCellMar>
        </w:tblPrEx>
        <w:trPr>
          <w:gridBefore w:val="1"/>
          <w:gridAfter w:val="1"/>
          <w:wBefore w:w="195" w:type="dxa"/>
          <w:wAfter w:w="65" w:type="dxa"/>
          <w:trHeight w:val="255" w:hRule="atLeast"/>
        </w:trPr>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94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20"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0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06</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gridBefore w:val="1"/>
          <w:gridAfter w:val="1"/>
          <w:wBefore w:w="195" w:type="dxa"/>
          <w:wAfter w:w="65" w:type="dxa"/>
          <w:trHeight w:val="255" w:hRule="atLeast"/>
        </w:trPr>
        <w:tc>
          <w:tcPr>
            <w:tcW w:w="3940" w:type="dxa"/>
            <w:gridSpan w:val="3"/>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1420"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0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5360" w:type="dxa"/>
            <w:gridSpan w:val="6"/>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人员经费</w:t>
            </w:r>
          </w:p>
        </w:tc>
        <w:tc>
          <w:tcPr>
            <w:tcW w:w="5360" w:type="dxa"/>
            <w:gridSpan w:val="4"/>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公用经费</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3140" w:type="dxa"/>
            <w:gridSpan w:val="4"/>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2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c>
          <w:tcPr>
            <w:tcW w:w="10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280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5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301</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工资福利支出</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906.20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302</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商品和服务支出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174.13</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30101</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基本工资</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167.52</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30201</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办公费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13.86</w:t>
            </w:r>
          </w:p>
        </w:tc>
      </w:tr>
      <w:tr>
        <w:tblPrEx>
          <w:tblCellMar>
            <w:top w:w="0" w:type="dxa"/>
            <w:left w:w="108" w:type="dxa"/>
            <w:bottom w:w="0" w:type="dxa"/>
            <w:right w:w="108" w:type="dxa"/>
          </w:tblCellMar>
        </w:tblPrEx>
        <w:trPr>
          <w:gridBefore w:val="1"/>
          <w:gridAfter w:val="1"/>
          <w:wBefore w:w="195" w:type="dxa"/>
          <w:wAfter w:w="65" w:type="dxa"/>
          <w:trHeight w:val="27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30102</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津贴补贴</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238.76</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30202</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印刷费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30103</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奖金</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125.78</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30203</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咨询费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30104</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其他社会保障缴费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13.24</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30204</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手续费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0.31</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30106</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伙食补助费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18.59</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30205</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水费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0.15</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30107</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绩效工资</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139.32</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30206</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电费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4.94</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30108</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机关事业单位基本养老保险缴费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47.76</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30207</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邮电费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10.65</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30109</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职业年金缴费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91.95</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30208</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取暖费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30199</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其他工资福利支出</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63.28</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30209</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物业管理费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4.10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303</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对个人和家庭的补助</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291.24</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30211</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差旅费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23.60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30301</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离休费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28.69</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30212</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因公出国（境）费用</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0.88</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30302</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退休费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89.91</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30213</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维修</w:t>
            </w:r>
            <w:r>
              <w:rPr>
                <w:rFonts w:ascii="宋体" w:hAnsi="宋体" w:cs="Arial"/>
                <w:color w:val="000000"/>
                <w:kern w:val="0"/>
                <w:sz w:val="20"/>
                <w:szCs w:val="20"/>
              </w:rPr>
              <w:t>(</w:t>
            </w:r>
            <w:r>
              <w:rPr>
                <w:rFonts w:hint="eastAsia" w:ascii="宋体" w:hAnsi="宋体" w:cs="Arial"/>
                <w:color w:val="000000"/>
                <w:kern w:val="0"/>
                <w:sz w:val="20"/>
                <w:szCs w:val="20"/>
              </w:rPr>
              <w:t>护</w:t>
            </w:r>
            <w:r>
              <w:rPr>
                <w:rFonts w:ascii="宋体" w:hAnsi="宋体" w:cs="Arial"/>
                <w:color w:val="000000"/>
                <w:kern w:val="0"/>
                <w:sz w:val="20"/>
                <w:szCs w:val="20"/>
              </w:rPr>
              <w:t>)</w:t>
            </w:r>
            <w:r>
              <w:rPr>
                <w:rFonts w:hint="eastAsia" w:ascii="宋体" w:hAnsi="宋体" w:cs="Arial"/>
                <w:color w:val="000000"/>
                <w:kern w:val="0"/>
                <w:sz w:val="20"/>
                <w:szCs w:val="20"/>
              </w:rPr>
              <w:t>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5.35</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30303</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退职（役）费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30214</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租赁费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30304</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抚恤金</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30215</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会议费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0.06</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30305</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生活补助</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30216</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培训费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30306</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救济费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30217</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公务接待费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8.09</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30307</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医疗费</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74.76</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30218</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专用材料费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30308</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助学金</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30224</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被装购置费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30309</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奖励金</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30225</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专用燃料费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30310</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生产补贴</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30226</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劳务费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4.60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30311</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住房公积金</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66.20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30227</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委托业务费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30312</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提租补贴</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30228</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工会经费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7.58</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30313</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购房补贴</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27.84</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30229</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福利费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21.23</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30314</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采暖补贴</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30231</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公务用车运行维护费</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30315</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物业服务补贴</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30239</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其他交通费用</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61.00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30399</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其他对个人和家庭的补助支出</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3.84</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30240</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税金及附加费用</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30299</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其他商品和服务支出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6.73</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304</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对事业单位的补贴</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30401</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企业政策性补贴</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30402</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事业单位补贴</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30403</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财政贴息</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30499</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其他对企事业单位的补贴</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310</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其他资本性支出</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31001</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房屋建筑物购建</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31002</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办公设备购置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31003</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专用设备购置</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31005</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基础设施建设</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31006</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大型修缮</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gridBefore w:val="1"/>
          <w:gridAfter w:val="1"/>
          <w:wBefore w:w="195" w:type="dxa"/>
          <w:wAfter w:w="65" w:type="dxa"/>
          <w:trHeight w:val="308" w:hRule="atLeast"/>
        </w:trPr>
        <w:tc>
          <w:tcPr>
            <w:tcW w:w="100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140" w:type="dxa"/>
            <w:gridSpan w:val="4"/>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2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31007</w:t>
            </w:r>
          </w:p>
        </w:tc>
        <w:tc>
          <w:tcPr>
            <w:tcW w:w="2800"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信息网络及软件购置更新</w:t>
            </w:r>
          </w:p>
        </w:tc>
        <w:tc>
          <w:tcPr>
            <w:tcW w:w="15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5555" w:type="dxa"/>
            <w:gridSpan w:val="7"/>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人员经费</w:t>
            </w:r>
          </w:p>
        </w:tc>
        <w:tc>
          <w:tcPr>
            <w:tcW w:w="5425" w:type="dxa"/>
            <w:gridSpan w:val="5"/>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公用经费</w:t>
            </w:r>
          </w:p>
        </w:tc>
      </w:tr>
      <w:tr>
        <w:tblPrEx>
          <w:tblCellMar>
            <w:top w:w="0" w:type="dxa"/>
            <w:left w:w="108" w:type="dxa"/>
            <w:bottom w:w="0" w:type="dxa"/>
            <w:right w:w="108" w:type="dxa"/>
          </w:tblCellMar>
        </w:tblPrEx>
        <w:trPr>
          <w:trHeight w:val="308" w:hRule="atLeast"/>
        </w:trPr>
        <w:tc>
          <w:tcPr>
            <w:tcW w:w="1260" w:type="dxa"/>
            <w:gridSpan w:val="3"/>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2998"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297"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c>
          <w:tcPr>
            <w:tcW w:w="1105"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269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625"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31008</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物资储备</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31009</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土地补偿</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31010</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安置补助</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31011</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地上附着物和青苗补偿</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31012</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拆迁补偿</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31013</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公务用车购置</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31019</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其他交通工具购置</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31099</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其他资本性支出</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399</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其他支出</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1260" w:type="dxa"/>
            <w:gridSpan w:val="3"/>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98"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10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39906</w:t>
            </w:r>
          </w:p>
        </w:tc>
        <w:tc>
          <w:tcPr>
            <w:tcW w:w="2695" w:type="dxa"/>
            <w:tcBorders>
              <w:top w:val="single" w:color="000000" w:sz="4" w:space="0"/>
              <w:left w:val="nil"/>
              <w:bottom w:val="single" w:color="000000" w:sz="4" w:space="0"/>
              <w:right w:val="single" w:color="000000" w:sz="4" w:space="0"/>
            </w:tcBorders>
            <w:shd w:val="clear" w:color="FFFFFF" w:fill="auto"/>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赠与</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4258" w:type="dxa"/>
            <w:gridSpan w:val="5"/>
            <w:tcBorders>
              <w:top w:val="single" w:color="000000" w:sz="4" w:space="0"/>
              <w:left w:val="single" w:color="000000" w:sz="8" w:space="0"/>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人员经费合计</w:t>
            </w:r>
          </w:p>
        </w:tc>
        <w:tc>
          <w:tcPr>
            <w:tcW w:w="1297"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1197.44</w:t>
            </w:r>
          </w:p>
        </w:tc>
        <w:tc>
          <w:tcPr>
            <w:tcW w:w="3800" w:type="dxa"/>
            <w:gridSpan w:val="3"/>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公用经费合计</w:t>
            </w:r>
          </w:p>
        </w:tc>
        <w:tc>
          <w:tcPr>
            <w:tcW w:w="1625" w:type="dxa"/>
            <w:gridSpan w:val="2"/>
            <w:tcBorders>
              <w:top w:val="single" w:color="000000" w:sz="4" w:space="0"/>
              <w:left w:val="nil"/>
              <w:bottom w:val="single" w:color="000000" w:sz="4" w:space="0"/>
              <w:right w:val="single" w:color="000000" w:sz="4" w:space="0"/>
            </w:tcBorders>
            <w:shd w:val="clear" w:color="FFFFFF" w:fill="auto"/>
            <w:noWrap/>
            <w:vAlign w:val="center"/>
          </w:tcPr>
          <w:p>
            <w:pPr>
              <w:widowControl/>
              <w:jc w:val="right"/>
              <w:rPr>
                <w:rFonts w:ascii="宋体" w:cs="Arial"/>
                <w:color w:val="000000"/>
                <w:kern w:val="0"/>
                <w:sz w:val="20"/>
                <w:szCs w:val="20"/>
              </w:rPr>
            </w:pPr>
            <w:r>
              <w:rPr>
                <w:rFonts w:ascii="宋体" w:cs="Arial"/>
                <w:color w:val="000000"/>
                <w:kern w:val="0"/>
                <w:sz w:val="20"/>
                <w:szCs w:val="20"/>
              </w:rPr>
              <w:t>174.13</w:t>
            </w:r>
          </w:p>
        </w:tc>
      </w:tr>
    </w:tbl>
    <w:p>
      <w:pPr>
        <w:autoSpaceDE w:val="0"/>
        <w:autoSpaceDN w:val="0"/>
        <w:adjustRightInd w:val="0"/>
        <w:spacing w:line="560" w:lineRule="exact"/>
        <w:rPr>
          <w:rFonts w:ascii="仿宋" w:hAnsi="Times New Roman" w:eastAsia="仿宋" w:cs="仿宋"/>
          <w:sz w:val="24"/>
          <w:szCs w:val="24"/>
        </w:rPr>
      </w:pPr>
    </w:p>
    <w:tbl>
      <w:tblPr>
        <w:tblStyle w:val="5"/>
        <w:tblW w:w="12220" w:type="dxa"/>
        <w:tblInd w:w="93" w:type="dxa"/>
        <w:tblLayout w:type="autofit"/>
        <w:tblCellMar>
          <w:top w:w="0" w:type="dxa"/>
          <w:left w:w="108" w:type="dxa"/>
          <w:bottom w:w="0" w:type="dxa"/>
          <w:right w:w="108" w:type="dxa"/>
        </w:tblCellMar>
      </w:tblPr>
      <w:tblGrid>
        <w:gridCol w:w="436"/>
        <w:gridCol w:w="436"/>
        <w:gridCol w:w="436"/>
        <w:gridCol w:w="1587"/>
        <w:gridCol w:w="1800"/>
        <w:gridCol w:w="1440"/>
        <w:gridCol w:w="1260"/>
        <w:gridCol w:w="1260"/>
        <w:gridCol w:w="1260"/>
        <w:gridCol w:w="1620"/>
        <w:gridCol w:w="685"/>
      </w:tblGrid>
      <w:tr>
        <w:trPr>
          <w:gridAfter w:val="1"/>
          <w:wAfter w:w="685" w:type="dxa"/>
          <w:trHeight w:val="540" w:hRule="atLeast"/>
        </w:trPr>
        <w:tc>
          <w:tcPr>
            <w:tcW w:w="11535" w:type="dxa"/>
            <w:gridSpan w:val="10"/>
            <w:tcBorders>
              <w:top w:val="nil"/>
              <w:left w:val="nil"/>
              <w:bottom w:val="nil"/>
              <w:right w:val="nil"/>
            </w:tcBorders>
            <w:noWrap/>
            <w:vAlign w:val="bottom"/>
          </w:tcPr>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年度部门政府性基金收入支出决算表</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8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25" w:type="dxa"/>
            <w:gridSpan w:val="6"/>
            <w:tcBorders>
              <w:top w:val="nil"/>
              <w:left w:val="nil"/>
              <w:bottom w:val="nil"/>
              <w:right w:val="nil"/>
            </w:tcBorders>
            <w:noWrap/>
            <w:vAlign w:val="bottom"/>
          </w:tcPr>
          <w:p>
            <w:pPr>
              <w:widowControl/>
              <w:ind w:right="400" w:firstLine="5700" w:firstLineChars="2850"/>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07</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4695" w:type="dxa"/>
            <w:gridSpan w:val="5"/>
            <w:tcBorders>
              <w:top w:val="nil"/>
              <w:left w:val="nil"/>
              <w:bottom w:val="nil"/>
              <w:right w:val="nil"/>
            </w:tcBorders>
            <w:noWrap/>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编制单位：温州市总工会（汇总）</w:t>
            </w:r>
          </w:p>
        </w:tc>
        <w:tc>
          <w:tcPr>
            <w:tcW w:w="7525" w:type="dxa"/>
            <w:gridSpan w:val="6"/>
            <w:tcBorders>
              <w:top w:val="nil"/>
              <w:left w:val="nil"/>
              <w:bottom w:val="nil"/>
              <w:right w:val="nil"/>
            </w:tcBorders>
            <w:noWrap/>
            <w:vAlign w:val="bottom"/>
          </w:tcPr>
          <w:p>
            <w:pPr>
              <w:widowControl/>
              <w:ind w:right="400" w:firstLine="5200" w:firstLineChars="2600"/>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After w:w="685" w:type="dxa"/>
          <w:trHeight w:val="308" w:hRule="atLeast"/>
        </w:trPr>
        <w:tc>
          <w:tcPr>
            <w:tcW w:w="1308" w:type="dxa"/>
            <w:gridSpan w:val="3"/>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科目编码</w:t>
            </w:r>
          </w:p>
        </w:tc>
        <w:tc>
          <w:tcPr>
            <w:tcW w:w="1587"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800"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年初结余和结转</w:t>
            </w:r>
          </w:p>
        </w:tc>
        <w:tc>
          <w:tcPr>
            <w:tcW w:w="1440"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本年收入</w:t>
            </w:r>
          </w:p>
        </w:tc>
        <w:tc>
          <w:tcPr>
            <w:tcW w:w="3780" w:type="dxa"/>
            <w:gridSpan w:val="3"/>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本年支出</w:t>
            </w:r>
          </w:p>
        </w:tc>
        <w:tc>
          <w:tcPr>
            <w:tcW w:w="1620"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年末结余结转</w:t>
            </w:r>
          </w:p>
        </w:tc>
      </w:tr>
      <w:tr>
        <w:tblPrEx>
          <w:tblCellMar>
            <w:top w:w="0" w:type="dxa"/>
            <w:left w:w="108" w:type="dxa"/>
            <w:bottom w:w="0" w:type="dxa"/>
            <w:right w:w="108" w:type="dxa"/>
          </w:tblCellMar>
        </w:tblPrEx>
        <w:trPr>
          <w:gridAfter w:val="1"/>
          <w:wAfter w:w="685" w:type="dxa"/>
          <w:trHeight w:val="308" w:hRule="atLeast"/>
        </w:trPr>
        <w:tc>
          <w:tcPr>
            <w:tcW w:w="130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15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8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小</w:t>
            </w:r>
            <w:r>
              <w:rPr>
                <w:rFonts w:ascii="宋体" w:hAnsi="宋体" w:cs="Arial"/>
                <w:color w:val="000000"/>
                <w:kern w:val="0"/>
                <w:sz w:val="22"/>
              </w:rPr>
              <w:t xml:space="preserve"> </w:t>
            </w:r>
            <w:r>
              <w:rPr>
                <w:rFonts w:hint="eastAsia" w:ascii="宋体" w:hAnsi="宋体" w:cs="Arial"/>
                <w:color w:val="000000"/>
                <w:kern w:val="0"/>
                <w:sz w:val="22"/>
              </w:rPr>
              <w:t>计</w:t>
            </w: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gridAfter w:val="1"/>
          <w:wAfter w:w="685" w:type="dxa"/>
          <w:trHeight w:val="308" w:hRule="atLeast"/>
        </w:trPr>
        <w:tc>
          <w:tcPr>
            <w:tcW w:w="436" w:type="dxa"/>
            <w:vMerge w:val="restart"/>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w:t>
            </w:r>
          </w:p>
        </w:tc>
        <w:tc>
          <w:tcPr>
            <w:tcW w:w="1587"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18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4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4</w:t>
            </w: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5</w:t>
            </w:r>
          </w:p>
        </w:tc>
        <w:tc>
          <w:tcPr>
            <w:tcW w:w="16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6</w:t>
            </w:r>
          </w:p>
        </w:tc>
      </w:tr>
      <w:tr>
        <w:tblPrEx>
          <w:tblCellMar>
            <w:top w:w="0" w:type="dxa"/>
            <w:left w:w="108" w:type="dxa"/>
            <w:bottom w:w="0" w:type="dxa"/>
            <w:right w:w="108" w:type="dxa"/>
          </w:tblCellMar>
        </w:tblPrEx>
        <w:trPr>
          <w:gridAfter w:val="1"/>
          <w:wAfter w:w="685" w:type="dxa"/>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8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68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8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0</w:t>
            </w:r>
            <w:r>
              <w:rPr>
                <w:rFonts w:hint="eastAsia" w:ascii="宋体" w:hAnsi="宋体" w:cs="Arial"/>
                <w:color w:val="000000"/>
                <w:kern w:val="0"/>
                <w:sz w:val="22"/>
              </w:rPr>
              <w:t>　</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0</w:t>
            </w: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0</w:t>
            </w: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0</w:t>
            </w: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0</w:t>
            </w: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0</w:t>
            </w: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68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8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68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8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68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8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68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8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68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58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4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6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560" w:lineRule="exact"/>
        <w:rPr>
          <w:rFonts w:ascii="仿宋" w:hAnsi="Times New Roman" w:eastAsia="仿宋" w:cs="仿宋"/>
          <w:sz w:val="24"/>
          <w:szCs w:val="24"/>
        </w:rPr>
      </w:pPr>
    </w:p>
    <w:tbl>
      <w:tblPr>
        <w:tblStyle w:val="5"/>
        <w:tblW w:w="11355" w:type="dxa"/>
        <w:tblInd w:w="93" w:type="dxa"/>
        <w:tblLayout w:type="autofit"/>
        <w:tblCellMar>
          <w:top w:w="0" w:type="dxa"/>
          <w:left w:w="108" w:type="dxa"/>
          <w:bottom w:w="0" w:type="dxa"/>
          <w:right w:w="108" w:type="dxa"/>
        </w:tblCellMar>
      </w:tblPr>
      <w:tblGrid>
        <w:gridCol w:w="3435"/>
        <w:gridCol w:w="1260"/>
        <w:gridCol w:w="1260"/>
        <w:gridCol w:w="3600"/>
        <w:gridCol w:w="1800"/>
      </w:tblGrid>
      <w:tr>
        <w:tblPrEx>
          <w:tblCellMar>
            <w:top w:w="0" w:type="dxa"/>
            <w:left w:w="108" w:type="dxa"/>
            <w:bottom w:w="0" w:type="dxa"/>
            <w:right w:w="108" w:type="dxa"/>
          </w:tblCellMar>
        </w:tblPrEx>
        <w:trPr>
          <w:trHeight w:val="540" w:hRule="atLeast"/>
        </w:trPr>
        <w:tc>
          <w:tcPr>
            <w:tcW w:w="11355" w:type="dxa"/>
            <w:gridSpan w:val="5"/>
            <w:tcBorders>
              <w:top w:val="nil"/>
              <w:left w:val="nil"/>
              <w:bottom w:val="nil"/>
              <w:right w:val="nil"/>
            </w:tcBorders>
            <w:noWrap/>
            <w:vAlign w:val="bottom"/>
          </w:tcPr>
          <w:p>
            <w:pPr>
              <w:widowControl/>
              <w:jc w:val="center"/>
              <w:rPr>
                <w:rFonts w:ascii="Arial" w:hAnsi="Arial" w:cs="Arial"/>
                <w:color w:val="000000"/>
                <w:kern w:val="0"/>
                <w:sz w:val="20"/>
                <w:szCs w:val="20"/>
              </w:rPr>
            </w:pPr>
            <w:r>
              <w:rPr>
                <w:rFonts w:ascii="宋体" w:hAnsi="宋体" w:cs="Arial"/>
                <w:color w:val="000000"/>
                <w:kern w:val="0"/>
                <w:sz w:val="44"/>
                <w:szCs w:val="44"/>
              </w:rPr>
              <w:t>2016</w:t>
            </w:r>
            <w:r>
              <w:rPr>
                <w:rFonts w:hint="eastAsia" w:ascii="宋体" w:hAnsi="宋体" w:cs="Arial"/>
                <w:color w:val="000000"/>
                <w:kern w:val="0"/>
                <w:sz w:val="44"/>
                <w:szCs w:val="44"/>
              </w:rPr>
              <w:t>年度一般公共预算“三公”经费决算表</w:t>
            </w:r>
          </w:p>
        </w:tc>
      </w:tr>
      <w:tr>
        <w:tblPrEx>
          <w:tblCellMar>
            <w:top w:w="0" w:type="dxa"/>
            <w:left w:w="108" w:type="dxa"/>
            <w:bottom w:w="0" w:type="dxa"/>
            <w:right w:w="108" w:type="dxa"/>
          </w:tblCellMar>
        </w:tblPrEx>
        <w:trPr>
          <w:trHeight w:val="255" w:hRule="atLeast"/>
        </w:trPr>
        <w:tc>
          <w:tcPr>
            <w:tcW w:w="343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6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08</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3435"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编制单位：温州市总工会（汇总）</w:t>
            </w:r>
          </w:p>
        </w:tc>
        <w:tc>
          <w:tcPr>
            <w:tcW w:w="1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6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435" w:type="dxa"/>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（一）项目支出</w:t>
            </w:r>
          </w:p>
        </w:tc>
        <w:tc>
          <w:tcPr>
            <w:tcW w:w="1260"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预算数</w:t>
            </w:r>
          </w:p>
        </w:tc>
        <w:tc>
          <w:tcPr>
            <w:tcW w:w="1260"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执行数</w:t>
            </w:r>
          </w:p>
        </w:tc>
        <w:tc>
          <w:tcPr>
            <w:tcW w:w="3600"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（二）相关统计数</w:t>
            </w:r>
          </w:p>
        </w:tc>
        <w:tc>
          <w:tcPr>
            <w:tcW w:w="1800"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w:t>
            </w:r>
          </w:p>
        </w:tc>
      </w:tr>
      <w:tr>
        <w:tblPrEx>
          <w:tblCellMar>
            <w:top w:w="0" w:type="dxa"/>
            <w:left w:w="108" w:type="dxa"/>
            <w:bottom w:w="0" w:type="dxa"/>
            <w:right w:w="108" w:type="dxa"/>
          </w:tblCellMar>
        </w:tblPrEx>
        <w:trPr>
          <w:trHeight w:val="308" w:hRule="atLeast"/>
        </w:trPr>
        <w:tc>
          <w:tcPr>
            <w:tcW w:w="34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hint="eastAsia" w:ascii="宋体" w:hAnsi="宋体" w:cs="Arial"/>
                <w:color w:val="000000"/>
                <w:kern w:val="0"/>
                <w:sz w:val="22"/>
              </w:rPr>
              <w:t>“三公”经费支出</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21</w:t>
            </w:r>
            <w:r>
              <w:rPr>
                <w:rFonts w:ascii="宋体" w:cs="Arial"/>
                <w:color w:val="000000"/>
                <w:kern w:val="0"/>
                <w:sz w:val="22"/>
              </w:rPr>
              <w:t>.00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9.22</w:t>
            </w:r>
          </w:p>
        </w:tc>
        <w:tc>
          <w:tcPr>
            <w:tcW w:w="36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1</w:t>
            </w:r>
            <w:r>
              <w:rPr>
                <w:rFonts w:hint="eastAsia" w:ascii="宋体" w:hAnsi="宋体" w:cs="Arial"/>
                <w:color w:val="000000"/>
                <w:kern w:val="0"/>
                <w:sz w:val="22"/>
              </w:rPr>
              <w:t>．因公出国（境）团组数（个）</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w:t>
            </w:r>
          </w:p>
        </w:tc>
      </w:tr>
      <w:tr>
        <w:tblPrEx>
          <w:tblCellMar>
            <w:top w:w="0" w:type="dxa"/>
            <w:left w:w="108" w:type="dxa"/>
            <w:bottom w:w="0" w:type="dxa"/>
            <w:right w:w="108" w:type="dxa"/>
          </w:tblCellMar>
        </w:tblPrEx>
        <w:trPr>
          <w:trHeight w:val="308" w:hRule="atLeast"/>
        </w:trPr>
        <w:tc>
          <w:tcPr>
            <w:tcW w:w="34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ascii="宋体" w:hAnsi="宋体" w:cs="Arial"/>
                <w:color w:val="000000"/>
                <w:kern w:val="0"/>
                <w:sz w:val="22"/>
              </w:rPr>
              <w:t xml:space="preserve">  1</w:t>
            </w:r>
            <w:r>
              <w:rPr>
                <w:rFonts w:hint="eastAsia" w:ascii="宋体" w:hAnsi="宋体" w:cs="Arial"/>
                <w:color w:val="000000"/>
                <w:kern w:val="0"/>
                <w:sz w:val="22"/>
              </w:rPr>
              <w:t>．因公出国（境）费</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0.88</w:t>
            </w:r>
          </w:p>
        </w:tc>
        <w:tc>
          <w:tcPr>
            <w:tcW w:w="36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2</w:t>
            </w:r>
            <w:r>
              <w:rPr>
                <w:rFonts w:hint="eastAsia" w:ascii="宋体" w:hAnsi="宋体" w:cs="Arial"/>
                <w:color w:val="000000"/>
                <w:kern w:val="0"/>
                <w:sz w:val="22"/>
              </w:rPr>
              <w:t>．因公出国（境）人次数（人）</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w:t>
            </w:r>
          </w:p>
        </w:tc>
      </w:tr>
      <w:tr>
        <w:tblPrEx>
          <w:tblCellMar>
            <w:top w:w="0" w:type="dxa"/>
            <w:left w:w="108" w:type="dxa"/>
            <w:bottom w:w="0" w:type="dxa"/>
            <w:right w:w="108" w:type="dxa"/>
          </w:tblCellMar>
        </w:tblPrEx>
        <w:trPr>
          <w:trHeight w:val="308" w:hRule="atLeast"/>
        </w:trPr>
        <w:tc>
          <w:tcPr>
            <w:tcW w:w="34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ascii="宋体" w:hAnsi="宋体" w:cs="Arial"/>
                <w:color w:val="000000"/>
                <w:kern w:val="0"/>
                <w:sz w:val="22"/>
              </w:rPr>
              <w:t xml:space="preserve">  2</w:t>
            </w:r>
            <w:r>
              <w:rPr>
                <w:rFonts w:hint="eastAsia" w:ascii="宋体" w:hAnsi="宋体" w:cs="Arial"/>
                <w:color w:val="000000"/>
                <w:kern w:val="0"/>
                <w:sz w:val="22"/>
              </w:rPr>
              <w:t>．公务用车购置及运行维护费</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36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3</w:t>
            </w:r>
            <w:r>
              <w:rPr>
                <w:rFonts w:hint="eastAsia" w:ascii="宋体" w:hAnsi="宋体" w:cs="Arial"/>
                <w:color w:val="000000"/>
                <w:kern w:val="0"/>
                <w:sz w:val="22"/>
              </w:rPr>
              <w:t>．公务用车购置数（辆）</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w:t>
            </w:r>
          </w:p>
        </w:tc>
      </w:tr>
      <w:tr>
        <w:tblPrEx>
          <w:tblCellMar>
            <w:top w:w="0" w:type="dxa"/>
            <w:left w:w="108" w:type="dxa"/>
            <w:bottom w:w="0" w:type="dxa"/>
            <w:right w:w="108" w:type="dxa"/>
          </w:tblCellMar>
        </w:tblPrEx>
        <w:trPr>
          <w:trHeight w:val="308" w:hRule="atLeast"/>
        </w:trPr>
        <w:tc>
          <w:tcPr>
            <w:tcW w:w="34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w:t>
            </w:r>
            <w:r>
              <w:rPr>
                <w:rFonts w:ascii="宋体" w:hAnsi="宋体" w:cs="Arial"/>
                <w:color w:val="000000"/>
                <w:kern w:val="0"/>
                <w:sz w:val="22"/>
              </w:rPr>
              <w:t>1</w:t>
            </w:r>
            <w:r>
              <w:rPr>
                <w:rFonts w:hint="eastAsia" w:ascii="宋体" w:hAnsi="宋体" w:cs="Arial"/>
                <w:color w:val="000000"/>
                <w:kern w:val="0"/>
                <w:sz w:val="22"/>
              </w:rPr>
              <w:t>）公务用车购置费</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36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4</w:t>
            </w:r>
            <w:r>
              <w:rPr>
                <w:rFonts w:hint="eastAsia" w:ascii="宋体" w:hAnsi="宋体" w:cs="Arial"/>
                <w:color w:val="000000"/>
                <w:kern w:val="0"/>
                <w:sz w:val="22"/>
              </w:rPr>
              <w:t>．公务用车保有量（辆）</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w:t>
            </w:r>
          </w:p>
        </w:tc>
      </w:tr>
      <w:tr>
        <w:tblPrEx>
          <w:tblCellMar>
            <w:top w:w="0" w:type="dxa"/>
            <w:left w:w="108" w:type="dxa"/>
            <w:bottom w:w="0" w:type="dxa"/>
            <w:right w:w="108" w:type="dxa"/>
          </w:tblCellMar>
        </w:tblPrEx>
        <w:trPr>
          <w:trHeight w:val="308" w:hRule="atLeast"/>
        </w:trPr>
        <w:tc>
          <w:tcPr>
            <w:tcW w:w="34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ascii="宋体" w:hAnsi="宋体" w:cs="Arial"/>
                <w:color w:val="000000"/>
                <w:kern w:val="0"/>
                <w:sz w:val="22"/>
              </w:rPr>
              <w:t xml:space="preserve">    </w:t>
            </w:r>
            <w:r>
              <w:rPr>
                <w:rFonts w:hint="eastAsia" w:ascii="宋体" w:hAnsi="宋体" w:cs="Arial"/>
                <w:color w:val="000000"/>
                <w:kern w:val="0"/>
                <w:sz w:val="22"/>
              </w:rPr>
              <w:t>（</w:t>
            </w:r>
            <w:r>
              <w:rPr>
                <w:rFonts w:ascii="宋体" w:hAnsi="宋体" w:cs="Arial"/>
                <w:color w:val="000000"/>
                <w:kern w:val="0"/>
                <w:sz w:val="22"/>
              </w:rPr>
              <w:t>2</w:t>
            </w:r>
            <w:r>
              <w:rPr>
                <w:rFonts w:hint="eastAsia" w:ascii="宋体" w:hAnsi="宋体" w:cs="Arial"/>
                <w:color w:val="000000"/>
                <w:kern w:val="0"/>
                <w:sz w:val="22"/>
              </w:rPr>
              <w:t>）公务用车运行维护费</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22"/>
              </w:rPr>
              <w:t>0.00</w:t>
            </w:r>
          </w:p>
        </w:tc>
        <w:tc>
          <w:tcPr>
            <w:tcW w:w="36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5</w:t>
            </w:r>
            <w:r>
              <w:rPr>
                <w:rFonts w:hint="eastAsia" w:ascii="宋体" w:hAnsi="宋体" w:cs="Arial"/>
                <w:color w:val="000000"/>
                <w:kern w:val="0"/>
                <w:sz w:val="22"/>
              </w:rPr>
              <w:t>．公务接待批次（个）</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33</w:t>
            </w:r>
          </w:p>
        </w:tc>
      </w:tr>
      <w:tr>
        <w:tblPrEx>
          <w:tblCellMar>
            <w:top w:w="0" w:type="dxa"/>
            <w:left w:w="108" w:type="dxa"/>
            <w:bottom w:w="0" w:type="dxa"/>
            <w:right w:w="108" w:type="dxa"/>
          </w:tblCellMar>
        </w:tblPrEx>
        <w:trPr>
          <w:trHeight w:val="308" w:hRule="atLeast"/>
        </w:trPr>
        <w:tc>
          <w:tcPr>
            <w:tcW w:w="34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rPr>
            </w:pPr>
            <w:r>
              <w:rPr>
                <w:rFonts w:ascii="宋体" w:hAnsi="宋体" w:cs="Arial"/>
                <w:color w:val="000000"/>
                <w:kern w:val="0"/>
                <w:sz w:val="22"/>
              </w:rPr>
              <w:t xml:space="preserve">  3</w:t>
            </w:r>
            <w:r>
              <w:rPr>
                <w:rFonts w:hint="eastAsia" w:ascii="宋体" w:hAnsi="宋体" w:cs="Arial"/>
                <w:color w:val="000000"/>
                <w:kern w:val="0"/>
                <w:sz w:val="22"/>
              </w:rPr>
              <w:t>．公务接待费</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18</w:t>
            </w:r>
            <w:r>
              <w:rPr>
                <w:rFonts w:ascii="宋体" w:cs="Arial"/>
                <w:color w:val="000000"/>
                <w:kern w:val="0"/>
                <w:sz w:val="22"/>
              </w:rPr>
              <w:t>.00</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8.34</w:t>
            </w:r>
          </w:p>
        </w:tc>
        <w:tc>
          <w:tcPr>
            <w:tcW w:w="36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22"/>
              </w:rPr>
            </w:pPr>
            <w:r>
              <w:rPr>
                <w:rFonts w:ascii="宋体" w:hAnsi="宋体" w:cs="Arial"/>
                <w:color w:val="000000"/>
                <w:kern w:val="0"/>
                <w:sz w:val="22"/>
              </w:rPr>
              <w:t xml:space="preserve">  6</w:t>
            </w:r>
            <w:r>
              <w:rPr>
                <w:rFonts w:hint="eastAsia" w:ascii="宋体" w:hAnsi="宋体" w:cs="Arial"/>
                <w:color w:val="000000"/>
                <w:kern w:val="0"/>
                <w:sz w:val="22"/>
              </w:rPr>
              <w:t>．公务接待人次（人）</w:t>
            </w:r>
          </w:p>
        </w:tc>
        <w:tc>
          <w:tcPr>
            <w:tcW w:w="18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22"/>
              </w:rPr>
              <w:t>332</w:t>
            </w:r>
          </w:p>
        </w:tc>
      </w:tr>
      <w:tr>
        <w:tblPrEx>
          <w:tblCellMar>
            <w:top w:w="0" w:type="dxa"/>
            <w:left w:w="108" w:type="dxa"/>
            <w:bottom w:w="0" w:type="dxa"/>
            <w:right w:w="108" w:type="dxa"/>
          </w:tblCellMar>
        </w:tblPrEx>
        <w:trPr>
          <w:trHeight w:val="878" w:hRule="atLeast"/>
        </w:trPr>
        <w:tc>
          <w:tcPr>
            <w:tcW w:w="11355" w:type="dxa"/>
            <w:gridSpan w:val="5"/>
            <w:tcBorders>
              <w:top w:val="nil"/>
              <w:left w:val="single" w:color="000000" w:sz="8" w:space="0"/>
              <w:bottom w:val="nil"/>
              <w:right w:val="nil"/>
            </w:tcBorders>
            <w:shd w:val="clear" w:color="FFFFFF" w:fill="C0C0C0"/>
            <w:vAlign w:val="center"/>
          </w:tcPr>
          <w:p>
            <w:pPr>
              <w:widowControl/>
              <w:jc w:val="left"/>
              <w:rPr>
                <w:rFonts w:ascii="宋体" w:cs="Arial"/>
                <w:color w:val="000000"/>
                <w:kern w:val="0"/>
                <w:sz w:val="22"/>
              </w:rPr>
            </w:pPr>
            <w:r>
              <w:rPr>
                <w:rFonts w:hint="eastAsia" w:ascii="宋体" w:hAnsi="宋体" w:cs="Arial"/>
                <w:color w:val="000000"/>
                <w:kern w:val="0"/>
                <w:sz w:val="22"/>
              </w:rPr>
              <w:t>注：本表反应部门本年度“三公”经费支出预决算情况。其中，</w:t>
            </w:r>
            <w:r>
              <w:rPr>
                <w:rFonts w:ascii="宋体" w:hAnsi="宋体" w:cs="Arial"/>
                <w:color w:val="000000"/>
                <w:kern w:val="0"/>
                <w:sz w:val="22"/>
              </w:rPr>
              <w:t>2016</w:t>
            </w:r>
            <w:r>
              <w:rPr>
                <w:rFonts w:hint="eastAsia" w:ascii="宋体" w:hAnsi="宋体" w:cs="Arial"/>
                <w:color w:val="000000"/>
                <w:kern w:val="0"/>
                <w:sz w:val="22"/>
              </w:rPr>
              <w:t>年度预算数为“三公”经费年初预算数，决算数是包括当年一般公共预算财政拨款和以前年度结转资金安排的实际支出。</w:t>
            </w:r>
          </w:p>
        </w:tc>
      </w:tr>
    </w:tbl>
    <w:p>
      <w:pPr>
        <w:autoSpaceDE w:val="0"/>
        <w:autoSpaceDN w:val="0"/>
        <w:adjustRightInd w:val="0"/>
        <w:spacing w:line="560" w:lineRule="exact"/>
        <w:rPr>
          <w:rFonts w:ascii="仿宋_GB2312" w:hAnsi="仿宋_GB2312" w:eastAsia="仿宋_GB2312"/>
          <w:sz w:val="32"/>
        </w:rPr>
      </w:pPr>
      <w:r>
        <w:rPr>
          <w:rFonts w:hint="eastAsia" w:ascii="仿宋_GB2312" w:hAnsi="仿宋_GB2312" w:eastAsia="仿宋_GB2312"/>
          <w:sz w:val="32"/>
        </w:rPr>
        <w:t>说明：因四舍五入因素导致总计数与分项加总数存在尾差。</w:t>
      </w:r>
    </w:p>
    <w:p>
      <w:pPr>
        <w:autoSpaceDE w:val="0"/>
        <w:autoSpaceDN w:val="0"/>
        <w:adjustRightInd w:val="0"/>
        <w:spacing w:line="560" w:lineRule="exact"/>
        <w:ind w:firstLine="627"/>
        <w:rPr>
          <w:rFonts w:ascii="黑体" w:hAnsi="Times New Roman" w:eastAsia="黑体" w:cs="黑体"/>
          <w:sz w:val="32"/>
          <w:szCs w:val="32"/>
          <w:lang w:val="zh-CN"/>
        </w:rPr>
        <w:sectPr>
          <w:pgSz w:w="12240" w:h="15840"/>
          <w:pgMar w:top="623" w:right="624" w:bottom="312" w:left="312" w:header="720" w:footer="720" w:gutter="0"/>
          <w:cols w:space="720" w:num="1"/>
        </w:sectPr>
      </w:pP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三、</w:t>
      </w:r>
      <w:r>
        <w:rPr>
          <w:rFonts w:ascii="仿宋_GB2312" w:hAnsi="仿宋_GB2312" w:eastAsia="仿宋_GB2312"/>
          <w:sz w:val="32"/>
        </w:rPr>
        <w:t>2016</w:t>
      </w:r>
      <w:r>
        <w:rPr>
          <w:rFonts w:hint="eastAsia" w:ascii="仿宋_GB2312" w:hAnsi="仿宋_GB2312" w:eastAsia="仿宋_GB2312"/>
          <w:sz w:val="32"/>
        </w:rPr>
        <w:t>年度部门决算情况说明</w:t>
      </w:r>
      <w:r>
        <w:rPr>
          <w:rFonts w:ascii="仿宋_GB2312" w:hAnsi="仿宋_GB2312" w:eastAsia="仿宋_GB2312"/>
          <w:sz w:val="32"/>
        </w:rPr>
        <w:br w:type="textWrapping"/>
      </w:r>
      <w:r>
        <w:rPr>
          <w:rFonts w:hint="eastAsia" w:ascii="仿宋_GB2312" w:hAnsi="仿宋_GB2312" w:eastAsia="仿宋_GB2312"/>
          <w:sz w:val="32"/>
        </w:rPr>
        <w:t>　　（一）收入支出决算总体情况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w:t>
      </w:r>
      <w:r>
        <w:rPr>
          <w:rFonts w:ascii="仿宋_GB2312" w:hAnsi="仿宋_GB2312" w:eastAsia="仿宋_GB2312"/>
          <w:sz w:val="32"/>
        </w:rPr>
        <w:t>2016</w:t>
      </w:r>
      <w:r>
        <w:rPr>
          <w:rFonts w:hint="eastAsia" w:ascii="仿宋_GB2312" w:hAnsi="仿宋_GB2312" w:eastAsia="仿宋_GB2312"/>
          <w:sz w:val="32"/>
        </w:rPr>
        <w:t>年度收入总计</w:t>
      </w:r>
      <w:r>
        <w:rPr>
          <w:rFonts w:ascii="仿宋_GB2312" w:hAnsi="仿宋_GB2312" w:eastAsia="仿宋_GB2312"/>
          <w:sz w:val="32"/>
        </w:rPr>
        <w:t>3191.42</w:t>
      </w:r>
      <w:r>
        <w:rPr>
          <w:rFonts w:hint="eastAsia" w:ascii="仿宋_GB2312" w:hAnsi="仿宋_GB2312" w:eastAsia="仿宋_GB2312"/>
          <w:sz w:val="32"/>
        </w:rPr>
        <w:t>万元，其中本年收入</w:t>
      </w:r>
      <w:r>
        <w:rPr>
          <w:rFonts w:ascii="仿宋_GB2312" w:hAnsi="仿宋_GB2312" w:eastAsia="仿宋_GB2312"/>
          <w:sz w:val="32"/>
        </w:rPr>
        <w:t>3130.68</w:t>
      </w:r>
      <w:r>
        <w:rPr>
          <w:rFonts w:hint="eastAsia" w:ascii="仿宋_GB2312" w:hAnsi="仿宋_GB2312" w:eastAsia="仿宋_GB2312"/>
          <w:sz w:val="32"/>
        </w:rPr>
        <w:t>万元。具体情况如下：</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1</w:t>
      </w:r>
      <w:r>
        <w:rPr>
          <w:rFonts w:hint="eastAsia" w:ascii="仿宋_GB2312" w:hAnsi="仿宋_GB2312" w:eastAsia="仿宋_GB2312"/>
          <w:sz w:val="32"/>
        </w:rPr>
        <w:t>）财政拨款收入</w:t>
      </w:r>
      <w:r>
        <w:rPr>
          <w:rFonts w:ascii="仿宋_GB2312" w:hAnsi="仿宋_GB2312" w:eastAsia="仿宋_GB2312"/>
          <w:sz w:val="32"/>
        </w:rPr>
        <w:t>1644.63</w:t>
      </w:r>
      <w:r>
        <w:rPr>
          <w:rFonts w:hint="eastAsia" w:ascii="仿宋_GB2312" w:hAnsi="仿宋_GB2312" w:eastAsia="仿宋_GB2312"/>
          <w:sz w:val="32"/>
        </w:rPr>
        <w:t>万元，较上年减少</w:t>
      </w:r>
      <w:r>
        <w:rPr>
          <w:rFonts w:ascii="仿宋_GB2312" w:hAnsi="仿宋_GB2312" w:eastAsia="仿宋_GB2312"/>
          <w:sz w:val="32"/>
        </w:rPr>
        <w:t>159.05</w:t>
      </w:r>
      <w:r>
        <w:rPr>
          <w:rFonts w:hint="eastAsia" w:ascii="仿宋_GB2312" w:hAnsi="仿宋_GB2312" w:eastAsia="仿宋_GB2312"/>
          <w:sz w:val="32"/>
        </w:rPr>
        <w:t>万元，下降</w:t>
      </w:r>
      <w:r>
        <w:rPr>
          <w:rFonts w:ascii="仿宋_GB2312" w:hAnsi="仿宋_GB2312" w:eastAsia="仿宋_GB2312"/>
          <w:sz w:val="32"/>
        </w:rPr>
        <w:t>8.82%</w:t>
      </w:r>
      <w:r>
        <w:rPr>
          <w:rFonts w:hint="eastAsia" w:ascii="仿宋_GB2312" w:hAnsi="仿宋_GB2312" w:eastAsia="仿宋_GB2312"/>
          <w:sz w:val="32"/>
        </w:rPr>
        <w:t>，主要原因是本年部分追加指标以年初结转结余的方式拨入。</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2</w:t>
      </w:r>
      <w:r>
        <w:rPr>
          <w:rFonts w:hint="eastAsia" w:ascii="仿宋_GB2312" w:hAnsi="仿宋_GB2312" w:eastAsia="仿宋_GB2312"/>
          <w:sz w:val="32"/>
        </w:rPr>
        <w:t>）事业收入</w:t>
      </w:r>
      <w:r>
        <w:rPr>
          <w:rFonts w:ascii="仿宋_GB2312" w:hAnsi="仿宋_GB2312" w:eastAsia="仿宋_GB2312"/>
          <w:sz w:val="32"/>
        </w:rPr>
        <w:t>1486.05</w:t>
      </w:r>
      <w:r>
        <w:rPr>
          <w:rFonts w:hint="eastAsia" w:ascii="仿宋_GB2312" w:hAnsi="仿宋_GB2312" w:eastAsia="仿宋_GB2312"/>
          <w:sz w:val="32"/>
        </w:rPr>
        <w:t>万元，较上年增加</w:t>
      </w:r>
      <w:r>
        <w:rPr>
          <w:rFonts w:ascii="仿宋_GB2312" w:hAnsi="仿宋_GB2312" w:eastAsia="仿宋_GB2312"/>
          <w:sz w:val="32"/>
        </w:rPr>
        <w:t>160.14</w:t>
      </w:r>
      <w:r>
        <w:rPr>
          <w:rFonts w:hint="eastAsia" w:ascii="仿宋_GB2312" w:hAnsi="仿宋_GB2312" w:eastAsia="仿宋_GB2312"/>
          <w:sz w:val="32"/>
        </w:rPr>
        <w:t>万元，增长</w:t>
      </w:r>
      <w:r>
        <w:rPr>
          <w:rFonts w:ascii="仿宋_GB2312" w:hAnsi="仿宋_GB2312" w:eastAsia="仿宋_GB2312"/>
          <w:sz w:val="32"/>
        </w:rPr>
        <w:t>12.08%</w:t>
      </w:r>
      <w:r>
        <w:rPr>
          <w:rFonts w:hint="eastAsia" w:ascii="仿宋_GB2312" w:hAnsi="仿宋_GB2312" w:eastAsia="仿宋_GB2312"/>
          <w:sz w:val="32"/>
        </w:rPr>
        <w:t>，主要原因是工人文化宫项目经费增加。</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3</w:t>
      </w:r>
      <w:r>
        <w:rPr>
          <w:rFonts w:hint="eastAsia" w:ascii="仿宋_GB2312" w:hAnsi="仿宋_GB2312" w:eastAsia="仿宋_GB2312"/>
          <w:sz w:val="32"/>
        </w:rPr>
        <w:t>）年初结转和结余</w:t>
      </w:r>
      <w:r>
        <w:rPr>
          <w:rFonts w:ascii="仿宋_GB2312" w:hAnsi="仿宋_GB2312" w:eastAsia="仿宋_GB2312"/>
          <w:sz w:val="32"/>
        </w:rPr>
        <w:t>60.75</w:t>
      </w:r>
      <w:r>
        <w:rPr>
          <w:rFonts w:hint="eastAsia" w:ascii="仿宋_GB2312" w:hAnsi="仿宋_GB2312" w:eastAsia="仿宋_GB2312"/>
          <w:sz w:val="32"/>
        </w:rPr>
        <w:t>万元，较上年增加</w:t>
      </w:r>
      <w:r>
        <w:rPr>
          <w:rFonts w:ascii="仿宋_GB2312" w:hAnsi="仿宋_GB2312" w:eastAsia="仿宋_GB2312"/>
          <w:sz w:val="32"/>
        </w:rPr>
        <w:t>60.75</w:t>
      </w:r>
      <w:r>
        <w:rPr>
          <w:rFonts w:hint="eastAsia" w:ascii="仿宋_GB2312" w:hAnsi="仿宋_GB2312" w:eastAsia="仿宋_GB2312"/>
          <w:sz w:val="32"/>
        </w:rPr>
        <w:t>万元，增长</w:t>
      </w:r>
      <w:r>
        <w:rPr>
          <w:rFonts w:ascii="仿宋_GB2312" w:hAnsi="仿宋_GB2312" w:eastAsia="仿宋_GB2312"/>
          <w:sz w:val="32"/>
        </w:rPr>
        <w:t>100 %</w:t>
      </w:r>
      <w:r>
        <w:rPr>
          <w:rFonts w:hint="eastAsia" w:ascii="仿宋_GB2312" w:hAnsi="仿宋_GB2312" w:eastAsia="仿宋_GB2312"/>
          <w:sz w:val="32"/>
        </w:rPr>
        <w:t>，主要原因是本年部分追加指标以年初结转结余的方式拨入。</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w:t>
      </w:r>
      <w:r>
        <w:rPr>
          <w:rFonts w:ascii="仿宋_GB2312" w:hAnsi="仿宋_GB2312" w:eastAsia="仿宋_GB2312"/>
          <w:sz w:val="32"/>
        </w:rPr>
        <w:t>2016</w:t>
      </w:r>
      <w:r>
        <w:rPr>
          <w:rFonts w:hint="eastAsia" w:ascii="仿宋_GB2312" w:hAnsi="仿宋_GB2312" w:eastAsia="仿宋_GB2312"/>
          <w:sz w:val="32"/>
        </w:rPr>
        <w:t>年度支出总计</w:t>
      </w:r>
      <w:r>
        <w:rPr>
          <w:rFonts w:ascii="仿宋_GB2312" w:hAnsi="仿宋_GB2312" w:eastAsia="仿宋_GB2312"/>
          <w:sz w:val="32"/>
        </w:rPr>
        <w:t>3191.42</w:t>
      </w:r>
      <w:r>
        <w:rPr>
          <w:rFonts w:hint="eastAsia" w:ascii="仿宋_GB2312" w:hAnsi="仿宋_GB2312" w:eastAsia="仿宋_GB2312"/>
          <w:sz w:val="32"/>
        </w:rPr>
        <w:t>万元，其中本年支出</w:t>
      </w:r>
      <w:r>
        <w:rPr>
          <w:rFonts w:ascii="仿宋_GB2312" w:hAnsi="仿宋_GB2312" w:eastAsia="仿宋_GB2312"/>
          <w:sz w:val="32"/>
        </w:rPr>
        <w:t>3191.42</w:t>
      </w:r>
      <w:r>
        <w:rPr>
          <w:rFonts w:hint="eastAsia" w:ascii="仿宋_GB2312" w:hAnsi="仿宋_GB2312" w:eastAsia="仿宋_GB2312"/>
          <w:sz w:val="32"/>
        </w:rPr>
        <w:t>万元。具体情况如下：</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1</w:t>
      </w:r>
      <w:r>
        <w:rPr>
          <w:rFonts w:hint="eastAsia" w:ascii="仿宋_GB2312" w:hAnsi="仿宋_GB2312" w:eastAsia="仿宋_GB2312"/>
          <w:sz w:val="32"/>
        </w:rPr>
        <w:t>）一般公共服务支出</w:t>
      </w:r>
      <w:r>
        <w:rPr>
          <w:rFonts w:ascii="仿宋_GB2312" w:hAnsi="仿宋_GB2312" w:eastAsia="仿宋_GB2312"/>
          <w:sz w:val="32"/>
        </w:rPr>
        <w:t>2569.47</w:t>
      </w:r>
      <w:r>
        <w:rPr>
          <w:rFonts w:hint="eastAsia" w:ascii="仿宋_GB2312" w:hAnsi="仿宋_GB2312" w:eastAsia="仿宋_GB2312"/>
          <w:sz w:val="32"/>
        </w:rPr>
        <w:t>万元，主要用于在职人员的人员经费和日常公用经费，以及市总工会本级开展工会工作的项目经费。较上年增加</w:t>
      </w:r>
      <w:r>
        <w:rPr>
          <w:rFonts w:ascii="仿宋_GB2312" w:hAnsi="仿宋_GB2312" w:eastAsia="仿宋_GB2312"/>
          <w:sz w:val="32"/>
        </w:rPr>
        <w:t>42.06</w:t>
      </w:r>
      <w:r>
        <w:rPr>
          <w:rFonts w:hint="eastAsia" w:ascii="仿宋_GB2312" w:hAnsi="仿宋_GB2312" w:eastAsia="仿宋_GB2312"/>
          <w:sz w:val="32"/>
        </w:rPr>
        <w:t>万元，增长</w:t>
      </w:r>
      <w:r>
        <w:rPr>
          <w:rFonts w:ascii="仿宋_GB2312" w:hAnsi="仿宋_GB2312" w:eastAsia="仿宋_GB2312"/>
          <w:sz w:val="32"/>
        </w:rPr>
        <w:t>1.66%</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2</w:t>
      </w:r>
      <w:r>
        <w:rPr>
          <w:rFonts w:hint="eastAsia" w:ascii="仿宋_GB2312" w:hAnsi="仿宋_GB2312" w:eastAsia="仿宋_GB2312"/>
          <w:sz w:val="32"/>
        </w:rPr>
        <w:t>）教育支出</w:t>
      </w:r>
      <w:r>
        <w:rPr>
          <w:rFonts w:ascii="仿宋_GB2312" w:hAnsi="仿宋_GB2312" w:eastAsia="仿宋_GB2312"/>
          <w:sz w:val="32"/>
        </w:rPr>
        <w:t>60</w:t>
      </w:r>
      <w:r>
        <w:rPr>
          <w:rFonts w:hint="eastAsia" w:ascii="仿宋_GB2312" w:hAnsi="仿宋_GB2312" w:eastAsia="仿宋_GB2312"/>
          <w:sz w:val="32"/>
        </w:rPr>
        <w:t>万元，主要用于总工会干部学校办班经费。较上年减少</w:t>
      </w:r>
      <w:r>
        <w:rPr>
          <w:rFonts w:ascii="仿宋_GB2312" w:hAnsi="仿宋_GB2312" w:eastAsia="仿宋_GB2312"/>
          <w:sz w:val="32"/>
        </w:rPr>
        <w:t>9.97</w:t>
      </w:r>
      <w:r>
        <w:rPr>
          <w:rFonts w:hint="eastAsia" w:ascii="仿宋_GB2312" w:hAnsi="仿宋_GB2312" w:eastAsia="仿宋_GB2312"/>
          <w:sz w:val="32"/>
        </w:rPr>
        <w:t>万元，下降</w:t>
      </w:r>
      <w:r>
        <w:rPr>
          <w:rFonts w:ascii="仿宋_GB2312" w:hAnsi="仿宋_GB2312" w:eastAsia="仿宋_GB2312"/>
          <w:sz w:val="32"/>
        </w:rPr>
        <w:t>14.25%</w:t>
      </w:r>
      <w:r>
        <w:rPr>
          <w:rFonts w:hint="eastAsia" w:ascii="仿宋_GB2312" w:hAnsi="仿宋_GB2312" w:eastAsia="仿宋_GB2312"/>
          <w:sz w:val="32"/>
        </w:rPr>
        <w:t>，主要原因是本年年初预算安排减少。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3</w:t>
      </w:r>
      <w:r>
        <w:rPr>
          <w:rFonts w:hint="eastAsia" w:ascii="仿宋_GB2312" w:hAnsi="仿宋_GB2312" w:eastAsia="仿宋_GB2312"/>
          <w:sz w:val="32"/>
        </w:rPr>
        <w:t>）社会保障和就业支出</w:t>
      </w:r>
      <w:r>
        <w:rPr>
          <w:rFonts w:ascii="仿宋_GB2312" w:hAnsi="仿宋_GB2312" w:eastAsia="仿宋_GB2312"/>
          <w:sz w:val="32"/>
        </w:rPr>
        <w:t>305.68</w:t>
      </w:r>
      <w:r>
        <w:rPr>
          <w:rFonts w:hint="eastAsia" w:ascii="仿宋_GB2312" w:hAnsi="仿宋_GB2312" w:eastAsia="仿宋_GB2312"/>
          <w:sz w:val="32"/>
        </w:rPr>
        <w:t>万元，主要用于在职人员基本养老保险缴费、职业年金缴费和离退休人员费用。较上年增加</w:t>
      </w:r>
      <w:r>
        <w:rPr>
          <w:rFonts w:ascii="仿宋_GB2312" w:hAnsi="仿宋_GB2312" w:eastAsia="仿宋_GB2312"/>
          <w:sz w:val="32"/>
        </w:rPr>
        <w:t>16.13</w:t>
      </w:r>
      <w:r>
        <w:rPr>
          <w:rFonts w:hint="eastAsia" w:ascii="仿宋_GB2312" w:hAnsi="仿宋_GB2312" w:eastAsia="仿宋_GB2312"/>
          <w:sz w:val="32"/>
        </w:rPr>
        <w:t>万元，增长</w:t>
      </w:r>
      <w:r>
        <w:rPr>
          <w:rFonts w:ascii="仿宋_GB2312" w:hAnsi="仿宋_GB2312" w:eastAsia="仿宋_GB2312"/>
          <w:sz w:val="32"/>
        </w:rPr>
        <w:t>5.57%</w:t>
      </w:r>
      <w:r>
        <w:rPr>
          <w:rFonts w:hint="eastAsia" w:ascii="仿宋_GB2312" w:hAnsi="仿宋_GB2312" w:eastAsia="仿宋_GB2312"/>
          <w:sz w:val="32"/>
        </w:rPr>
        <w:t>，主要原因</w:t>
      </w:r>
      <w:r>
        <w:rPr>
          <w:rFonts w:ascii="仿宋_GB2312" w:hAnsi="仿宋_GB2312" w:eastAsia="仿宋_GB2312"/>
          <w:sz w:val="32"/>
        </w:rPr>
        <w:t>2016</w:t>
      </w:r>
      <w:r>
        <w:rPr>
          <w:rFonts w:hint="eastAsia" w:ascii="仿宋_GB2312" w:hAnsi="仿宋_GB2312" w:eastAsia="仿宋_GB2312"/>
          <w:sz w:val="32"/>
        </w:rPr>
        <w:t>年行政事业单位养老金改革，基本养老保险缴费、职业年金缴费增加。</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4</w:t>
      </w:r>
      <w:r>
        <w:rPr>
          <w:rFonts w:hint="eastAsia" w:ascii="仿宋_GB2312" w:hAnsi="仿宋_GB2312" w:eastAsia="仿宋_GB2312"/>
          <w:sz w:val="32"/>
        </w:rPr>
        <w:t>）医疗卫生与计划生育支出</w:t>
      </w:r>
      <w:r>
        <w:rPr>
          <w:rFonts w:ascii="仿宋_GB2312" w:hAnsi="仿宋_GB2312" w:eastAsia="仿宋_GB2312"/>
          <w:sz w:val="32"/>
        </w:rPr>
        <w:t>128.25</w:t>
      </w:r>
      <w:r>
        <w:rPr>
          <w:rFonts w:hint="eastAsia" w:ascii="仿宋_GB2312" w:hAnsi="仿宋_GB2312" w:eastAsia="仿宋_GB2312"/>
          <w:sz w:val="32"/>
        </w:rPr>
        <w:t>万元，主要用于在职人员医疗保险缴费。较上年增加</w:t>
      </w:r>
      <w:r>
        <w:rPr>
          <w:rFonts w:ascii="仿宋_GB2312" w:hAnsi="仿宋_GB2312" w:eastAsia="仿宋_GB2312"/>
          <w:sz w:val="32"/>
        </w:rPr>
        <w:t>8.74</w:t>
      </w:r>
      <w:r>
        <w:rPr>
          <w:rFonts w:hint="eastAsia" w:ascii="仿宋_GB2312" w:hAnsi="仿宋_GB2312" w:eastAsia="仿宋_GB2312"/>
          <w:sz w:val="32"/>
        </w:rPr>
        <w:t>万元，增长</w:t>
      </w:r>
      <w:r>
        <w:rPr>
          <w:rFonts w:ascii="仿宋_GB2312" w:hAnsi="仿宋_GB2312" w:eastAsia="仿宋_GB2312"/>
          <w:sz w:val="32"/>
        </w:rPr>
        <w:t>7.31%</w:t>
      </w:r>
      <w:r>
        <w:rPr>
          <w:rFonts w:hint="eastAsia" w:ascii="仿宋_GB2312" w:hAnsi="仿宋_GB2312" w:eastAsia="仿宋_GB2312"/>
          <w:sz w:val="32"/>
        </w:rPr>
        <w:t>，主要是年中正常医疗保险缴费标准提高。</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5</w:t>
      </w:r>
      <w:r>
        <w:rPr>
          <w:rFonts w:hint="eastAsia" w:ascii="仿宋_GB2312" w:hAnsi="仿宋_GB2312" w:eastAsia="仿宋_GB2312"/>
          <w:sz w:val="32"/>
        </w:rPr>
        <w:t>）住房保障支出</w:t>
      </w:r>
      <w:r>
        <w:rPr>
          <w:rFonts w:ascii="仿宋_GB2312" w:hAnsi="仿宋_GB2312" w:eastAsia="仿宋_GB2312"/>
          <w:sz w:val="32"/>
        </w:rPr>
        <w:t>128.02</w:t>
      </w:r>
      <w:r>
        <w:rPr>
          <w:rFonts w:hint="eastAsia" w:ascii="仿宋_GB2312" w:hAnsi="仿宋_GB2312" w:eastAsia="仿宋_GB2312"/>
          <w:sz w:val="32"/>
        </w:rPr>
        <w:t>万元，主要用于在职人员住房公积金和购房补贴缴纳。较上年增加</w:t>
      </w:r>
      <w:r>
        <w:rPr>
          <w:rFonts w:ascii="仿宋_GB2312" w:hAnsi="仿宋_GB2312" w:eastAsia="仿宋_GB2312"/>
          <w:sz w:val="32"/>
        </w:rPr>
        <w:t>4.87</w:t>
      </w:r>
      <w:r>
        <w:rPr>
          <w:rFonts w:hint="eastAsia" w:ascii="仿宋_GB2312" w:hAnsi="仿宋_GB2312" w:eastAsia="仿宋_GB2312"/>
          <w:sz w:val="32"/>
        </w:rPr>
        <w:t>万元，增长</w:t>
      </w:r>
      <w:r>
        <w:rPr>
          <w:rFonts w:ascii="仿宋_GB2312" w:hAnsi="仿宋_GB2312" w:eastAsia="仿宋_GB2312"/>
          <w:sz w:val="32"/>
        </w:rPr>
        <w:t>3.95%</w:t>
      </w:r>
      <w:r>
        <w:rPr>
          <w:rFonts w:hint="eastAsia" w:ascii="仿宋_GB2312" w:hAnsi="仿宋_GB2312" w:eastAsia="仿宋_GB2312"/>
          <w:sz w:val="32"/>
        </w:rPr>
        <w:t>，主要原因是年中部分</w:t>
      </w:r>
      <w:r>
        <w:rPr>
          <w:rFonts w:ascii="仿宋_GB2312" w:hAnsi="仿宋_GB2312" w:eastAsia="仿宋_GB2312"/>
          <w:sz w:val="32"/>
        </w:rPr>
        <w:t>1999</w:t>
      </w:r>
      <w:r>
        <w:rPr>
          <w:rFonts w:hint="eastAsia" w:ascii="仿宋_GB2312" w:hAnsi="仿宋_GB2312" w:eastAsia="仿宋_GB2312"/>
          <w:sz w:val="32"/>
        </w:rPr>
        <w:t>年以前参加工作的职工申领购房补贴。</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（二）本年收入决算情况</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　　</w:t>
      </w:r>
      <w:r>
        <w:rPr>
          <w:rFonts w:ascii="仿宋_GB2312" w:hAnsi="仿宋_GB2312" w:eastAsia="仿宋_GB2312"/>
          <w:sz w:val="32"/>
        </w:rPr>
        <w:t>2016</w:t>
      </w:r>
      <w:r>
        <w:rPr>
          <w:rFonts w:hint="eastAsia" w:ascii="仿宋_GB2312" w:hAnsi="仿宋_GB2312" w:eastAsia="仿宋_GB2312"/>
          <w:sz w:val="32"/>
        </w:rPr>
        <w:t>年度本年收入合计</w:t>
      </w:r>
      <w:r>
        <w:rPr>
          <w:rFonts w:ascii="仿宋_GB2312" w:hAnsi="仿宋_GB2312" w:eastAsia="仿宋_GB2312"/>
          <w:sz w:val="32"/>
        </w:rPr>
        <w:t>3130.68</w:t>
      </w:r>
      <w:r>
        <w:rPr>
          <w:rFonts w:hint="eastAsia" w:ascii="仿宋_GB2312" w:hAnsi="仿宋_GB2312" w:eastAsia="仿宋_GB2312"/>
          <w:sz w:val="32"/>
        </w:rPr>
        <w:t>万元，其中：财政拨款</w:t>
      </w:r>
      <w:r>
        <w:rPr>
          <w:rFonts w:ascii="仿宋_GB2312" w:hAnsi="仿宋_GB2312" w:eastAsia="仿宋_GB2312"/>
          <w:sz w:val="32"/>
        </w:rPr>
        <w:t>1644.63</w:t>
      </w:r>
      <w:r>
        <w:rPr>
          <w:rFonts w:hint="eastAsia" w:ascii="仿宋_GB2312" w:hAnsi="仿宋_GB2312" w:eastAsia="仿宋_GB2312"/>
          <w:sz w:val="32"/>
        </w:rPr>
        <w:t>万元，占</w:t>
      </w:r>
      <w:r>
        <w:rPr>
          <w:rFonts w:ascii="仿宋_GB2312" w:hAnsi="仿宋_GB2312" w:eastAsia="仿宋_GB2312"/>
          <w:sz w:val="32"/>
        </w:rPr>
        <w:t>52.53%</w:t>
      </w:r>
      <w:r>
        <w:rPr>
          <w:rFonts w:hint="eastAsia" w:ascii="仿宋_GB2312" w:hAnsi="仿宋_GB2312" w:eastAsia="仿宋_GB2312"/>
          <w:sz w:val="32"/>
        </w:rPr>
        <w:t>；事业收入</w:t>
      </w:r>
      <w:r>
        <w:rPr>
          <w:rFonts w:ascii="仿宋_GB2312" w:hAnsi="仿宋_GB2312" w:eastAsia="仿宋_GB2312"/>
          <w:sz w:val="32"/>
        </w:rPr>
        <w:t>1486.05</w:t>
      </w:r>
      <w:r>
        <w:rPr>
          <w:rFonts w:hint="eastAsia" w:ascii="仿宋_GB2312" w:hAnsi="仿宋_GB2312" w:eastAsia="仿宋_GB2312"/>
          <w:sz w:val="32"/>
        </w:rPr>
        <w:t>万元，占</w:t>
      </w:r>
      <w:r>
        <w:rPr>
          <w:rFonts w:ascii="仿宋_GB2312" w:hAnsi="仿宋_GB2312" w:eastAsia="仿宋_GB2312"/>
          <w:sz w:val="32"/>
        </w:rPr>
        <w:t>47.47%</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（三）本年支出决算情况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2016</w:t>
      </w:r>
      <w:r>
        <w:rPr>
          <w:rFonts w:hint="eastAsia" w:ascii="仿宋_GB2312" w:hAnsi="仿宋_GB2312" w:eastAsia="仿宋_GB2312"/>
          <w:sz w:val="32"/>
        </w:rPr>
        <w:t>年度本年支出合计</w:t>
      </w:r>
      <w:r>
        <w:rPr>
          <w:rFonts w:ascii="仿宋_GB2312" w:hAnsi="仿宋_GB2312" w:eastAsia="仿宋_GB2312"/>
          <w:sz w:val="32"/>
        </w:rPr>
        <w:t>3191.42</w:t>
      </w:r>
      <w:r>
        <w:rPr>
          <w:rFonts w:hint="eastAsia" w:ascii="仿宋_GB2312" w:hAnsi="仿宋_GB2312" w:eastAsia="仿宋_GB2312"/>
          <w:sz w:val="32"/>
        </w:rPr>
        <w:t>万元，其中：基本支出</w:t>
      </w:r>
      <w:r>
        <w:rPr>
          <w:rFonts w:ascii="仿宋_GB2312" w:hAnsi="仿宋_GB2312" w:eastAsia="仿宋_GB2312"/>
          <w:sz w:val="32"/>
        </w:rPr>
        <w:t>2247.39</w:t>
      </w:r>
      <w:r>
        <w:rPr>
          <w:rFonts w:hint="eastAsia" w:ascii="仿宋_GB2312" w:hAnsi="仿宋_GB2312" w:eastAsia="仿宋_GB2312"/>
          <w:sz w:val="32"/>
        </w:rPr>
        <w:t>万元，占</w:t>
      </w:r>
      <w:r>
        <w:rPr>
          <w:rFonts w:ascii="仿宋_GB2312" w:hAnsi="仿宋_GB2312" w:eastAsia="仿宋_GB2312"/>
          <w:sz w:val="32"/>
        </w:rPr>
        <w:t>70.42%</w:t>
      </w:r>
      <w:r>
        <w:rPr>
          <w:rFonts w:hint="eastAsia" w:ascii="仿宋_GB2312" w:hAnsi="仿宋_GB2312" w:eastAsia="仿宋_GB2312"/>
          <w:sz w:val="32"/>
        </w:rPr>
        <w:t>；项目支出</w:t>
      </w:r>
      <w:r>
        <w:rPr>
          <w:rFonts w:ascii="仿宋_GB2312" w:hAnsi="仿宋_GB2312" w:eastAsia="仿宋_GB2312"/>
          <w:sz w:val="32"/>
        </w:rPr>
        <w:t>944.03</w:t>
      </w:r>
      <w:r>
        <w:rPr>
          <w:rFonts w:hint="eastAsia" w:ascii="仿宋_GB2312" w:hAnsi="仿宋_GB2312" w:eastAsia="仿宋_GB2312"/>
          <w:sz w:val="32"/>
        </w:rPr>
        <w:t>万元，占</w:t>
      </w:r>
      <w:r>
        <w:rPr>
          <w:rFonts w:ascii="仿宋_GB2312" w:hAnsi="仿宋_GB2312" w:eastAsia="仿宋_GB2312"/>
          <w:sz w:val="32"/>
        </w:rPr>
        <w:t>29.58%</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（四）财政拨款收入支出决算情况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2016</w:t>
      </w:r>
      <w:r>
        <w:rPr>
          <w:rFonts w:hint="eastAsia" w:ascii="仿宋_GB2312" w:hAnsi="仿宋_GB2312" w:eastAsia="仿宋_GB2312"/>
          <w:sz w:val="32"/>
        </w:rPr>
        <w:t>年度财政拨款收、支总计</w:t>
      </w:r>
      <w:r>
        <w:rPr>
          <w:rFonts w:ascii="仿宋_GB2312" w:hAnsi="仿宋_GB2312" w:eastAsia="仿宋_GB2312"/>
          <w:sz w:val="32"/>
        </w:rPr>
        <w:t>1705.37</w:t>
      </w:r>
      <w:r>
        <w:rPr>
          <w:rFonts w:hint="eastAsia" w:ascii="仿宋_GB2312" w:hAnsi="仿宋_GB2312" w:eastAsia="仿宋_GB2312"/>
          <w:sz w:val="32"/>
        </w:rPr>
        <w:t>万元，与上年相比，财政拨款收支总计各减</w:t>
      </w:r>
      <w:r>
        <w:rPr>
          <w:rFonts w:ascii="仿宋_GB2312" w:hAnsi="仿宋_GB2312" w:eastAsia="仿宋_GB2312"/>
          <w:sz w:val="32"/>
        </w:rPr>
        <w:t>98.31</w:t>
      </w:r>
      <w:r>
        <w:rPr>
          <w:rFonts w:hint="eastAsia" w:ascii="仿宋_GB2312" w:hAnsi="仿宋_GB2312" w:eastAsia="仿宋_GB2312"/>
          <w:sz w:val="32"/>
        </w:rPr>
        <w:t>万元，下降</w:t>
      </w:r>
      <w:r>
        <w:rPr>
          <w:rFonts w:ascii="仿宋_GB2312" w:hAnsi="仿宋_GB2312" w:eastAsia="仿宋_GB2312"/>
          <w:sz w:val="32"/>
        </w:rPr>
        <w:t>5.45%</w:t>
      </w:r>
      <w:r>
        <w:rPr>
          <w:rFonts w:hint="eastAsia" w:ascii="仿宋_GB2312" w:hAnsi="仿宋_GB2312" w:eastAsia="仿宋_GB2312"/>
          <w:sz w:val="32"/>
        </w:rPr>
        <w:t>，主要原因是取消或减少了温州市总工会本级部分项目经费。</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（五）一般公共预算财政拨款支出情况</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　</w:t>
      </w:r>
      <w:r>
        <w:rPr>
          <w:rFonts w:ascii="仿宋_GB2312" w:hAnsi="仿宋_GB2312" w:eastAsia="仿宋_GB2312"/>
          <w:sz w:val="32"/>
        </w:rPr>
        <w:t>2016</w:t>
      </w:r>
      <w:r>
        <w:rPr>
          <w:rFonts w:hint="eastAsia" w:ascii="仿宋_GB2312" w:hAnsi="仿宋_GB2312" w:eastAsia="仿宋_GB2312"/>
          <w:sz w:val="32"/>
        </w:rPr>
        <w:t>年度部门决算一般公共预算财政拨款支出决算</w:t>
      </w:r>
      <w:r>
        <w:rPr>
          <w:rFonts w:ascii="仿宋_GB2312" w:hAnsi="仿宋_GB2312" w:eastAsia="仿宋_GB2312"/>
          <w:sz w:val="32"/>
        </w:rPr>
        <w:t>1705.37</w:t>
      </w:r>
      <w:r>
        <w:rPr>
          <w:rFonts w:hint="eastAsia" w:ascii="仿宋_GB2312" w:hAnsi="仿宋_GB2312" w:eastAsia="仿宋_GB2312"/>
          <w:sz w:val="32"/>
        </w:rPr>
        <w:t>万元，比年初预算减少</w:t>
      </w:r>
      <w:r>
        <w:rPr>
          <w:rFonts w:ascii="仿宋_GB2312" w:hAnsi="仿宋_GB2312" w:eastAsia="仿宋_GB2312"/>
          <w:sz w:val="32"/>
        </w:rPr>
        <w:t>5.85</w:t>
      </w:r>
      <w:r>
        <w:rPr>
          <w:rFonts w:hint="eastAsia" w:ascii="仿宋_GB2312" w:hAnsi="仿宋_GB2312" w:eastAsia="仿宋_GB2312"/>
          <w:sz w:val="32"/>
        </w:rPr>
        <w:t>万元，下降</w:t>
      </w:r>
      <w:r>
        <w:rPr>
          <w:rFonts w:ascii="仿宋_GB2312" w:hAnsi="仿宋_GB2312" w:eastAsia="仿宋_GB2312"/>
          <w:sz w:val="32"/>
        </w:rPr>
        <w:t>0.34%</w:t>
      </w:r>
      <w:r>
        <w:rPr>
          <w:rFonts w:hint="eastAsia" w:ascii="仿宋_GB2312" w:hAnsi="仿宋_GB2312" w:eastAsia="仿宋_GB2312"/>
          <w:sz w:val="32"/>
        </w:rPr>
        <w:t>。具体情况如下：</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．一般公共服务支出（类）群众团体事务（款）行政运行（项）事务支出</w:t>
      </w:r>
      <w:r>
        <w:rPr>
          <w:rFonts w:ascii="仿宋_GB2312" w:hAnsi="仿宋_GB2312" w:eastAsia="仿宋_GB2312"/>
          <w:sz w:val="32"/>
        </w:rPr>
        <w:t>884.48</w:t>
      </w:r>
      <w:r>
        <w:rPr>
          <w:rFonts w:hint="eastAsia" w:ascii="仿宋_GB2312" w:hAnsi="仿宋_GB2312" w:eastAsia="仿宋_GB2312"/>
          <w:sz w:val="32"/>
        </w:rPr>
        <w:t>万元，完成年初预算的</w:t>
      </w:r>
      <w:r>
        <w:rPr>
          <w:rFonts w:ascii="仿宋_GB2312" w:hAnsi="仿宋_GB2312" w:eastAsia="仿宋_GB2312"/>
          <w:sz w:val="32"/>
        </w:rPr>
        <w:t>97.73%</w:t>
      </w:r>
      <w:r>
        <w:rPr>
          <w:rFonts w:hint="eastAsia" w:ascii="仿宋_GB2312" w:hAnsi="仿宋_GB2312" w:eastAsia="仿宋_GB2312"/>
          <w:sz w:val="32"/>
        </w:rPr>
        <w:t>，基本完成年初预算。</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．一般公共服务支出（类）群众团体事务（款）一般行政管理事务（项）事务支出</w:t>
      </w:r>
      <w:r>
        <w:rPr>
          <w:rFonts w:ascii="仿宋_GB2312" w:hAnsi="仿宋_GB2312" w:eastAsia="仿宋_GB2312"/>
          <w:sz w:val="32"/>
        </w:rPr>
        <w:t>274.41</w:t>
      </w:r>
      <w:r>
        <w:rPr>
          <w:rFonts w:hint="eastAsia" w:ascii="仿宋_GB2312" w:hAnsi="仿宋_GB2312" w:eastAsia="仿宋_GB2312"/>
          <w:sz w:val="32"/>
        </w:rPr>
        <w:t>万元，完成年初预算</w:t>
      </w:r>
      <w:r>
        <w:rPr>
          <w:rFonts w:ascii="仿宋_GB2312" w:hAnsi="仿宋_GB2312" w:eastAsia="仿宋_GB2312"/>
          <w:sz w:val="32"/>
        </w:rPr>
        <w:t>98.71%</w:t>
      </w:r>
      <w:r>
        <w:rPr>
          <w:rFonts w:hint="eastAsia" w:ascii="仿宋_GB2312" w:hAnsi="仿宋_GB2312" w:eastAsia="仿宋_GB2312"/>
          <w:sz w:val="32"/>
        </w:rPr>
        <w:t>，基本完成年初预算。</w:t>
      </w:r>
      <w:r>
        <w:rPr>
          <w:rFonts w:ascii="仿宋_GB2312" w:hAnsi="仿宋_GB2312" w:eastAsia="仿宋_GB2312"/>
          <w:sz w:val="32"/>
        </w:rPr>
        <w:t xml:space="preserve">   </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rPr>
        <w:t>．一般公共服务支出（类）群众团体事务（款）事业运行（项）事务支出</w:t>
      </w:r>
      <w:r>
        <w:rPr>
          <w:rFonts w:ascii="仿宋_GB2312" w:hAnsi="仿宋_GB2312" w:eastAsia="仿宋_GB2312"/>
          <w:sz w:val="32"/>
        </w:rPr>
        <w:t>80.10</w:t>
      </w:r>
      <w:r>
        <w:rPr>
          <w:rFonts w:hint="eastAsia" w:ascii="仿宋_GB2312" w:hAnsi="仿宋_GB2312" w:eastAsia="仿宋_GB2312"/>
          <w:sz w:val="32"/>
        </w:rPr>
        <w:t>万元，比年初预算减少</w:t>
      </w:r>
      <w:r>
        <w:rPr>
          <w:rFonts w:ascii="仿宋_GB2312" w:hAnsi="仿宋_GB2312" w:eastAsia="仿宋_GB2312"/>
          <w:sz w:val="32"/>
        </w:rPr>
        <w:t>41.16</w:t>
      </w:r>
      <w:r>
        <w:rPr>
          <w:rFonts w:hint="eastAsia" w:ascii="仿宋_GB2312" w:hAnsi="仿宋_GB2312" w:eastAsia="仿宋_GB2312"/>
          <w:sz w:val="32"/>
        </w:rPr>
        <w:t>万元，下降</w:t>
      </w:r>
      <w:r>
        <w:rPr>
          <w:rFonts w:ascii="仿宋_GB2312" w:hAnsi="仿宋_GB2312" w:eastAsia="仿宋_GB2312"/>
          <w:sz w:val="32"/>
        </w:rPr>
        <w:t>33.94%</w:t>
      </w:r>
      <w:r>
        <w:rPr>
          <w:rFonts w:hint="eastAsia" w:ascii="仿宋_GB2312" w:hAnsi="仿宋_GB2312" w:eastAsia="仿宋_GB2312"/>
          <w:sz w:val="32"/>
        </w:rPr>
        <w:t>。主要是年中有人员退休。</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4</w:t>
      </w:r>
      <w:r>
        <w:rPr>
          <w:rFonts w:hint="eastAsia" w:ascii="仿宋_GB2312" w:hAnsi="仿宋_GB2312" w:eastAsia="仿宋_GB2312"/>
          <w:sz w:val="32"/>
        </w:rPr>
        <w:t>．一般公共服务支出（类）群众团体事务（款）其他群众团体事务支出（项）事务支出</w:t>
      </w:r>
      <w:r>
        <w:rPr>
          <w:rFonts w:ascii="仿宋_GB2312" w:hAnsi="仿宋_GB2312" w:eastAsia="仿宋_GB2312"/>
          <w:sz w:val="32"/>
        </w:rPr>
        <w:t>59.40</w:t>
      </w:r>
      <w:r>
        <w:rPr>
          <w:rFonts w:hint="eastAsia" w:ascii="仿宋_GB2312" w:hAnsi="仿宋_GB2312" w:eastAsia="仿宋_GB2312"/>
          <w:sz w:val="32"/>
        </w:rPr>
        <w:t>万元，为年中追加预算项目，年初无预算指标。</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5</w:t>
      </w:r>
      <w:r>
        <w:rPr>
          <w:rFonts w:hint="eastAsia" w:ascii="仿宋_GB2312" w:hAnsi="仿宋_GB2312" w:eastAsia="仿宋_GB2312"/>
          <w:sz w:val="32"/>
        </w:rPr>
        <w:t>．社会保障和就业支出（类）行政事业单位离退休（款）未归口管理的行政单位离退休（项）事务支出</w:t>
      </w:r>
      <w:r>
        <w:rPr>
          <w:rFonts w:ascii="仿宋_GB2312" w:hAnsi="仿宋_GB2312" w:eastAsia="仿宋_GB2312"/>
          <w:sz w:val="32"/>
        </w:rPr>
        <w:t>122.23</w:t>
      </w:r>
      <w:r>
        <w:rPr>
          <w:rFonts w:hint="eastAsia" w:ascii="仿宋_GB2312" w:hAnsi="仿宋_GB2312" w:eastAsia="仿宋_GB2312"/>
          <w:sz w:val="32"/>
        </w:rPr>
        <w:t>万元，比年初预算减少</w:t>
      </w:r>
      <w:r>
        <w:rPr>
          <w:rFonts w:ascii="仿宋_GB2312" w:hAnsi="仿宋_GB2312" w:eastAsia="仿宋_GB2312"/>
          <w:sz w:val="32"/>
        </w:rPr>
        <w:t>148.90</w:t>
      </w:r>
      <w:r>
        <w:rPr>
          <w:rFonts w:hint="eastAsia" w:ascii="仿宋_GB2312" w:hAnsi="仿宋_GB2312" w:eastAsia="仿宋_GB2312"/>
          <w:sz w:val="32"/>
        </w:rPr>
        <w:t>万元，下降</w:t>
      </w:r>
      <w:r>
        <w:rPr>
          <w:rFonts w:ascii="仿宋_GB2312" w:hAnsi="仿宋_GB2312" w:eastAsia="仿宋_GB2312"/>
          <w:sz w:val="32"/>
        </w:rPr>
        <w:t>54.92%</w:t>
      </w:r>
      <w:r>
        <w:rPr>
          <w:rFonts w:hint="eastAsia" w:ascii="仿宋_GB2312" w:hAnsi="仿宋_GB2312" w:eastAsia="仿宋_GB2312"/>
          <w:sz w:val="32"/>
        </w:rPr>
        <w:t>，主要是总工会本级退休人员退休费年中改为由社保统一支付。</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6</w:t>
      </w:r>
      <w:r>
        <w:rPr>
          <w:rFonts w:hint="eastAsia" w:ascii="仿宋_GB2312" w:hAnsi="仿宋_GB2312" w:eastAsia="仿宋_GB2312"/>
          <w:sz w:val="32"/>
        </w:rPr>
        <w:t>．社会保障和就业支出（类）行政事业单位离退休（款）机关事业单位基本养老保险缴费支出（项）事务支出</w:t>
      </w:r>
      <w:r>
        <w:rPr>
          <w:rFonts w:ascii="仿宋_GB2312" w:hAnsi="仿宋_GB2312" w:eastAsia="仿宋_GB2312"/>
          <w:sz w:val="32"/>
        </w:rPr>
        <w:t>32.28</w:t>
      </w:r>
      <w:r>
        <w:rPr>
          <w:rFonts w:hint="eastAsia" w:ascii="仿宋_GB2312" w:hAnsi="仿宋_GB2312" w:eastAsia="仿宋_GB2312"/>
          <w:sz w:val="32"/>
        </w:rPr>
        <w:t>万元，年初无预算，主要原因为</w:t>
      </w:r>
      <w:r>
        <w:rPr>
          <w:rFonts w:ascii="仿宋_GB2312" w:hAnsi="仿宋_GB2312" w:eastAsia="仿宋_GB2312"/>
          <w:sz w:val="32"/>
        </w:rPr>
        <w:t>2016</w:t>
      </w:r>
      <w:r>
        <w:rPr>
          <w:rFonts w:hint="eastAsia" w:ascii="仿宋_GB2312" w:hAnsi="仿宋_GB2312" w:eastAsia="仿宋_GB2312"/>
          <w:sz w:val="32"/>
        </w:rPr>
        <w:t>年行政事业单位养老金改革，新增机关事业单位基本养老保险缴费支出科目。</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7</w:t>
      </w:r>
      <w:r>
        <w:rPr>
          <w:rFonts w:hint="eastAsia" w:ascii="仿宋_GB2312" w:hAnsi="仿宋_GB2312" w:eastAsia="仿宋_GB2312"/>
          <w:sz w:val="32"/>
        </w:rPr>
        <w:t>．社会保障和就业支出（类）行政事业单位离退休（款）机关事业单位职业年金缴费支出（项）事务支出</w:t>
      </w:r>
      <w:r>
        <w:rPr>
          <w:rFonts w:ascii="仿宋_GB2312" w:hAnsi="仿宋_GB2312" w:eastAsia="仿宋_GB2312"/>
          <w:sz w:val="32"/>
        </w:rPr>
        <w:t>91.95</w:t>
      </w:r>
      <w:r>
        <w:rPr>
          <w:rFonts w:hint="eastAsia" w:ascii="仿宋_GB2312" w:hAnsi="仿宋_GB2312" w:eastAsia="仿宋_GB2312"/>
          <w:sz w:val="32"/>
        </w:rPr>
        <w:t>万元，年初无预算，主要原因为</w:t>
      </w:r>
      <w:r>
        <w:rPr>
          <w:rFonts w:ascii="仿宋_GB2312" w:hAnsi="仿宋_GB2312" w:eastAsia="仿宋_GB2312"/>
          <w:sz w:val="32"/>
        </w:rPr>
        <w:t>2016</w:t>
      </w:r>
      <w:r>
        <w:rPr>
          <w:rFonts w:hint="eastAsia" w:ascii="仿宋_GB2312" w:hAnsi="仿宋_GB2312" w:eastAsia="仿宋_GB2312"/>
          <w:sz w:val="32"/>
        </w:rPr>
        <w:t>年行政事业单位养老金改革，新增机关事业单位职业年金缴费支出科目。</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8</w:t>
      </w:r>
      <w:r>
        <w:rPr>
          <w:rFonts w:hint="eastAsia" w:ascii="仿宋_GB2312" w:hAnsi="仿宋_GB2312" w:eastAsia="仿宋_GB2312"/>
          <w:sz w:val="32"/>
        </w:rPr>
        <w:t>．医疗卫生与计划生育支出（类）医疗保障（款）行政单位医疗（项）事务支出</w:t>
      </w:r>
      <w:r>
        <w:rPr>
          <w:rFonts w:ascii="仿宋_GB2312" w:hAnsi="仿宋_GB2312" w:eastAsia="仿宋_GB2312"/>
          <w:sz w:val="32"/>
        </w:rPr>
        <w:t>63.05</w:t>
      </w:r>
      <w:r>
        <w:rPr>
          <w:rFonts w:hint="eastAsia" w:ascii="仿宋_GB2312" w:hAnsi="仿宋_GB2312" w:eastAsia="仿宋_GB2312"/>
          <w:sz w:val="32"/>
        </w:rPr>
        <w:t>万元，比年初预算增加</w:t>
      </w:r>
      <w:r>
        <w:rPr>
          <w:rFonts w:ascii="仿宋_GB2312" w:hAnsi="仿宋_GB2312" w:eastAsia="仿宋_GB2312"/>
          <w:sz w:val="32"/>
        </w:rPr>
        <w:t>5.34</w:t>
      </w:r>
      <w:r>
        <w:rPr>
          <w:rFonts w:hint="eastAsia" w:ascii="仿宋_GB2312" w:hAnsi="仿宋_GB2312" w:eastAsia="仿宋_GB2312"/>
          <w:sz w:val="32"/>
        </w:rPr>
        <w:t>万元，增长</w:t>
      </w:r>
      <w:r>
        <w:rPr>
          <w:rFonts w:ascii="仿宋_GB2312" w:hAnsi="仿宋_GB2312" w:eastAsia="仿宋_GB2312"/>
          <w:sz w:val="32"/>
        </w:rPr>
        <w:t>9.25%</w:t>
      </w:r>
      <w:r>
        <w:rPr>
          <w:rFonts w:hint="eastAsia" w:ascii="仿宋_GB2312" w:hAnsi="仿宋_GB2312" w:eastAsia="仿宋_GB2312"/>
          <w:sz w:val="32"/>
        </w:rPr>
        <w:t>，主要是年中正常医疗保险缴费标准提高。</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9</w:t>
      </w:r>
      <w:r>
        <w:rPr>
          <w:rFonts w:hint="eastAsia" w:ascii="仿宋_GB2312" w:hAnsi="仿宋_GB2312" w:eastAsia="仿宋_GB2312"/>
          <w:sz w:val="32"/>
        </w:rPr>
        <w:t>．医疗卫生与计划生育支出（类）医疗保障（款）事业单位医疗（项）事务支出</w:t>
      </w:r>
      <w:r>
        <w:rPr>
          <w:rFonts w:ascii="仿宋_GB2312" w:hAnsi="仿宋_GB2312" w:eastAsia="仿宋_GB2312"/>
          <w:sz w:val="32"/>
        </w:rPr>
        <w:t>8.71</w:t>
      </w:r>
      <w:r>
        <w:rPr>
          <w:rFonts w:hint="eastAsia" w:ascii="仿宋_GB2312" w:hAnsi="仿宋_GB2312" w:eastAsia="仿宋_GB2312"/>
          <w:sz w:val="32"/>
        </w:rPr>
        <w:t>万元，比年初预算增加</w:t>
      </w:r>
      <w:r>
        <w:rPr>
          <w:rFonts w:ascii="仿宋_GB2312" w:hAnsi="仿宋_GB2312" w:eastAsia="仿宋_GB2312"/>
          <w:sz w:val="32"/>
        </w:rPr>
        <w:t>5.59</w:t>
      </w:r>
      <w:r>
        <w:rPr>
          <w:rFonts w:hint="eastAsia" w:ascii="仿宋_GB2312" w:hAnsi="仿宋_GB2312" w:eastAsia="仿宋_GB2312"/>
          <w:sz w:val="32"/>
        </w:rPr>
        <w:t>万元，增长</w:t>
      </w:r>
      <w:r>
        <w:rPr>
          <w:rFonts w:ascii="仿宋_GB2312" w:hAnsi="仿宋_GB2312" w:eastAsia="仿宋_GB2312"/>
          <w:sz w:val="32"/>
        </w:rPr>
        <w:t>179.17%</w:t>
      </w:r>
      <w:r>
        <w:rPr>
          <w:rFonts w:hint="eastAsia" w:ascii="仿宋_GB2312" w:hAnsi="仿宋_GB2312" w:eastAsia="仿宋_GB2312"/>
          <w:sz w:val="32"/>
        </w:rPr>
        <w:t>，主要是总工会干部学校年初预算估计不足，导致年末实际支出数高于预算数。</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10</w:t>
      </w:r>
      <w:r>
        <w:rPr>
          <w:rFonts w:hint="eastAsia" w:ascii="仿宋_GB2312" w:hAnsi="仿宋_GB2312" w:eastAsia="仿宋_GB2312"/>
          <w:sz w:val="32"/>
        </w:rPr>
        <w:t>．住房保障支出（类）住房改革支出（款）住房公积金（项）事务支出</w:t>
      </w:r>
      <w:r>
        <w:rPr>
          <w:rFonts w:ascii="仿宋_GB2312" w:hAnsi="仿宋_GB2312" w:eastAsia="仿宋_GB2312"/>
          <w:sz w:val="32"/>
        </w:rPr>
        <w:t>60.92</w:t>
      </w:r>
      <w:r>
        <w:rPr>
          <w:rFonts w:hint="eastAsia" w:ascii="仿宋_GB2312" w:hAnsi="仿宋_GB2312" w:eastAsia="仿宋_GB2312"/>
          <w:sz w:val="32"/>
        </w:rPr>
        <w:t>万元，完成年初预算的</w:t>
      </w:r>
      <w:r>
        <w:rPr>
          <w:rFonts w:ascii="仿宋_GB2312" w:hAnsi="仿宋_GB2312" w:eastAsia="仿宋_GB2312"/>
          <w:sz w:val="32"/>
        </w:rPr>
        <w:t>97.50%</w:t>
      </w:r>
      <w:r>
        <w:rPr>
          <w:rFonts w:hint="eastAsia" w:ascii="仿宋_GB2312" w:hAnsi="仿宋_GB2312" w:eastAsia="仿宋_GB2312"/>
          <w:sz w:val="32"/>
        </w:rPr>
        <w:t>，基本完成年初预算。</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11</w:t>
      </w:r>
      <w:r>
        <w:rPr>
          <w:rFonts w:hint="eastAsia" w:ascii="仿宋_GB2312" w:hAnsi="仿宋_GB2312" w:eastAsia="仿宋_GB2312"/>
          <w:sz w:val="32"/>
        </w:rPr>
        <w:t>．住房保障支出（类）住房改革支出（款）购房补贴（项）事务支出</w:t>
      </w:r>
      <w:r>
        <w:rPr>
          <w:rFonts w:ascii="仿宋_GB2312" w:hAnsi="仿宋_GB2312" w:eastAsia="仿宋_GB2312"/>
          <w:sz w:val="32"/>
        </w:rPr>
        <w:t>27.84</w:t>
      </w:r>
      <w:r>
        <w:rPr>
          <w:rFonts w:hint="eastAsia" w:ascii="仿宋_GB2312" w:hAnsi="仿宋_GB2312" w:eastAsia="仿宋_GB2312"/>
          <w:sz w:val="32"/>
        </w:rPr>
        <w:t>万元，比年初预算增加</w:t>
      </w:r>
      <w:r>
        <w:rPr>
          <w:rFonts w:ascii="仿宋_GB2312" w:hAnsi="仿宋_GB2312" w:eastAsia="仿宋_GB2312"/>
          <w:sz w:val="32"/>
        </w:rPr>
        <w:t>15.34</w:t>
      </w:r>
      <w:r>
        <w:rPr>
          <w:rFonts w:hint="eastAsia" w:ascii="仿宋_GB2312" w:hAnsi="仿宋_GB2312" w:eastAsia="仿宋_GB2312"/>
          <w:sz w:val="32"/>
        </w:rPr>
        <w:t>万元，增长</w:t>
      </w:r>
      <w:r>
        <w:rPr>
          <w:rFonts w:ascii="仿宋_GB2312" w:hAnsi="仿宋_GB2312" w:eastAsia="仿宋_GB2312"/>
          <w:sz w:val="32"/>
        </w:rPr>
        <w:t>122.72%</w:t>
      </w:r>
      <w:r>
        <w:rPr>
          <w:rFonts w:hint="eastAsia" w:ascii="仿宋_GB2312" w:hAnsi="仿宋_GB2312" w:eastAsia="仿宋_GB2312"/>
          <w:sz w:val="32"/>
        </w:rPr>
        <w:t>，主要是年中部分</w:t>
      </w:r>
      <w:r>
        <w:rPr>
          <w:rFonts w:ascii="仿宋_GB2312" w:hAnsi="仿宋_GB2312" w:eastAsia="仿宋_GB2312"/>
          <w:sz w:val="32"/>
        </w:rPr>
        <w:t>1999</w:t>
      </w:r>
      <w:r>
        <w:rPr>
          <w:rFonts w:hint="eastAsia" w:ascii="仿宋_GB2312" w:hAnsi="仿宋_GB2312" w:eastAsia="仿宋_GB2312"/>
          <w:sz w:val="32"/>
        </w:rPr>
        <w:t>年以前参加工作的职工申领购房补贴。</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（六）一般公共预算财政拨款基本支出情况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2016</w:t>
      </w:r>
      <w:r>
        <w:rPr>
          <w:rFonts w:hint="eastAsia" w:ascii="仿宋_GB2312" w:hAnsi="仿宋_GB2312" w:eastAsia="仿宋_GB2312"/>
          <w:sz w:val="32"/>
        </w:rPr>
        <w:t>年度度一般公共预算财政拨款基本支出</w:t>
      </w:r>
      <w:r>
        <w:rPr>
          <w:rFonts w:ascii="仿宋_GB2312" w:hAnsi="仿宋_GB2312" w:eastAsia="仿宋_GB2312"/>
          <w:sz w:val="32"/>
        </w:rPr>
        <w:t>1371.57</w:t>
      </w:r>
      <w:r>
        <w:rPr>
          <w:rFonts w:hint="eastAsia" w:ascii="仿宋_GB2312" w:hAnsi="仿宋_GB2312" w:eastAsia="仿宋_GB2312"/>
          <w:sz w:val="32"/>
        </w:rPr>
        <w:t>万元。其中：人员经费</w:t>
      </w:r>
      <w:r>
        <w:rPr>
          <w:rFonts w:ascii="仿宋_GB2312" w:hAnsi="仿宋_GB2312" w:eastAsia="仿宋_GB2312"/>
          <w:sz w:val="32"/>
        </w:rPr>
        <w:t>1197.44</w:t>
      </w:r>
      <w:r>
        <w:rPr>
          <w:rFonts w:hint="eastAsia" w:ascii="仿宋_GB2312" w:hAnsi="仿宋_GB2312" w:eastAsia="仿宋_GB2312"/>
          <w:sz w:val="32"/>
        </w:rPr>
        <w:t>万元，包括基本工资、津贴补贴、奖金、其他社会保障缴费、伙食补助费、绩效工资、机关事业单位基本养老保险缴费、职业年金缴费、其他工资福利支出、离休费、退休费、医疗费、住房公积金、购房补贴、其他对个人和家庭的补助支出；公用经费</w:t>
      </w:r>
      <w:r>
        <w:rPr>
          <w:rFonts w:ascii="仿宋_GB2312" w:hAnsi="仿宋_GB2312" w:eastAsia="仿宋_GB2312"/>
          <w:sz w:val="32"/>
        </w:rPr>
        <w:t>174.13</w:t>
      </w:r>
      <w:r>
        <w:rPr>
          <w:rFonts w:hint="eastAsia" w:ascii="仿宋_GB2312" w:hAnsi="仿宋_GB2312" w:eastAsia="仿宋_GB2312"/>
          <w:sz w:val="32"/>
        </w:rPr>
        <w:t>万元，包括办公费、印刷费、手续费、水费、电费、邮电费、物业管理费、差旅费、因公出国（境）经费、维修（护）费、会议费、公务接待费、劳务费、工会经费、福利费、其他交通费用、其他商品和服务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（七）政府性基金预算财政拨款收入支出情况</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因温州市总工会</w:t>
      </w:r>
      <w:r>
        <w:rPr>
          <w:rFonts w:ascii="仿宋_GB2312" w:hAnsi="仿宋_GB2312" w:eastAsia="仿宋_GB2312"/>
          <w:sz w:val="32"/>
        </w:rPr>
        <w:t>2016</w:t>
      </w:r>
      <w:r>
        <w:rPr>
          <w:rFonts w:hint="eastAsia" w:ascii="仿宋_GB2312" w:hAnsi="仿宋_GB2312" w:eastAsia="仿宋_GB2312"/>
          <w:sz w:val="32"/>
        </w:rPr>
        <w:t>年无财政安排的政府性基金预算，故收支为零。</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（八）</w:t>
      </w:r>
      <w:r>
        <w:rPr>
          <w:rFonts w:ascii="仿宋_GB2312" w:hAnsi="仿宋_GB2312" w:eastAsia="仿宋_GB2312"/>
          <w:sz w:val="32"/>
        </w:rPr>
        <w:t xml:space="preserve"> </w:t>
      </w:r>
      <w:r>
        <w:rPr>
          <w:rFonts w:hint="eastAsia" w:ascii="仿宋_GB2312" w:hAnsi="仿宋_GB2312" w:eastAsia="仿宋_GB2312"/>
          <w:sz w:val="32"/>
        </w:rPr>
        <w:t>“三公”经费决算情况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因公出国（境）费用：根据外事部门安排的因公出国计划和实际工作需要，</w:t>
      </w:r>
      <w:r>
        <w:rPr>
          <w:rFonts w:ascii="仿宋_GB2312" w:hAnsi="仿宋_GB2312" w:eastAsia="仿宋_GB2312"/>
          <w:sz w:val="32"/>
        </w:rPr>
        <w:t>2016</w:t>
      </w:r>
      <w:r>
        <w:rPr>
          <w:rFonts w:hint="eastAsia" w:ascii="仿宋_GB2312" w:hAnsi="仿宋_GB2312" w:eastAsia="仿宋_GB2312"/>
          <w:sz w:val="32"/>
        </w:rPr>
        <w:t>年度因公出国（境）支出</w:t>
      </w:r>
      <w:r>
        <w:rPr>
          <w:rFonts w:ascii="仿宋_GB2312" w:hAnsi="仿宋_GB2312" w:eastAsia="仿宋_GB2312"/>
          <w:sz w:val="32"/>
        </w:rPr>
        <w:t>0.88</w:t>
      </w:r>
      <w:r>
        <w:rPr>
          <w:rFonts w:hint="eastAsia" w:ascii="仿宋_GB2312" w:hAnsi="仿宋_GB2312" w:eastAsia="仿宋_GB2312"/>
          <w:sz w:val="32"/>
        </w:rPr>
        <w:t>万元，比年初预算减少</w:t>
      </w:r>
      <w:r>
        <w:rPr>
          <w:rFonts w:ascii="仿宋_GB2312" w:hAnsi="仿宋_GB2312" w:eastAsia="仿宋_GB2312"/>
          <w:sz w:val="32"/>
        </w:rPr>
        <w:t>2.12</w:t>
      </w:r>
      <w:r>
        <w:rPr>
          <w:rFonts w:hint="eastAsia" w:ascii="仿宋_GB2312" w:hAnsi="仿宋_GB2312" w:eastAsia="仿宋_GB2312"/>
          <w:sz w:val="32"/>
        </w:rPr>
        <w:t>万元，下降</w:t>
      </w:r>
      <w:r>
        <w:rPr>
          <w:rFonts w:ascii="仿宋_GB2312" w:hAnsi="仿宋_GB2312" w:eastAsia="仿宋_GB2312"/>
          <w:sz w:val="32"/>
        </w:rPr>
        <w:t>70.58%</w:t>
      </w:r>
      <w:r>
        <w:rPr>
          <w:rFonts w:hint="eastAsia" w:ascii="仿宋_GB2312" w:hAnsi="仿宋_GB2312" w:eastAsia="仿宋_GB2312"/>
          <w:sz w:val="32"/>
        </w:rPr>
        <w:t>，比上年决算数减少</w:t>
      </w:r>
      <w:r>
        <w:rPr>
          <w:rFonts w:ascii="仿宋_GB2312" w:hAnsi="仿宋_GB2312" w:eastAsia="仿宋_GB2312"/>
          <w:sz w:val="32"/>
        </w:rPr>
        <w:t>2.62</w:t>
      </w:r>
      <w:r>
        <w:rPr>
          <w:rFonts w:hint="eastAsia" w:ascii="仿宋_GB2312" w:hAnsi="仿宋_GB2312" w:eastAsia="仿宋_GB2312"/>
          <w:sz w:val="32"/>
        </w:rPr>
        <w:t>万元，下降</w:t>
      </w:r>
      <w:r>
        <w:rPr>
          <w:rFonts w:ascii="仿宋_GB2312" w:hAnsi="仿宋_GB2312" w:eastAsia="仿宋_GB2312"/>
          <w:sz w:val="32"/>
        </w:rPr>
        <w:t>74.57%</w:t>
      </w:r>
      <w:r>
        <w:rPr>
          <w:rFonts w:hint="eastAsia" w:ascii="仿宋_GB2312" w:hAnsi="仿宋_GB2312" w:eastAsia="仿宋_GB2312"/>
          <w:sz w:val="32"/>
        </w:rPr>
        <w:t>，减少的主要原因是我会严格执行有关规定、厉行节约，从严控制经费支出。因公出国（境）费用主要用于机关及下属预算单位人员的国际合作交流、培训等公务出国（境）的住宿费、国际旅费、培训费、公杂费等支出。本部门全年组织因公出国</w:t>
      </w:r>
      <w:r>
        <w:rPr>
          <w:rFonts w:ascii="仿宋_GB2312" w:hAnsi="仿宋_GB2312" w:eastAsia="仿宋_GB2312"/>
          <w:sz w:val="32"/>
        </w:rPr>
        <w:t>(</w:t>
      </w:r>
      <w:r>
        <w:rPr>
          <w:rFonts w:hint="eastAsia" w:ascii="仿宋_GB2312" w:hAnsi="仿宋_GB2312" w:eastAsia="仿宋_GB2312"/>
          <w:sz w:val="32"/>
        </w:rPr>
        <w:t>境</w:t>
      </w:r>
      <w:r>
        <w:rPr>
          <w:rFonts w:ascii="仿宋_GB2312" w:hAnsi="仿宋_GB2312" w:eastAsia="仿宋_GB2312"/>
          <w:sz w:val="32"/>
        </w:rPr>
        <w:t>)</w:t>
      </w:r>
      <w:r>
        <w:rPr>
          <w:rFonts w:hint="eastAsia" w:ascii="仿宋_GB2312" w:hAnsi="仿宋_GB2312" w:eastAsia="仿宋_GB2312"/>
          <w:sz w:val="32"/>
        </w:rPr>
        <w:t>团组</w:t>
      </w:r>
      <w:r>
        <w:rPr>
          <w:rFonts w:ascii="仿宋_GB2312" w:hAnsi="仿宋_GB2312" w:eastAsia="仿宋_GB2312"/>
          <w:sz w:val="32"/>
        </w:rPr>
        <w:t>0</w:t>
      </w:r>
      <w:r>
        <w:rPr>
          <w:rFonts w:hint="eastAsia" w:ascii="仿宋_GB2312" w:hAnsi="仿宋_GB2312" w:eastAsia="仿宋_GB2312"/>
          <w:sz w:val="32"/>
        </w:rPr>
        <w:t>个；本部门全年因公出国</w:t>
      </w:r>
      <w:r>
        <w:rPr>
          <w:rFonts w:ascii="仿宋_GB2312" w:hAnsi="仿宋_GB2312" w:eastAsia="仿宋_GB2312"/>
          <w:sz w:val="32"/>
        </w:rPr>
        <w:t>(</w:t>
      </w:r>
      <w:r>
        <w:rPr>
          <w:rFonts w:hint="eastAsia" w:ascii="仿宋_GB2312" w:hAnsi="仿宋_GB2312" w:eastAsia="仿宋_GB2312"/>
          <w:sz w:val="32"/>
        </w:rPr>
        <w:t>境</w:t>
      </w:r>
      <w:r>
        <w:rPr>
          <w:rFonts w:ascii="仿宋_GB2312" w:hAnsi="仿宋_GB2312" w:eastAsia="仿宋_GB2312"/>
          <w:sz w:val="32"/>
        </w:rPr>
        <w:t>)</w:t>
      </w:r>
      <w:r>
        <w:rPr>
          <w:rFonts w:hint="eastAsia" w:ascii="仿宋_GB2312" w:hAnsi="仿宋_GB2312" w:eastAsia="仿宋_GB2312"/>
          <w:sz w:val="32"/>
        </w:rPr>
        <w:t>累计</w:t>
      </w:r>
      <w:r>
        <w:rPr>
          <w:rFonts w:ascii="仿宋_GB2312" w:hAnsi="仿宋_GB2312" w:eastAsia="仿宋_GB2312"/>
          <w:sz w:val="32"/>
        </w:rPr>
        <w:t>1</w:t>
      </w:r>
      <w:r>
        <w:rPr>
          <w:rFonts w:hint="eastAsia" w:ascii="仿宋_GB2312" w:hAnsi="仿宋_GB2312" w:eastAsia="仿宋_GB2312"/>
          <w:sz w:val="32"/>
        </w:rPr>
        <w:t>人次，较上年减少</w:t>
      </w:r>
      <w:r>
        <w:rPr>
          <w:rFonts w:ascii="仿宋_GB2312" w:hAnsi="仿宋_GB2312" w:eastAsia="仿宋_GB2312"/>
          <w:sz w:val="32"/>
        </w:rPr>
        <w:t>1</w:t>
      </w:r>
      <w:r>
        <w:rPr>
          <w:rFonts w:hint="eastAsia" w:ascii="仿宋_GB2312" w:hAnsi="仿宋_GB2312" w:eastAsia="仿宋_GB2312"/>
          <w:sz w:val="32"/>
        </w:rPr>
        <w:t>人次。</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公务接待费：</w:t>
      </w:r>
      <w:r>
        <w:rPr>
          <w:rFonts w:ascii="仿宋_GB2312" w:hAnsi="仿宋_GB2312" w:eastAsia="仿宋_GB2312"/>
          <w:sz w:val="32"/>
        </w:rPr>
        <w:t>2016</w:t>
      </w:r>
      <w:r>
        <w:rPr>
          <w:rFonts w:hint="eastAsia" w:ascii="仿宋_GB2312" w:hAnsi="仿宋_GB2312" w:eastAsia="仿宋_GB2312"/>
          <w:sz w:val="32"/>
        </w:rPr>
        <w:t>年度公务接待费支出</w:t>
      </w:r>
      <w:r>
        <w:rPr>
          <w:rFonts w:ascii="仿宋_GB2312" w:hAnsi="仿宋_GB2312" w:eastAsia="仿宋_GB2312"/>
          <w:sz w:val="32"/>
        </w:rPr>
        <w:t>8.34</w:t>
      </w:r>
      <w:r>
        <w:rPr>
          <w:rFonts w:hint="eastAsia" w:ascii="仿宋_GB2312" w:hAnsi="仿宋_GB2312" w:eastAsia="仿宋_GB2312"/>
          <w:sz w:val="32"/>
        </w:rPr>
        <w:t>万元，比年初预算减少</w:t>
      </w:r>
      <w:r>
        <w:rPr>
          <w:rFonts w:ascii="仿宋_GB2312" w:hAnsi="仿宋_GB2312" w:eastAsia="仿宋_GB2312"/>
          <w:sz w:val="32"/>
        </w:rPr>
        <w:t>9.66</w:t>
      </w:r>
      <w:r>
        <w:rPr>
          <w:rFonts w:hint="eastAsia" w:ascii="仿宋_GB2312" w:hAnsi="仿宋_GB2312" w:eastAsia="仿宋_GB2312"/>
          <w:sz w:val="32"/>
        </w:rPr>
        <w:t>万元，下降</w:t>
      </w:r>
      <w:r>
        <w:rPr>
          <w:rFonts w:ascii="仿宋_GB2312" w:hAnsi="仿宋_GB2312" w:eastAsia="仿宋_GB2312"/>
          <w:sz w:val="32"/>
        </w:rPr>
        <w:t>53.67%</w:t>
      </w:r>
      <w:r>
        <w:rPr>
          <w:rFonts w:hint="eastAsia" w:ascii="仿宋_GB2312" w:hAnsi="仿宋_GB2312" w:eastAsia="仿宋_GB2312"/>
          <w:sz w:val="32"/>
        </w:rPr>
        <w:t>，减少的主要原因是我会严格执行有关规定、厉行节约，从严控制经费支出；比上年决算数增加</w:t>
      </w:r>
      <w:r>
        <w:rPr>
          <w:rFonts w:ascii="仿宋_GB2312" w:hAnsi="仿宋_GB2312" w:eastAsia="仿宋_GB2312"/>
          <w:sz w:val="32"/>
        </w:rPr>
        <w:t>0.24</w:t>
      </w:r>
      <w:r>
        <w:rPr>
          <w:rFonts w:hint="eastAsia" w:ascii="仿宋_GB2312" w:hAnsi="仿宋_GB2312" w:eastAsia="仿宋_GB2312"/>
          <w:sz w:val="32"/>
        </w:rPr>
        <w:t>万元，增长</w:t>
      </w:r>
      <w:r>
        <w:rPr>
          <w:rFonts w:ascii="仿宋_GB2312" w:hAnsi="仿宋_GB2312" w:eastAsia="仿宋_GB2312"/>
          <w:sz w:val="32"/>
        </w:rPr>
        <w:t>2.96 %</w:t>
      </w:r>
      <w:r>
        <w:rPr>
          <w:rFonts w:hint="eastAsia" w:ascii="仿宋_GB2312" w:hAnsi="仿宋_GB2312" w:eastAsia="仿宋_GB2312"/>
          <w:sz w:val="32"/>
        </w:rPr>
        <w:t>，增加的主要原因是上级部门和同级工会来访略有增加。公务接待费主要用于接待国内公务等支出。其中，本部门国内公务接待</w:t>
      </w:r>
      <w:r>
        <w:rPr>
          <w:rFonts w:ascii="仿宋_GB2312" w:hAnsi="仿宋_GB2312" w:eastAsia="仿宋_GB2312"/>
          <w:sz w:val="32"/>
        </w:rPr>
        <w:t>33</w:t>
      </w:r>
      <w:r>
        <w:rPr>
          <w:rFonts w:hint="eastAsia" w:ascii="仿宋_GB2312" w:hAnsi="仿宋_GB2312" w:eastAsia="仿宋_GB2312"/>
          <w:sz w:val="32"/>
        </w:rPr>
        <w:t>批次，</w:t>
      </w:r>
      <w:r>
        <w:rPr>
          <w:rFonts w:ascii="仿宋_GB2312" w:hAnsi="仿宋_GB2312" w:eastAsia="仿宋_GB2312"/>
          <w:sz w:val="32"/>
        </w:rPr>
        <w:t>332</w:t>
      </w:r>
      <w:r>
        <w:rPr>
          <w:rFonts w:hint="eastAsia" w:ascii="仿宋_GB2312" w:hAnsi="仿宋_GB2312" w:eastAsia="仿宋_GB2312"/>
          <w:sz w:val="32"/>
        </w:rPr>
        <w:t>人次，支出</w:t>
      </w:r>
      <w:r>
        <w:rPr>
          <w:rFonts w:ascii="仿宋_GB2312" w:hAnsi="仿宋_GB2312" w:eastAsia="仿宋_GB2312"/>
          <w:sz w:val="32"/>
        </w:rPr>
        <w:t>8.34</w:t>
      </w:r>
      <w:r>
        <w:rPr>
          <w:rFonts w:hint="eastAsia" w:ascii="仿宋_GB2312" w:hAnsi="仿宋_GB2312" w:eastAsia="仿宋_GB2312"/>
          <w:sz w:val="32"/>
        </w:rPr>
        <w:t>万元；国（境）外事接待</w:t>
      </w:r>
      <w:r>
        <w:rPr>
          <w:rFonts w:ascii="仿宋_GB2312" w:hAnsi="仿宋_GB2312" w:eastAsia="仿宋_GB2312"/>
          <w:sz w:val="32"/>
        </w:rPr>
        <w:t>0</w:t>
      </w:r>
      <w:r>
        <w:rPr>
          <w:rFonts w:hint="eastAsia" w:ascii="仿宋_GB2312" w:hAnsi="仿宋_GB2312" w:eastAsia="仿宋_GB2312"/>
          <w:sz w:val="32"/>
        </w:rPr>
        <w:t>批次，</w:t>
      </w:r>
      <w:r>
        <w:rPr>
          <w:rFonts w:ascii="仿宋_GB2312" w:hAnsi="仿宋_GB2312" w:eastAsia="仿宋_GB2312"/>
          <w:sz w:val="32"/>
        </w:rPr>
        <w:t>0</w:t>
      </w:r>
      <w:r>
        <w:rPr>
          <w:rFonts w:hint="eastAsia" w:ascii="仿宋_GB2312" w:hAnsi="仿宋_GB2312" w:eastAsia="仿宋_GB2312"/>
          <w:sz w:val="32"/>
        </w:rPr>
        <w:t>人次，支出</w:t>
      </w:r>
      <w:r>
        <w:rPr>
          <w:rFonts w:ascii="仿宋_GB2312" w:hAnsi="仿宋_GB2312" w:eastAsia="仿宋_GB2312"/>
          <w:sz w:val="32"/>
        </w:rPr>
        <w:t>0</w:t>
      </w:r>
      <w:r>
        <w:rPr>
          <w:rFonts w:hint="eastAsia" w:ascii="仿宋_GB2312" w:hAnsi="仿宋_GB2312" w:eastAsia="仿宋_GB2312"/>
          <w:sz w:val="32"/>
        </w:rPr>
        <w:t>万元。</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rPr>
        <w:t>公务用车购置及运行维护费：</w:t>
      </w:r>
      <w:r>
        <w:rPr>
          <w:rFonts w:ascii="仿宋_GB2312" w:hAnsi="仿宋_GB2312" w:eastAsia="仿宋_GB2312"/>
          <w:sz w:val="32"/>
        </w:rPr>
        <w:t>2016</w:t>
      </w:r>
      <w:r>
        <w:rPr>
          <w:rFonts w:hint="eastAsia" w:ascii="仿宋_GB2312" w:hAnsi="仿宋_GB2312" w:eastAsia="仿宋_GB2312"/>
          <w:sz w:val="32"/>
        </w:rPr>
        <w:t>年度无公务用车购置及运行维护费支出。主要原因是车改后无保留公车，未产生车辆运行等费用。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（九）其他重要事项情况说明</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、机关运行经费支出情况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2016</w:t>
      </w:r>
      <w:r>
        <w:rPr>
          <w:rFonts w:hint="eastAsia" w:ascii="仿宋_GB2312" w:hAnsi="仿宋_GB2312" w:eastAsia="仿宋_GB2312"/>
          <w:sz w:val="32"/>
        </w:rPr>
        <w:t>年度温州市总工会本级</w:t>
      </w:r>
      <w:r>
        <w:rPr>
          <w:rFonts w:ascii="仿宋_GB2312" w:hAnsi="仿宋_GB2312" w:eastAsia="仿宋_GB2312"/>
          <w:sz w:val="32"/>
        </w:rPr>
        <w:t>1</w:t>
      </w:r>
      <w:r>
        <w:rPr>
          <w:rFonts w:hint="eastAsia" w:ascii="仿宋_GB2312" w:hAnsi="仿宋_GB2312" w:eastAsia="仿宋_GB2312"/>
          <w:sz w:val="32"/>
        </w:rPr>
        <w:t>家行政单位机关运行经费支出</w:t>
      </w:r>
      <w:r>
        <w:rPr>
          <w:rFonts w:ascii="仿宋_GB2312" w:hAnsi="仿宋_GB2312" w:eastAsia="仿宋_GB2312"/>
          <w:sz w:val="32"/>
        </w:rPr>
        <w:t>157.79</w:t>
      </w:r>
      <w:r>
        <w:rPr>
          <w:rFonts w:hint="eastAsia" w:ascii="仿宋_GB2312" w:hAnsi="仿宋_GB2312" w:eastAsia="仿宋_GB2312"/>
          <w:sz w:val="32"/>
        </w:rPr>
        <w:t>万元，比上年增加</w:t>
      </w:r>
      <w:r>
        <w:rPr>
          <w:rFonts w:ascii="仿宋_GB2312" w:hAnsi="仿宋_GB2312" w:eastAsia="仿宋_GB2312"/>
          <w:sz w:val="32"/>
        </w:rPr>
        <w:t>9.37</w:t>
      </w:r>
      <w:r>
        <w:rPr>
          <w:rFonts w:hint="eastAsia" w:ascii="仿宋_GB2312" w:hAnsi="仿宋_GB2312" w:eastAsia="仿宋_GB2312"/>
          <w:sz w:val="32"/>
        </w:rPr>
        <w:t>万元，增长</w:t>
      </w:r>
      <w:r>
        <w:rPr>
          <w:rFonts w:ascii="仿宋_GB2312" w:hAnsi="仿宋_GB2312" w:eastAsia="仿宋_GB2312"/>
          <w:sz w:val="32"/>
        </w:rPr>
        <w:t>6.31 %</w:t>
      </w:r>
      <w:r>
        <w:rPr>
          <w:rFonts w:hint="eastAsia" w:ascii="仿宋_GB2312" w:hAnsi="仿宋_GB2312" w:eastAsia="仿宋_GB2312"/>
          <w:sz w:val="32"/>
        </w:rPr>
        <w:t>，主要原因是商品和服务支出略有增加。</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、政府采购情况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2016</w:t>
      </w:r>
      <w:r>
        <w:rPr>
          <w:rFonts w:hint="eastAsia" w:ascii="仿宋_GB2312" w:hAnsi="仿宋_GB2312" w:eastAsia="仿宋_GB2312"/>
          <w:sz w:val="32"/>
        </w:rPr>
        <w:t>年度温州市总工会本级及所属各预算单位政府采购预算</w:t>
      </w:r>
      <w:r>
        <w:rPr>
          <w:rFonts w:ascii="仿宋_GB2312" w:hAnsi="仿宋_GB2312" w:eastAsia="仿宋_GB2312"/>
          <w:sz w:val="32"/>
        </w:rPr>
        <w:t>99.93</w:t>
      </w:r>
      <w:r>
        <w:rPr>
          <w:rFonts w:hint="eastAsia" w:ascii="仿宋_GB2312" w:hAnsi="仿宋_GB2312" w:eastAsia="仿宋_GB2312"/>
          <w:sz w:val="32"/>
        </w:rPr>
        <w:t>万元，采购支出总额</w:t>
      </w:r>
      <w:r>
        <w:rPr>
          <w:rFonts w:ascii="仿宋_GB2312" w:hAnsi="仿宋_GB2312" w:eastAsia="仿宋_GB2312"/>
          <w:sz w:val="32"/>
        </w:rPr>
        <w:t>99.53</w:t>
      </w:r>
      <w:r>
        <w:rPr>
          <w:rFonts w:hint="eastAsia" w:ascii="仿宋_GB2312" w:hAnsi="仿宋_GB2312" w:eastAsia="仿宋_GB2312"/>
          <w:sz w:val="32"/>
        </w:rPr>
        <w:t>万元。其中：货物采购支出</w:t>
      </w:r>
      <w:r>
        <w:rPr>
          <w:rFonts w:ascii="仿宋_GB2312" w:hAnsi="仿宋_GB2312" w:eastAsia="仿宋_GB2312"/>
          <w:sz w:val="32"/>
        </w:rPr>
        <w:t>0</w:t>
      </w:r>
      <w:r>
        <w:rPr>
          <w:rFonts w:hint="eastAsia" w:ascii="仿宋_GB2312" w:hAnsi="仿宋_GB2312" w:eastAsia="仿宋_GB2312"/>
          <w:sz w:val="32"/>
        </w:rPr>
        <w:t>万元；工程采购支出</w:t>
      </w:r>
      <w:r>
        <w:rPr>
          <w:rFonts w:ascii="仿宋_GB2312" w:hAnsi="仿宋_GB2312" w:eastAsia="仿宋_GB2312"/>
          <w:sz w:val="32"/>
        </w:rPr>
        <w:t>0</w:t>
      </w:r>
      <w:r>
        <w:rPr>
          <w:rFonts w:hint="eastAsia" w:ascii="仿宋_GB2312" w:hAnsi="仿宋_GB2312" w:eastAsia="仿宋_GB2312"/>
          <w:sz w:val="32"/>
        </w:rPr>
        <w:t>万元；服务支出</w:t>
      </w:r>
      <w:r>
        <w:rPr>
          <w:rFonts w:ascii="仿宋_GB2312" w:hAnsi="仿宋_GB2312" w:eastAsia="仿宋_GB2312"/>
          <w:sz w:val="32"/>
        </w:rPr>
        <w:t>99.53</w:t>
      </w:r>
      <w:r>
        <w:rPr>
          <w:rFonts w:hint="eastAsia" w:ascii="仿宋_GB2312" w:hAnsi="仿宋_GB2312" w:eastAsia="仿宋_GB2312"/>
          <w:sz w:val="32"/>
        </w:rPr>
        <w:t>万元。授予中小企业合同金额</w:t>
      </w:r>
      <w:r>
        <w:rPr>
          <w:rFonts w:ascii="仿宋_GB2312" w:hAnsi="仿宋_GB2312" w:eastAsia="仿宋_GB2312"/>
          <w:sz w:val="32"/>
        </w:rPr>
        <w:t>0</w:t>
      </w:r>
      <w:r>
        <w:rPr>
          <w:rFonts w:hint="eastAsia" w:ascii="仿宋_GB2312" w:hAnsi="仿宋_GB2312" w:eastAsia="仿宋_GB2312"/>
          <w:sz w:val="32"/>
        </w:rPr>
        <w:t>万元，占政府采购支出总额</w:t>
      </w:r>
      <w:r>
        <w:rPr>
          <w:rFonts w:ascii="仿宋_GB2312" w:hAnsi="仿宋_GB2312" w:eastAsia="仿宋_GB2312"/>
          <w:sz w:val="32"/>
        </w:rPr>
        <w:t>0%</w:t>
      </w:r>
      <w:r>
        <w:rPr>
          <w:rFonts w:hint="eastAsia" w:ascii="仿宋_GB2312" w:hAnsi="仿宋_GB2312" w:eastAsia="仿宋_GB2312"/>
          <w:sz w:val="32"/>
        </w:rPr>
        <w:t>，其中授予小微企业合同金额</w:t>
      </w:r>
      <w:r>
        <w:rPr>
          <w:rFonts w:ascii="仿宋_GB2312" w:hAnsi="仿宋_GB2312" w:eastAsia="仿宋_GB2312"/>
          <w:sz w:val="32"/>
        </w:rPr>
        <w:t>0</w:t>
      </w:r>
      <w:r>
        <w:rPr>
          <w:rFonts w:hint="eastAsia" w:ascii="仿宋_GB2312" w:hAnsi="仿宋_GB2312" w:eastAsia="仿宋_GB2312"/>
          <w:sz w:val="32"/>
        </w:rPr>
        <w:t>万元，占政府采购支出总额</w:t>
      </w:r>
      <w:r>
        <w:rPr>
          <w:rFonts w:ascii="仿宋_GB2312" w:hAnsi="仿宋_GB2312" w:eastAsia="仿宋_GB2312"/>
          <w:sz w:val="32"/>
        </w:rPr>
        <w:t>0%</w:t>
      </w:r>
      <w:r>
        <w:rPr>
          <w:rFonts w:hint="eastAsia" w:ascii="仿宋_GB2312" w:hAnsi="仿宋_GB2312" w:eastAsia="仿宋_GB2312"/>
          <w:sz w:val="32"/>
        </w:rPr>
        <w:t>。</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rPr>
        <w:t>、国有资产占用情况</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截至</w:t>
      </w:r>
      <w:bookmarkStart w:id="0" w:name="_GoBack"/>
      <w:bookmarkEnd w:id="0"/>
      <w:r>
        <w:rPr>
          <w:rFonts w:ascii="仿宋_GB2312" w:hAnsi="仿宋_GB2312" w:eastAsia="仿宋_GB2312"/>
          <w:sz w:val="32"/>
        </w:rPr>
        <w:t>2016</w:t>
      </w:r>
      <w:r>
        <w:rPr>
          <w:rFonts w:hint="eastAsia" w:ascii="仿宋_GB2312" w:hAnsi="仿宋_GB2312" w:eastAsia="仿宋_GB2312"/>
          <w:sz w:val="32"/>
        </w:rPr>
        <w:t>年底，温州市总工会本级及所属各预算单位资产合计</w:t>
      </w:r>
      <w:r>
        <w:rPr>
          <w:rFonts w:ascii="仿宋_GB2312" w:hAnsi="仿宋_GB2312" w:eastAsia="仿宋_GB2312"/>
          <w:sz w:val="32"/>
        </w:rPr>
        <w:t>934.74</w:t>
      </w:r>
      <w:r>
        <w:rPr>
          <w:rFonts w:hint="eastAsia" w:ascii="仿宋_GB2312" w:hAnsi="仿宋_GB2312" w:eastAsia="仿宋_GB2312"/>
          <w:sz w:val="32"/>
        </w:rPr>
        <w:t>万元，比上年增长</w:t>
      </w:r>
      <w:r>
        <w:rPr>
          <w:rFonts w:ascii="仿宋_GB2312" w:hAnsi="仿宋_GB2312" w:eastAsia="仿宋_GB2312"/>
          <w:sz w:val="32"/>
        </w:rPr>
        <w:t>6.24%</w:t>
      </w:r>
      <w:r>
        <w:rPr>
          <w:rFonts w:hint="eastAsia" w:ascii="仿宋_GB2312" w:hAnsi="仿宋_GB2312" w:eastAsia="仿宋_GB2312"/>
          <w:sz w:val="32"/>
        </w:rPr>
        <w:t>，主要原因是固定资产购置。其中：流动资产</w:t>
      </w:r>
      <w:r>
        <w:rPr>
          <w:rFonts w:ascii="仿宋_GB2312" w:hAnsi="仿宋_GB2312" w:eastAsia="仿宋_GB2312"/>
          <w:sz w:val="32"/>
        </w:rPr>
        <w:t>351.36</w:t>
      </w:r>
      <w:r>
        <w:rPr>
          <w:rFonts w:hint="eastAsia" w:ascii="仿宋_GB2312" w:hAnsi="仿宋_GB2312" w:eastAsia="仿宋_GB2312"/>
          <w:sz w:val="32"/>
        </w:rPr>
        <w:t>万元，占总资产的</w:t>
      </w:r>
      <w:r>
        <w:rPr>
          <w:rFonts w:ascii="仿宋_GB2312" w:hAnsi="仿宋_GB2312" w:eastAsia="仿宋_GB2312"/>
          <w:sz w:val="32"/>
        </w:rPr>
        <w:t>37.59%</w:t>
      </w:r>
      <w:r>
        <w:rPr>
          <w:rFonts w:hint="eastAsia" w:ascii="仿宋_GB2312" w:hAnsi="仿宋_GB2312" w:eastAsia="仿宋_GB2312"/>
          <w:sz w:val="32"/>
        </w:rPr>
        <w:t>；固定资产</w:t>
      </w:r>
      <w:r>
        <w:rPr>
          <w:rFonts w:ascii="仿宋_GB2312" w:hAnsi="仿宋_GB2312" w:eastAsia="仿宋_GB2312"/>
          <w:sz w:val="32"/>
        </w:rPr>
        <w:t>583.38</w:t>
      </w:r>
      <w:r>
        <w:rPr>
          <w:rFonts w:hint="eastAsia" w:ascii="仿宋_GB2312" w:hAnsi="仿宋_GB2312" w:eastAsia="仿宋_GB2312"/>
          <w:sz w:val="32"/>
        </w:rPr>
        <w:t>万元，占总资产的</w:t>
      </w:r>
      <w:r>
        <w:rPr>
          <w:rFonts w:ascii="仿宋_GB2312" w:hAnsi="仿宋_GB2312" w:eastAsia="仿宋_GB2312"/>
          <w:sz w:val="32"/>
        </w:rPr>
        <w:t>62.41%</w:t>
      </w:r>
      <w:r>
        <w:rPr>
          <w:rFonts w:hint="eastAsia" w:ascii="仿宋_GB2312" w:hAnsi="仿宋_GB2312" w:eastAsia="仿宋_GB2312"/>
          <w:sz w:val="32"/>
        </w:rPr>
        <w:t>。固定资产含：房屋</w:t>
      </w:r>
      <w:r>
        <w:rPr>
          <w:rFonts w:ascii="仿宋_GB2312" w:hAnsi="仿宋_GB2312" w:eastAsia="仿宋_GB2312"/>
          <w:sz w:val="32"/>
        </w:rPr>
        <w:t>125.71</w:t>
      </w:r>
      <w:r>
        <w:rPr>
          <w:rFonts w:hint="eastAsia" w:ascii="仿宋_GB2312" w:hAnsi="仿宋_GB2312" w:eastAsia="仿宋_GB2312"/>
          <w:sz w:val="32"/>
        </w:rPr>
        <w:t>万元，其他固定资产</w:t>
      </w:r>
      <w:r>
        <w:rPr>
          <w:rFonts w:ascii="仿宋_GB2312" w:hAnsi="仿宋_GB2312" w:eastAsia="仿宋_GB2312"/>
          <w:sz w:val="32"/>
        </w:rPr>
        <w:t>457.67</w:t>
      </w:r>
      <w:r>
        <w:rPr>
          <w:rFonts w:hint="eastAsia" w:ascii="仿宋_GB2312" w:hAnsi="仿宋_GB2312" w:eastAsia="仿宋_GB2312"/>
          <w:sz w:val="32"/>
        </w:rPr>
        <w:t>万元。</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4</w:t>
      </w:r>
      <w:r>
        <w:rPr>
          <w:rFonts w:hint="eastAsia" w:ascii="仿宋_GB2312" w:hAnsi="仿宋_GB2312" w:eastAsia="仿宋_GB2312"/>
          <w:sz w:val="32"/>
        </w:rPr>
        <w:t>、绩效评价结果情况</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2016</w:t>
      </w:r>
      <w:r>
        <w:rPr>
          <w:rFonts w:hint="eastAsia" w:ascii="仿宋_GB2312" w:hAnsi="仿宋_GB2312" w:eastAsia="仿宋_GB2312"/>
          <w:sz w:val="32"/>
        </w:rPr>
        <w:t>年度本部门实施支出绩效评价的项目</w:t>
      </w:r>
      <w:r>
        <w:rPr>
          <w:rFonts w:ascii="仿宋_GB2312" w:hAnsi="仿宋_GB2312" w:eastAsia="仿宋_GB2312"/>
          <w:sz w:val="32"/>
        </w:rPr>
        <w:t>0</w:t>
      </w:r>
      <w:r>
        <w:rPr>
          <w:rFonts w:hint="eastAsia" w:ascii="仿宋_GB2312" w:hAnsi="仿宋_GB2312" w:eastAsia="仿宋_GB2312"/>
          <w:sz w:val="32"/>
        </w:rPr>
        <w:t>个，支出金额</w:t>
      </w:r>
      <w:r>
        <w:rPr>
          <w:rFonts w:ascii="仿宋_GB2312" w:hAnsi="仿宋_GB2312" w:eastAsia="仿宋_GB2312"/>
          <w:sz w:val="32"/>
        </w:rPr>
        <w:t xml:space="preserve">0  </w:t>
      </w:r>
      <w:r>
        <w:rPr>
          <w:rFonts w:hint="eastAsia" w:ascii="仿宋_GB2312" w:hAnsi="仿宋_GB2312" w:eastAsia="仿宋_GB2312"/>
          <w:sz w:val="32"/>
        </w:rPr>
        <w:t>万元。</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2016</w:t>
      </w:r>
      <w:r>
        <w:rPr>
          <w:rFonts w:hint="eastAsia" w:ascii="仿宋_GB2312" w:hAnsi="仿宋_GB2312" w:eastAsia="仿宋_GB2312"/>
          <w:sz w:val="32"/>
        </w:rPr>
        <w:t>年本会下属事业单位温州市总工会干部学校（温州市职业中等专业学校）整体支出实施绩效评价，评价结果为“良好”。</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（十）其他需要公开的事项</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无</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四、名词解释</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事业收入：事业单位开展专业业务活动及辅助活动所取得的收入（含事业单位收到的财政专户实际核拨的资金）。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rPr>
        <w:t>年初结转和结余：预算单位以前年度尚未完成、结转到本年仍按原规定用途继续使用的资金，或项目已完成等产生的结余资金。</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4.</w:t>
      </w:r>
      <w:r>
        <w:rPr>
          <w:rFonts w:hint="eastAsia" w:ascii="仿宋_GB2312" w:hAnsi="仿宋_GB2312" w:eastAsia="仿宋_GB2312"/>
          <w:sz w:val="32"/>
        </w:rPr>
        <w:t>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5.</w:t>
      </w:r>
      <w:r>
        <w:rPr>
          <w:rFonts w:hint="eastAsia" w:ascii="仿宋_GB2312" w:hAnsi="仿宋_GB2312" w:eastAsia="仿宋_GB2312"/>
          <w:sz w:val="32"/>
        </w:rPr>
        <w:t>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rPr>
        <w:t>6.</w:t>
      </w:r>
      <w:r>
        <w:rPr>
          <w:rFonts w:hint="eastAsia" w:ascii="仿宋_GB2312" w:hAnsi="仿宋_GB2312" w:eastAsia="仿宋_GB2312"/>
          <w:sz w:val="32"/>
        </w:rPr>
        <w:t>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7.</w:t>
      </w:r>
      <w:r>
        <w:rPr>
          <w:rFonts w:hint="eastAsia" w:ascii="仿宋_GB2312" w:hAnsi="仿宋_GB2312" w:eastAsia="仿宋_GB2312"/>
          <w:sz w:val="32"/>
          <w:szCs w:val="32"/>
        </w:rPr>
        <w:t>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8.</w:t>
      </w:r>
      <w:r>
        <w:rPr>
          <w:rFonts w:hint="eastAsia" w:ascii="仿宋_GB2312" w:hAnsi="仿宋_GB2312" w:eastAsia="仿宋_GB2312"/>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9.</w:t>
      </w:r>
      <w:r>
        <w:rPr>
          <w:rFonts w:hint="eastAsia" w:ascii="仿宋_GB2312" w:hAnsi="仿宋_GB2312" w:eastAsia="仿宋_GB2312"/>
          <w:sz w:val="32"/>
          <w:szCs w:val="32"/>
        </w:rPr>
        <w:t>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10.</w:t>
      </w:r>
      <w:r>
        <w:rPr>
          <w:rFonts w:hint="eastAsia" w:ascii="仿宋_GB2312" w:hAnsi="仿宋_GB2312" w:eastAsia="仿宋_GB2312"/>
          <w:sz w:val="32"/>
          <w:szCs w:val="32"/>
        </w:rPr>
        <w:t>固定资产：是指使用期限超过</w:t>
      </w:r>
      <w:r>
        <w:rPr>
          <w:rFonts w:ascii="仿宋_GB2312" w:hAnsi="仿宋_GB2312" w:eastAsia="仿宋_GB2312"/>
          <w:sz w:val="32"/>
          <w:szCs w:val="32"/>
        </w:rPr>
        <w:t>1</w:t>
      </w:r>
      <w:r>
        <w:rPr>
          <w:rFonts w:hint="eastAsia" w:ascii="仿宋_GB2312" w:hAnsi="仿宋_GB2312" w:eastAsia="仿宋_GB2312"/>
          <w:sz w:val="32"/>
          <w:szCs w:val="32"/>
        </w:rPr>
        <w:t>年（不含</w:t>
      </w:r>
      <w:r>
        <w:rPr>
          <w:rFonts w:ascii="仿宋_GB2312" w:hAnsi="仿宋_GB2312" w:eastAsia="仿宋_GB2312"/>
          <w:sz w:val="32"/>
          <w:szCs w:val="32"/>
        </w:rPr>
        <w:t>1</w:t>
      </w:r>
      <w:r>
        <w:rPr>
          <w:rFonts w:hint="eastAsia" w:ascii="仿宋_GB2312" w:hAnsi="仿宋_GB2312" w:eastAsia="仿宋_GB2312"/>
          <w:sz w:val="32"/>
          <w:szCs w:val="32"/>
        </w:rPr>
        <w:t>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 xml:space="preserve">11. </w:t>
      </w:r>
      <w:r>
        <w:rPr>
          <w:rFonts w:hint="eastAsia" w:ascii="仿宋_GB2312" w:hAnsi="仿宋_GB2312" w:eastAsia="仿宋_GB2312"/>
          <w:sz w:val="32"/>
          <w:szCs w:val="32"/>
        </w:rPr>
        <w:t>一般公共服务支出</w:t>
      </w:r>
      <w:r>
        <w:rPr>
          <w:rFonts w:ascii="仿宋_GB2312" w:hAnsi="仿宋_GB2312" w:eastAsia="仿宋_GB2312"/>
          <w:sz w:val="32"/>
          <w:szCs w:val="32"/>
        </w:rPr>
        <w:t>(</w:t>
      </w:r>
      <w:r>
        <w:rPr>
          <w:rFonts w:hint="eastAsia" w:ascii="仿宋_GB2312" w:hAnsi="仿宋_GB2312" w:eastAsia="仿宋_GB2312"/>
          <w:sz w:val="32"/>
          <w:szCs w:val="32"/>
        </w:rPr>
        <w:t>类</w:t>
      </w:r>
      <w:r>
        <w:rPr>
          <w:rFonts w:ascii="仿宋_GB2312" w:hAnsi="仿宋_GB2312" w:eastAsia="仿宋_GB2312"/>
          <w:sz w:val="32"/>
          <w:szCs w:val="32"/>
        </w:rPr>
        <w:t>)</w:t>
      </w:r>
      <w:r>
        <w:rPr>
          <w:rFonts w:hint="eastAsia" w:ascii="仿宋_GB2312" w:hAnsi="仿宋_GB2312" w:eastAsia="仿宋_GB2312"/>
          <w:sz w:val="32"/>
          <w:szCs w:val="32"/>
        </w:rPr>
        <w:t>群众团体事务</w:t>
      </w:r>
      <w:r>
        <w:rPr>
          <w:rFonts w:ascii="仿宋_GB2312" w:hAnsi="仿宋_GB2312" w:eastAsia="仿宋_GB2312"/>
          <w:sz w:val="32"/>
          <w:szCs w:val="32"/>
        </w:rPr>
        <w:t>(</w:t>
      </w:r>
      <w:r>
        <w:rPr>
          <w:rFonts w:hint="eastAsia" w:ascii="仿宋_GB2312" w:hAnsi="仿宋_GB2312" w:eastAsia="仿宋_GB2312"/>
          <w:sz w:val="32"/>
          <w:szCs w:val="32"/>
        </w:rPr>
        <w:t>款</w:t>
      </w:r>
      <w:r>
        <w:rPr>
          <w:rFonts w:ascii="仿宋_GB2312" w:hAnsi="仿宋_GB2312" w:eastAsia="仿宋_GB2312"/>
          <w:sz w:val="32"/>
          <w:szCs w:val="32"/>
        </w:rPr>
        <w:t>)</w:t>
      </w:r>
      <w:r>
        <w:rPr>
          <w:rFonts w:hint="eastAsia" w:ascii="仿宋_GB2312" w:hAnsi="仿宋_GB2312" w:eastAsia="仿宋_GB2312"/>
          <w:sz w:val="32"/>
          <w:szCs w:val="32"/>
        </w:rPr>
        <w:t>行政运行</w:t>
      </w:r>
      <w:r>
        <w:rPr>
          <w:rFonts w:ascii="仿宋_GB2312" w:hAnsi="仿宋_GB2312" w:eastAsia="仿宋_GB2312"/>
          <w:sz w:val="32"/>
          <w:szCs w:val="32"/>
        </w:rPr>
        <w:t>(</w:t>
      </w:r>
      <w:r>
        <w:rPr>
          <w:rFonts w:hint="eastAsia" w:ascii="仿宋_GB2312" w:hAnsi="仿宋_GB2312" w:eastAsia="仿宋_GB2312"/>
          <w:sz w:val="32"/>
          <w:szCs w:val="32"/>
        </w:rPr>
        <w:t>项</w:t>
      </w:r>
      <w:r>
        <w:rPr>
          <w:rFonts w:ascii="仿宋_GB2312" w:hAnsi="仿宋_GB2312" w:eastAsia="仿宋_GB2312"/>
          <w:sz w:val="32"/>
          <w:szCs w:val="32"/>
        </w:rPr>
        <w:t>)</w:t>
      </w:r>
      <w:r>
        <w:rPr>
          <w:rFonts w:hint="eastAsia" w:ascii="仿宋_GB2312" w:hAnsi="仿宋_GB2312" w:eastAsia="仿宋_GB2312"/>
          <w:sz w:val="32"/>
          <w:szCs w:val="32"/>
        </w:rPr>
        <w:t>：反应行政单位（包括实行公务员管理的事业单位）的基本支出。</w:t>
      </w:r>
      <w:r>
        <w:rPr>
          <w:rFonts w:ascii="仿宋_GB2312" w:hAnsi="仿宋_GB2312" w:eastAsia="仿宋_GB2312"/>
          <w:sz w:val="32"/>
          <w:szCs w:val="32"/>
        </w:rPr>
        <w:t xml:space="preserve"> </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13.</w:t>
      </w:r>
      <w:r>
        <w:rPr>
          <w:rFonts w:hint="eastAsia" w:ascii="仿宋_GB2312" w:hAnsi="仿宋_GB2312" w:eastAsia="仿宋_GB2312"/>
          <w:sz w:val="32"/>
          <w:szCs w:val="32"/>
        </w:rPr>
        <w:t>一般公共服务支出</w:t>
      </w:r>
      <w:r>
        <w:rPr>
          <w:rFonts w:ascii="仿宋_GB2312" w:hAnsi="仿宋_GB2312" w:eastAsia="仿宋_GB2312"/>
          <w:sz w:val="32"/>
          <w:szCs w:val="32"/>
        </w:rPr>
        <w:t>(</w:t>
      </w:r>
      <w:r>
        <w:rPr>
          <w:rFonts w:hint="eastAsia" w:ascii="仿宋_GB2312" w:hAnsi="仿宋_GB2312" w:eastAsia="仿宋_GB2312"/>
          <w:sz w:val="32"/>
          <w:szCs w:val="32"/>
        </w:rPr>
        <w:t>类</w:t>
      </w:r>
      <w:r>
        <w:rPr>
          <w:rFonts w:ascii="仿宋_GB2312" w:hAnsi="仿宋_GB2312" w:eastAsia="仿宋_GB2312"/>
          <w:sz w:val="32"/>
          <w:szCs w:val="32"/>
        </w:rPr>
        <w:t>)</w:t>
      </w:r>
      <w:r>
        <w:rPr>
          <w:rFonts w:hint="eastAsia" w:ascii="仿宋_GB2312" w:hAnsi="仿宋_GB2312" w:eastAsia="仿宋_GB2312"/>
          <w:sz w:val="32"/>
          <w:szCs w:val="32"/>
        </w:rPr>
        <w:t>群众团体事务</w:t>
      </w:r>
      <w:r>
        <w:rPr>
          <w:rFonts w:ascii="仿宋_GB2312" w:hAnsi="仿宋_GB2312" w:eastAsia="仿宋_GB2312"/>
          <w:sz w:val="32"/>
          <w:szCs w:val="32"/>
        </w:rPr>
        <w:t>(</w:t>
      </w:r>
      <w:r>
        <w:rPr>
          <w:rFonts w:hint="eastAsia" w:ascii="仿宋_GB2312" w:hAnsi="仿宋_GB2312" w:eastAsia="仿宋_GB2312"/>
          <w:sz w:val="32"/>
          <w:szCs w:val="32"/>
        </w:rPr>
        <w:t>款</w:t>
      </w:r>
      <w:r>
        <w:rPr>
          <w:rFonts w:ascii="仿宋_GB2312" w:hAnsi="仿宋_GB2312" w:eastAsia="仿宋_GB2312"/>
          <w:sz w:val="32"/>
          <w:szCs w:val="32"/>
        </w:rPr>
        <w:t>)</w:t>
      </w:r>
      <w:r>
        <w:rPr>
          <w:rFonts w:hint="eastAsia" w:ascii="仿宋_GB2312" w:hAnsi="仿宋_GB2312" w:eastAsia="仿宋_GB2312"/>
          <w:sz w:val="32"/>
          <w:szCs w:val="32"/>
        </w:rPr>
        <w:t>一般行政管理事务</w:t>
      </w:r>
      <w:r>
        <w:rPr>
          <w:rFonts w:ascii="仿宋_GB2312" w:hAnsi="仿宋_GB2312" w:eastAsia="仿宋_GB2312"/>
          <w:sz w:val="32"/>
          <w:szCs w:val="32"/>
        </w:rPr>
        <w:t>(</w:t>
      </w:r>
      <w:r>
        <w:rPr>
          <w:rFonts w:hint="eastAsia" w:ascii="仿宋_GB2312" w:hAnsi="仿宋_GB2312" w:eastAsia="仿宋_GB2312"/>
          <w:sz w:val="32"/>
          <w:szCs w:val="32"/>
        </w:rPr>
        <w:t>项</w:t>
      </w:r>
      <w:r>
        <w:rPr>
          <w:rFonts w:ascii="仿宋_GB2312" w:hAnsi="仿宋_GB2312" w:eastAsia="仿宋_GB2312"/>
          <w:sz w:val="32"/>
          <w:szCs w:val="32"/>
        </w:rPr>
        <w:t>)</w:t>
      </w:r>
      <w:r>
        <w:rPr>
          <w:rFonts w:hint="eastAsia" w:ascii="仿宋_GB2312" w:hAnsi="仿宋_GB2312" w:eastAsia="仿宋_GB2312"/>
          <w:sz w:val="32"/>
          <w:szCs w:val="32"/>
        </w:rPr>
        <w:t>：反映工会等群众团体行政单位未单独设置项级科目的项目支出。</w:t>
      </w:r>
      <w:r>
        <w:rPr>
          <w:rFonts w:ascii="仿宋_GB2312" w:hAnsi="仿宋_GB2312" w:eastAsia="仿宋_GB2312"/>
          <w:sz w:val="32"/>
          <w:szCs w:val="32"/>
        </w:rPr>
        <w:t xml:space="preserve"> </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14. </w:t>
      </w:r>
      <w:r>
        <w:rPr>
          <w:rFonts w:hint="eastAsia" w:ascii="仿宋_GB2312" w:hAnsi="仿宋_GB2312" w:eastAsia="仿宋_GB2312"/>
          <w:sz w:val="32"/>
          <w:szCs w:val="32"/>
        </w:rPr>
        <w:t>一般公共服务支出（类）群众团体事务（款）事业运行（项）：</w:t>
      </w:r>
      <w:r>
        <w:rPr>
          <w:rFonts w:hint="eastAsia" w:ascii="仿宋_GB2312" w:eastAsia="仿宋_GB2312"/>
          <w:color w:val="000000"/>
          <w:sz w:val="32"/>
          <w:szCs w:val="32"/>
        </w:rPr>
        <w:t>反映事业单位的基本支出，不包括行政单位（包括实行公务员管理的事业单位）后勤服务中心、医务室等附属事业单位。</w:t>
      </w:r>
      <w:r>
        <w:rPr>
          <w:rFonts w:ascii="仿宋_GB2312" w:hAnsi="仿宋_GB2312" w:eastAsia="仿宋_GB2312"/>
          <w:sz w:val="32"/>
          <w:szCs w:val="32"/>
        </w:rPr>
        <w:t xml:space="preserve"> </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15.</w:t>
      </w:r>
      <w:r>
        <w:rPr>
          <w:rFonts w:hint="eastAsia" w:ascii="仿宋_GB2312" w:hAnsi="仿宋_GB2312" w:eastAsia="仿宋_GB2312"/>
          <w:sz w:val="32"/>
          <w:szCs w:val="32"/>
        </w:rPr>
        <w:t>一般公共服务支出（类）群众团体事务（款）其他群众团体事物支出（项）：反映其他用于群众团体事务方面的支出。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16.</w:t>
      </w:r>
      <w:r>
        <w:rPr>
          <w:rFonts w:hint="eastAsia" w:ascii="仿宋_GB2312" w:hAnsi="仿宋_GB2312" w:eastAsia="仿宋_GB2312"/>
          <w:sz w:val="32"/>
          <w:szCs w:val="32"/>
        </w:rPr>
        <w:t>教育支出（类）成人教育（款）成人中等教育（项）：反映各部门举办各类成人中等教育支出。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17.</w:t>
      </w:r>
      <w:r>
        <w:rPr>
          <w:rFonts w:hint="eastAsia" w:ascii="仿宋_GB2312" w:hAnsi="仿宋_GB2312" w:eastAsia="仿宋_GB2312"/>
          <w:sz w:val="32"/>
          <w:szCs w:val="32"/>
        </w:rPr>
        <w:t>社会保障和就业支出</w:t>
      </w:r>
      <w:r>
        <w:rPr>
          <w:rFonts w:ascii="仿宋_GB2312" w:hAnsi="仿宋_GB2312" w:eastAsia="仿宋_GB2312"/>
          <w:sz w:val="32"/>
          <w:szCs w:val="32"/>
        </w:rPr>
        <w:t>(</w:t>
      </w:r>
      <w:r>
        <w:rPr>
          <w:rFonts w:hint="eastAsia" w:ascii="仿宋_GB2312" w:hAnsi="仿宋_GB2312" w:eastAsia="仿宋_GB2312"/>
          <w:sz w:val="32"/>
          <w:szCs w:val="32"/>
        </w:rPr>
        <w:t>类</w:t>
      </w:r>
      <w:r>
        <w:rPr>
          <w:rFonts w:ascii="仿宋_GB2312" w:hAnsi="仿宋_GB2312" w:eastAsia="仿宋_GB2312"/>
          <w:sz w:val="32"/>
          <w:szCs w:val="32"/>
        </w:rPr>
        <w:t>)</w:t>
      </w:r>
      <w:r>
        <w:rPr>
          <w:rFonts w:hint="eastAsia" w:ascii="仿宋_GB2312" w:hAnsi="仿宋_GB2312" w:eastAsia="仿宋_GB2312"/>
          <w:sz w:val="32"/>
          <w:szCs w:val="32"/>
        </w:rPr>
        <w:t>行政事业单位离退休</w:t>
      </w:r>
      <w:r>
        <w:rPr>
          <w:rFonts w:ascii="仿宋_GB2312" w:hAnsi="仿宋_GB2312" w:eastAsia="仿宋_GB2312"/>
          <w:sz w:val="32"/>
          <w:szCs w:val="32"/>
        </w:rPr>
        <w:t>(</w:t>
      </w:r>
      <w:r>
        <w:rPr>
          <w:rFonts w:hint="eastAsia" w:ascii="仿宋_GB2312" w:hAnsi="仿宋_GB2312" w:eastAsia="仿宋_GB2312"/>
          <w:sz w:val="32"/>
          <w:szCs w:val="32"/>
        </w:rPr>
        <w:t>款</w:t>
      </w:r>
      <w:r>
        <w:rPr>
          <w:rFonts w:ascii="仿宋_GB2312" w:hAnsi="仿宋_GB2312" w:eastAsia="仿宋_GB2312"/>
          <w:sz w:val="32"/>
          <w:szCs w:val="32"/>
        </w:rPr>
        <w:t>)</w:t>
      </w:r>
      <w:r>
        <w:rPr>
          <w:rFonts w:hint="eastAsia" w:ascii="仿宋_GB2312" w:hAnsi="仿宋_GB2312" w:eastAsia="仿宋_GB2312"/>
          <w:sz w:val="32"/>
          <w:szCs w:val="32"/>
        </w:rPr>
        <w:t>未归口管理的行政单位离退休</w:t>
      </w:r>
      <w:r>
        <w:rPr>
          <w:rFonts w:ascii="仿宋_GB2312" w:hAnsi="仿宋_GB2312" w:eastAsia="仿宋_GB2312"/>
          <w:sz w:val="32"/>
          <w:szCs w:val="32"/>
        </w:rPr>
        <w:t>(</w:t>
      </w:r>
      <w:r>
        <w:rPr>
          <w:rFonts w:hint="eastAsia" w:ascii="仿宋_GB2312" w:hAnsi="仿宋_GB2312" w:eastAsia="仿宋_GB2312"/>
          <w:sz w:val="32"/>
          <w:szCs w:val="32"/>
        </w:rPr>
        <w:t>项</w:t>
      </w:r>
      <w:r>
        <w:rPr>
          <w:rFonts w:ascii="仿宋_GB2312" w:hAnsi="仿宋_GB2312" w:eastAsia="仿宋_GB2312"/>
          <w:sz w:val="32"/>
          <w:szCs w:val="32"/>
        </w:rPr>
        <w:t>)</w:t>
      </w:r>
      <w:r>
        <w:rPr>
          <w:rFonts w:hint="eastAsia" w:ascii="仿宋_GB2312" w:hAnsi="仿宋_GB2312" w:eastAsia="仿宋_GB2312"/>
          <w:sz w:val="32"/>
          <w:szCs w:val="32"/>
        </w:rPr>
        <w:t>：反映未实行归口管理单位的行政单位（包括实行参照公务员管理的事业单位）开支的离退休支出。</w:t>
      </w:r>
    </w:p>
    <w:p>
      <w:pPr>
        <w:spacing w:line="560" w:lineRule="exact"/>
        <w:ind w:firstLine="640" w:firstLineChars="200"/>
        <w:jc w:val="left"/>
        <w:rPr>
          <w:rFonts w:ascii="仿宋_GB2312" w:hAnsi="仿宋_GB2312" w:eastAsia="仿宋_GB2312"/>
          <w:sz w:val="32"/>
        </w:rPr>
      </w:pPr>
      <w:r>
        <w:rPr>
          <w:rFonts w:ascii="仿宋_GB2312" w:hAnsi="仿宋_GB2312" w:eastAsia="仿宋_GB2312"/>
          <w:sz w:val="32"/>
        </w:rPr>
        <w:t>18.</w:t>
      </w:r>
      <w:r>
        <w:rPr>
          <w:rFonts w:hint="eastAsia" w:ascii="仿宋_GB2312" w:hAnsi="仿宋_GB2312" w:eastAsia="仿宋_GB2312"/>
          <w:sz w:val="32"/>
        </w:rPr>
        <w:t>社会保障和就业支出（类）行政事业单位离退休（款）机关事业单位基本养老保险缴费支出（项）：反映机关事业单位实施养老保险制度由单位缴纳的基本养老保险费支出。</w:t>
      </w:r>
    </w:p>
    <w:p>
      <w:pPr>
        <w:spacing w:line="560" w:lineRule="exact"/>
        <w:ind w:firstLine="640" w:firstLineChars="200"/>
        <w:jc w:val="left"/>
        <w:rPr>
          <w:rFonts w:ascii="仿宋_GB2312" w:hAnsi="仿宋_GB2312" w:eastAsia="仿宋_GB2312"/>
          <w:sz w:val="32"/>
        </w:rPr>
      </w:pPr>
      <w:r>
        <w:rPr>
          <w:rFonts w:ascii="仿宋_GB2312" w:hAnsi="仿宋_GB2312" w:eastAsia="仿宋_GB2312"/>
          <w:sz w:val="32"/>
        </w:rPr>
        <w:t>19.</w:t>
      </w:r>
      <w:r>
        <w:rPr>
          <w:rFonts w:hint="eastAsia" w:ascii="仿宋_GB2312" w:hAnsi="仿宋_GB2312" w:eastAsia="仿宋_GB2312"/>
          <w:sz w:val="32"/>
        </w:rPr>
        <w:t>社会保障和就业支出（类）行政事业单位离退休（款）机关事业单位基本职业年金缴费支出（项）：反映反映机关事业单位实施养老保险制度由单位缴纳的职业年金支出。</w:t>
      </w:r>
      <w:r>
        <w:rPr>
          <w:rFonts w:ascii="仿宋_GB2312" w:hAnsi="仿宋_GB2312" w:eastAsia="仿宋_GB2312"/>
          <w:sz w:val="32"/>
          <w:szCs w:val="32"/>
        </w:rPr>
        <w:t xml:space="preserve"> </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rPr>
        <w:t>医疗卫生支出</w:t>
      </w:r>
      <w:r>
        <w:rPr>
          <w:rFonts w:ascii="仿宋_GB2312" w:hAnsi="仿宋_GB2312" w:eastAsia="仿宋_GB2312"/>
          <w:sz w:val="32"/>
          <w:szCs w:val="32"/>
        </w:rPr>
        <w:t>(</w:t>
      </w:r>
      <w:r>
        <w:rPr>
          <w:rFonts w:hint="eastAsia" w:ascii="仿宋_GB2312" w:hAnsi="仿宋_GB2312" w:eastAsia="仿宋_GB2312"/>
          <w:sz w:val="32"/>
          <w:szCs w:val="32"/>
        </w:rPr>
        <w:t>类</w:t>
      </w:r>
      <w:r>
        <w:rPr>
          <w:rFonts w:ascii="仿宋_GB2312" w:hAnsi="仿宋_GB2312" w:eastAsia="仿宋_GB2312"/>
          <w:sz w:val="32"/>
          <w:szCs w:val="32"/>
        </w:rPr>
        <w:t>)</w:t>
      </w:r>
      <w:r>
        <w:rPr>
          <w:rFonts w:hint="eastAsia" w:ascii="仿宋_GB2312" w:hAnsi="仿宋_GB2312" w:eastAsia="仿宋_GB2312"/>
          <w:sz w:val="32"/>
          <w:szCs w:val="32"/>
        </w:rPr>
        <w:t>医疗保障</w:t>
      </w:r>
      <w:r>
        <w:rPr>
          <w:rFonts w:ascii="仿宋_GB2312" w:hAnsi="仿宋_GB2312" w:eastAsia="仿宋_GB2312"/>
          <w:sz w:val="32"/>
          <w:szCs w:val="32"/>
        </w:rPr>
        <w:t>(</w:t>
      </w:r>
      <w:r>
        <w:rPr>
          <w:rFonts w:hint="eastAsia" w:ascii="仿宋_GB2312" w:hAnsi="仿宋_GB2312" w:eastAsia="仿宋_GB2312"/>
          <w:sz w:val="32"/>
          <w:szCs w:val="32"/>
        </w:rPr>
        <w:t>款</w:t>
      </w:r>
      <w:r>
        <w:rPr>
          <w:rFonts w:ascii="仿宋_GB2312" w:hAnsi="仿宋_GB2312" w:eastAsia="仿宋_GB2312"/>
          <w:sz w:val="32"/>
          <w:szCs w:val="32"/>
        </w:rPr>
        <w:t>)</w:t>
      </w:r>
      <w:r>
        <w:rPr>
          <w:rFonts w:hint="eastAsia" w:ascii="仿宋_GB2312" w:hAnsi="仿宋_GB2312" w:eastAsia="仿宋_GB2312"/>
          <w:sz w:val="32"/>
          <w:szCs w:val="32"/>
        </w:rPr>
        <w:t>行政单位医疗</w:t>
      </w:r>
      <w:r>
        <w:rPr>
          <w:rFonts w:ascii="仿宋_GB2312" w:hAnsi="仿宋_GB2312" w:eastAsia="仿宋_GB2312"/>
          <w:sz w:val="32"/>
          <w:szCs w:val="32"/>
        </w:rPr>
        <w:t>(</w:t>
      </w:r>
      <w:r>
        <w:rPr>
          <w:rFonts w:hint="eastAsia" w:ascii="仿宋_GB2312" w:hAnsi="仿宋_GB2312" w:eastAsia="仿宋_GB2312"/>
          <w:sz w:val="32"/>
          <w:szCs w:val="32"/>
        </w:rPr>
        <w:t>项</w:t>
      </w:r>
      <w:r>
        <w:rPr>
          <w:rFonts w:ascii="仿宋_GB2312" w:hAnsi="仿宋_GB2312" w:eastAsia="仿宋_GB2312"/>
          <w:sz w:val="32"/>
          <w:szCs w:val="32"/>
        </w:rPr>
        <w:t>)</w:t>
      </w:r>
      <w:r>
        <w:rPr>
          <w:rFonts w:hint="eastAsia" w:ascii="仿宋_GB2312" w:hAnsi="仿宋_GB2312" w:eastAsia="仿宋_GB2312"/>
          <w:sz w:val="32"/>
          <w:szCs w:val="32"/>
        </w:rPr>
        <w:t>：反映财政部门集中安排的行政单位基本医疗保险缴费经费。</w:t>
      </w:r>
      <w:r>
        <w:rPr>
          <w:rFonts w:ascii="仿宋_GB2312" w:hAnsi="仿宋_GB2312" w:eastAsia="仿宋_GB2312"/>
          <w:sz w:val="32"/>
          <w:szCs w:val="32"/>
        </w:rPr>
        <w:t xml:space="preserve"> </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21.</w:t>
      </w:r>
      <w:r>
        <w:rPr>
          <w:rFonts w:hint="eastAsia" w:ascii="仿宋_GB2312" w:hAnsi="仿宋_GB2312" w:eastAsia="仿宋_GB2312"/>
          <w:sz w:val="32"/>
          <w:szCs w:val="32"/>
        </w:rPr>
        <w:t>医疗卫生与计划生育支出（类）医疗保障（款）事业单位医疗（项）</w:t>
      </w:r>
      <w:r>
        <w:rPr>
          <w:rFonts w:ascii="仿宋_GB2312" w:hAnsi="仿宋_GB2312" w:eastAsia="仿宋_GB2312"/>
          <w:sz w:val="32"/>
          <w:szCs w:val="32"/>
        </w:rPr>
        <w:t>:</w:t>
      </w:r>
      <w:r>
        <w:rPr>
          <w:rFonts w:hint="eastAsia" w:ascii="仿宋_GB2312" w:hAnsi="仿宋_GB2312" w:eastAsia="仿宋_GB2312"/>
          <w:sz w:val="32"/>
          <w:szCs w:val="32"/>
        </w:rPr>
        <w:t>反映财政部门集中安排的事业单位基本医疗保险缴费经费。</w:t>
      </w:r>
      <w:r>
        <w:rPr>
          <w:rFonts w:ascii="仿宋_GB2312" w:hAnsi="仿宋_GB2312" w:eastAsia="仿宋_GB2312"/>
          <w:sz w:val="32"/>
          <w:szCs w:val="32"/>
        </w:rPr>
        <w:t xml:space="preserve"> </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22.</w:t>
      </w:r>
      <w:r>
        <w:rPr>
          <w:rFonts w:hint="eastAsia" w:ascii="仿宋_GB2312" w:hAnsi="仿宋_GB2312" w:eastAsia="仿宋_GB2312"/>
          <w:sz w:val="32"/>
          <w:szCs w:val="32"/>
        </w:rPr>
        <w:t>住房保障支出</w:t>
      </w:r>
      <w:r>
        <w:rPr>
          <w:rFonts w:ascii="仿宋_GB2312" w:hAnsi="仿宋_GB2312" w:eastAsia="仿宋_GB2312"/>
          <w:sz w:val="32"/>
          <w:szCs w:val="32"/>
        </w:rPr>
        <w:t>(</w:t>
      </w:r>
      <w:r>
        <w:rPr>
          <w:rFonts w:hint="eastAsia" w:ascii="仿宋_GB2312" w:hAnsi="仿宋_GB2312" w:eastAsia="仿宋_GB2312"/>
          <w:sz w:val="32"/>
          <w:szCs w:val="32"/>
        </w:rPr>
        <w:t>类</w:t>
      </w:r>
      <w:r>
        <w:rPr>
          <w:rFonts w:ascii="仿宋_GB2312" w:hAnsi="仿宋_GB2312" w:eastAsia="仿宋_GB2312"/>
          <w:sz w:val="32"/>
          <w:szCs w:val="32"/>
        </w:rPr>
        <w:t>)</w:t>
      </w:r>
      <w:r>
        <w:rPr>
          <w:rFonts w:hint="eastAsia" w:ascii="仿宋_GB2312" w:hAnsi="仿宋_GB2312" w:eastAsia="仿宋_GB2312"/>
          <w:sz w:val="32"/>
          <w:szCs w:val="32"/>
        </w:rPr>
        <w:t>住房改革支出</w:t>
      </w:r>
      <w:r>
        <w:rPr>
          <w:rFonts w:ascii="仿宋_GB2312" w:hAnsi="仿宋_GB2312" w:eastAsia="仿宋_GB2312"/>
          <w:sz w:val="32"/>
          <w:szCs w:val="32"/>
        </w:rPr>
        <w:t>(</w:t>
      </w:r>
      <w:r>
        <w:rPr>
          <w:rFonts w:hint="eastAsia" w:ascii="仿宋_GB2312" w:hAnsi="仿宋_GB2312" w:eastAsia="仿宋_GB2312"/>
          <w:sz w:val="32"/>
          <w:szCs w:val="32"/>
        </w:rPr>
        <w:t>款</w:t>
      </w:r>
      <w:r>
        <w:rPr>
          <w:rFonts w:ascii="仿宋_GB2312" w:hAnsi="仿宋_GB2312" w:eastAsia="仿宋_GB2312"/>
          <w:sz w:val="32"/>
          <w:szCs w:val="32"/>
        </w:rPr>
        <w:t>)</w:t>
      </w:r>
      <w:r>
        <w:rPr>
          <w:rFonts w:hint="eastAsia" w:ascii="仿宋_GB2312" w:hAnsi="仿宋_GB2312" w:eastAsia="仿宋_GB2312"/>
          <w:sz w:val="32"/>
          <w:szCs w:val="32"/>
        </w:rPr>
        <w:t>住房公积金</w:t>
      </w:r>
      <w:r>
        <w:rPr>
          <w:rFonts w:ascii="仿宋_GB2312" w:hAnsi="仿宋_GB2312" w:eastAsia="仿宋_GB2312"/>
          <w:sz w:val="32"/>
          <w:szCs w:val="32"/>
        </w:rPr>
        <w:t>(</w:t>
      </w:r>
      <w:r>
        <w:rPr>
          <w:rFonts w:hint="eastAsia" w:ascii="仿宋_GB2312" w:hAnsi="仿宋_GB2312" w:eastAsia="仿宋_GB2312"/>
          <w:sz w:val="32"/>
          <w:szCs w:val="32"/>
        </w:rPr>
        <w:t>项</w:t>
      </w:r>
      <w:r>
        <w:rPr>
          <w:rFonts w:ascii="仿宋_GB2312" w:hAnsi="仿宋_GB2312" w:eastAsia="仿宋_GB2312"/>
          <w:sz w:val="32"/>
          <w:szCs w:val="32"/>
        </w:rPr>
        <w:t>)</w:t>
      </w:r>
      <w:r>
        <w:rPr>
          <w:rFonts w:hint="eastAsia" w:ascii="仿宋_GB2312" w:hAnsi="仿宋_GB2312" w:eastAsia="仿宋_GB2312"/>
          <w:sz w:val="32"/>
          <w:szCs w:val="32"/>
        </w:rPr>
        <w:t>：反映行政事业单位按人力资源和社会保障部、财政部规定的基本工资和津贴补贴以及规定比例为职工缴纳的住房公积金。</w:t>
      </w:r>
      <w:r>
        <w:rPr>
          <w:rFonts w:ascii="仿宋_GB2312" w:hAnsi="仿宋_GB2312" w:eastAsia="仿宋_GB2312"/>
          <w:sz w:val="32"/>
          <w:szCs w:val="32"/>
        </w:rPr>
        <w:t xml:space="preserve"> </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23.</w:t>
      </w:r>
      <w:r>
        <w:rPr>
          <w:rFonts w:hint="eastAsia" w:ascii="仿宋_GB2312" w:hAnsi="仿宋_GB2312" w:eastAsia="仿宋_GB2312"/>
          <w:sz w:val="32"/>
          <w:szCs w:val="32"/>
        </w:rPr>
        <w:t>住房保障支出</w:t>
      </w:r>
      <w:r>
        <w:rPr>
          <w:rFonts w:ascii="仿宋_GB2312" w:hAnsi="仿宋_GB2312" w:eastAsia="仿宋_GB2312"/>
          <w:sz w:val="32"/>
          <w:szCs w:val="32"/>
        </w:rPr>
        <w:t>(</w:t>
      </w:r>
      <w:r>
        <w:rPr>
          <w:rFonts w:hint="eastAsia" w:ascii="仿宋_GB2312" w:hAnsi="仿宋_GB2312" w:eastAsia="仿宋_GB2312"/>
          <w:sz w:val="32"/>
          <w:szCs w:val="32"/>
        </w:rPr>
        <w:t>类</w:t>
      </w:r>
      <w:r>
        <w:rPr>
          <w:rFonts w:ascii="仿宋_GB2312" w:hAnsi="仿宋_GB2312" w:eastAsia="仿宋_GB2312"/>
          <w:sz w:val="32"/>
          <w:szCs w:val="32"/>
        </w:rPr>
        <w:t>)</w:t>
      </w:r>
      <w:r>
        <w:rPr>
          <w:rFonts w:hint="eastAsia" w:ascii="仿宋_GB2312" w:hAnsi="仿宋_GB2312" w:eastAsia="仿宋_GB2312"/>
          <w:sz w:val="32"/>
          <w:szCs w:val="32"/>
        </w:rPr>
        <w:t>住房改革支出</w:t>
      </w:r>
      <w:r>
        <w:rPr>
          <w:rFonts w:ascii="仿宋_GB2312" w:hAnsi="仿宋_GB2312" w:eastAsia="仿宋_GB2312"/>
          <w:sz w:val="32"/>
          <w:szCs w:val="32"/>
        </w:rPr>
        <w:t>(</w:t>
      </w:r>
      <w:r>
        <w:rPr>
          <w:rFonts w:hint="eastAsia" w:ascii="仿宋_GB2312" w:hAnsi="仿宋_GB2312" w:eastAsia="仿宋_GB2312"/>
          <w:sz w:val="32"/>
          <w:szCs w:val="32"/>
        </w:rPr>
        <w:t>款</w:t>
      </w:r>
      <w:r>
        <w:rPr>
          <w:rFonts w:ascii="仿宋_GB2312" w:hAnsi="仿宋_GB2312" w:eastAsia="仿宋_GB2312"/>
          <w:sz w:val="32"/>
          <w:szCs w:val="32"/>
        </w:rPr>
        <w:t>)</w:t>
      </w:r>
      <w:r>
        <w:rPr>
          <w:rFonts w:hint="eastAsia" w:ascii="仿宋_GB2312" w:hAnsi="仿宋_GB2312" w:eastAsia="仿宋_GB2312"/>
          <w:sz w:val="32"/>
          <w:szCs w:val="32"/>
        </w:rPr>
        <w:t>购房补贴</w:t>
      </w:r>
      <w:r>
        <w:rPr>
          <w:rFonts w:ascii="仿宋_GB2312" w:hAnsi="仿宋_GB2312" w:eastAsia="仿宋_GB2312"/>
          <w:sz w:val="32"/>
          <w:szCs w:val="32"/>
        </w:rPr>
        <w:t>(</w:t>
      </w:r>
      <w:r>
        <w:rPr>
          <w:rFonts w:hint="eastAsia" w:ascii="仿宋_GB2312" w:hAnsi="仿宋_GB2312" w:eastAsia="仿宋_GB2312"/>
          <w:sz w:val="32"/>
          <w:szCs w:val="32"/>
        </w:rPr>
        <w:t>项</w:t>
      </w:r>
      <w:r>
        <w:rPr>
          <w:rFonts w:ascii="仿宋_GB2312" w:hAnsi="仿宋_GB2312" w:eastAsia="仿宋_GB2312"/>
          <w:sz w:val="32"/>
          <w:szCs w:val="32"/>
        </w:rPr>
        <w:t>)</w:t>
      </w:r>
      <w:r>
        <w:rPr>
          <w:rFonts w:hint="eastAsia" w:ascii="仿宋_GB2312" w:hAnsi="仿宋_GB2312" w:eastAsia="仿宋_GB2312"/>
          <w:sz w:val="32"/>
          <w:szCs w:val="32"/>
        </w:rPr>
        <w:t>：反映行政事业单位按照国家房改政策规定为职工缴纳的住房补贴。</w:t>
      </w:r>
    </w:p>
    <w:sectPr>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0B"/>
    <w:rsid w:val="00001324"/>
    <w:rsid w:val="0000212D"/>
    <w:rsid w:val="000112B3"/>
    <w:rsid w:val="000222FE"/>
    <w:rsid w:val="00023531"/>
    <w:rsid w:val="000264F6"/>
    <w:rsid w:val="00046671"/>
    <w:rsid w:val="00052CC1"/>
    <w:rsid w:val="00053EFE"/>
    <w:rsid w:val="00062042"/>
    <w:rsid w:val="00062E9B"/>
    <w:rsid w:val="00064128"/>
    <w:rsid w:val="000651D8"/>
    <w:rsid w:val="0007101E"/>
    <w:rsid w:val="00072BCA"/>
    <w:rsid w:val="00074058"/>
    <w:rsid w:val="00093B2B"/>
    <w:rsid w:val="000D0C62"/>
    <w:rsid w:val="000D5739"/>
    <w:rsid w:val="000E188B"/>
    <w:rsid w:val="000E18A3"/>
    <w:rsid w:val="000E2E65"/>
    <w:rsid w:val="000E494E"/>
    <w:rsid w:val="000E5E9A"/>
    <w:rsid w:val="000F6A4F"/>
    <w:rsid w:val="001016A7"/>
    <w:rsid w:val="00113FE4"/>
    <w:rsid w:val="00120C66"/>
    <w:rsid w:val="00120CDC"/>
    <w:rsid w:val="00130475"/>
    <w:rsid w:val="0014120E"/>
    <w:rsid w:val="00152C2C"/>
    <w:rsid w:val="001551C7"/>
    <w:rsid w:val="001615BE"/>
    <w:rsid w:val="00171B9B"/>
    <w:rsid w:val="00176822"/>
    <w:rsid w:val="0018273E"/>
    <w:rsid w:val="00184183"/>
    <w:rsid w:val="001875A9"/>
    <w:rsid w:val="001902D7"/>
    <w:rsid w:val="00190775"/>
    <w:rsid w:val="001920D4"/>
    <w:rsid w:val="00192FAE"/>
    <w:rsid w:val="001A2286"/>
    <w:rsid w:val="001A45E9"/>
    <w:rsid w:val="001B3922"/>
    <w:rsid w:val="001D5629"/>
    <w:rsid w:val="001E1263"/>
    <w:rsid w:val="001E6FA1"/>
    <w:rsid w:val="001E74C5"/>
    <w:rsid w:val="001F527C"/>
    <w:rsid w:val="00207B27"/>
    <w:rsid w:val="00214241"/>
    <w:rsid w:val="00221B85"/>
    <w:rsid w:val="00223CAE"/>
    <w:rsid w:val="00232DF6"/>
    <w:rsid w:val="0024504F"/>
    <w:rsid w:val="00250207"/>
    <w:rsid w:val="00257A58"/>
    <w:rsid w:val="002738A3"/>
    <w:rsid w:val="002746F1"/>
    <w:rsid w:val="00275915"/>
    <w:rsid w:val="00276750"/>
    <w:rsid w:val="00282B23"/>
    <w:rsid w:val="00294E07"/>
    <w:rsid w:val="00295463"/>
    <w:rsid w:val="002A7BA1"/>
    <w:rsid w:val="002B3816"/>
    <w:rsid w:val="002C38B1"/>
    <w:rsid w:val="002C3A4C"/>
    <w:rsid w:val="002D6A30"/>
    <w:rsid w:val="002E00D5"/>
    <w:rsid w:val="002E035C"/>
    <w:rsid w:val="002E6515"/>
    <w:rsid w:val="002E7C6F"/>
    <w:rsid w:val="00327825"/>
    <w:rsid w:val="00330A19"/>
    <w:rsid w:val="00342CD2"/>
    <w:rsid w:val="00344F37"/>
    <w:rsid w:val="00345CF5"/>
    <w:rsid w:val="00346899"/>
    <w:rsid w:val="0034725A"/>
    <w:rsid w:val="00361F65"/>
    <w:rsid w:val="00371925"/>
    <w:rsid w:val="00373442"/>
    <w:rsid w:val="003775A0"/>
    <w:rsid w:val="00381464"/>
    <w:rsid w:val="0038512D"/>
    <w:rsid w:val="00386388"/>
    <w:rsid w:val="0038715C"/>
    <w:rsid w:val="003A4B20"/>
    <w:rsid w:val="003A6FA2"/>
    <w:rsid w:val="003B0DD8"/>
    <w:rsid w:val="003B1368"/>
    <w:rsid w:val="003C03A2"/>
    <w:rsid w:val="003C4F54"/>
    <w:rsid w:val="003D31D7"/>
    <w:rsid w:val="003D5271"/>
    <w:rsid w:val="003E6F76"/>
    <w:rsid w:val="003F53B9"/>
    <w:rsid w:val="004044EE"/>
    <w:rsid w:val="00417507"/>
    <w:rsid w:val="00420D41"/>
    <w:rsid w:val="00427067"/>
    <w:rsid w:val="00443DA1"/>
    <w:rsid w:val="00450ECF"/>
    <w:rsid w:val="00450FEA"/>
    <w:rsid w:val="004614FB"/>
    <w:rsid w:val="00462352"/>
    <w:rsid w:val="0046545C"/>
    <w:rsid w:val="00482F4B"/>
    <w:rsid w:val="00492845"/>
    <w:rsid w:val="00493E30"/>
    <w:rsid w:val="004C62D1"/>
    <w:rsid w:val="004D00CD"/>
    <w:rsid w:val="004D09A8"/>
    <w:rsid w:val="004E0E8D"/>
    <w:rsid w:val="004F1790"/>
    <w:rsid w:val="004F2CCF"/>
    <w:rsid w:val="004F54CB"/>
    <w:rsid w:val="0050430C"/>
    <w:rsid w:val="005144F3"/>
    <w:rsid w:val="00514AEC"/>
    <w:rsid w:val="00515175"/>
    <w:rsid w:val="00516246"/>
    <w:rsid w:val="005174AB"/>
    <w:rsid w:val="00524F8B"/>
    <w:rsid w:val="00561BA4"/>
    <w:rsid w:val="00586939"/>
    <w:rsid w:val="00595EAD"/>
    <w:rsid w:val="005A1EB3"/>
    <w:rsid w:val="005B180D"/>
    <w:rsid w:val="005B1CD6"/>
    <w:rsid w:val="005B602D"/>
    <w:rsid w:val="005E3140"/>
    <w:rsid w:val="005F3A56"/>
    <w:rsid w:val="0060343E"/>
    <w:rsid w:val="006048A5"/>
    <w:rsid w:val="00604C57"/>
    <w:rsid w:val="0061194C"/>
    <w:rsid w:val="0061672A"/>
    <w:rsid w:val="006267B8"/>
    <w:rsid w:val="00632156"/>
    <w:rsid w:val="006405C2"/>
    <w:rsid w:val="006478FE"/>
    <w:rsid w:val="006658B2"/>
    <w:rsid w:val="00670531"/>
    <w:rsid w:val="00676058"/>
    <w:rsid w:val="00685EAF"/>
    <w:rsid w:val="00693993"/>
    <w:rsid w:val="0069448C"/>
    <w:rsid w:val="0069528E"/>
    <w:rsid w:val="006970D0"/>
    <w:rsid w:val="006C34A6"/>
    <w:rsid w:val="006C527F"/>
    <w:rsid w:val="006D5DAF"/>
    <w:rsid w:val="006D6A2F"/>
    <w:rsid w:val="006D6C28"/>
    <w:rsid w:val="007013D3"/>
    <w:rsid w:val="007033AA"/>
    <w:rsid w:val="007079F8"/>
    <w:rsid w:val="007140A3"/>
    <w:rsid w:val="00737200"/>
    <w:rsid w:val="00741108"/>
    <w:rsid w:val="00741B55"/>
    <w:rsid w:val="00741D97"/>
    <w:rsid w:val="00746CBE"/>
    <w:rsid w:val="00761B9C"/>
    <w:rsid w:val="00765C83"/>
    <w:rsid w:val="00780470"/>
    <w:rsid w:val="00782566"/>
    <w:rsid w:val="00793320"/>
    <w:rsid w:val="00793610"/>
    <w:rsid w:val="00794BF7"/>
    <w:rsid w:val="007A1AC7"/>
    <w:rsid w:val="007A2DE7"/>
    <w:rsid w:val="007A36D2"/>
    <w:rsid w:val="007B0FA4"/>
    <w:rsid w:val="007B33DE"/>
    <w:rsid w:val="007B3679"/>
    <w:rsid w:val="007C44E9"/>
    <w:rsid w:val="007D348B"/>
    <w:rsid w:val="007D5E34"/>
    <w:rsid w:val="007E6CDF"/>
    <w:rsid w:val="00806F70"/>
    <w:rsid w:val="00807F5C"/>
    <w:rsid w:val="008223CC"/>
    <w:rsid w:val="00822CEF"/>
    <w:rsid w:val="008346BD"/>
    <w:rsid w:val="008348B3"/>
    <w:rsid w:val="00841908"/>
    <w:rsid w:val="00854686"/>
    <w:rsid w:val="008547CB"/>
    <w:rsid w:val="008570C6"/>
    <w:rsid w:val="0086769C"/>
    <w:rsid w:val="00874E2B"/>
    <w:rsid w:val="00881F0B"/>
    <w:rsid w:val="00886526"/>
    <w:rsid w:val="00887089"/>
    <w:rsid w:val="00890542"/>
    <w:rsid w:val="00893EDB"/>
    <w:rsid w:val="00895A98"/>
    <w:rsid w:val="008A3351"/>
    <w:rsid w:val="008C2CF4"/>
    <w:rsid w:val="008C55C9"/>
    <w:rsid w:val="008D3088"/>
    <w:rsid w:val="008D48F1"/>
    <w:rsid w:val="008D54B5"/>
    <w:rsid w:val="008E54B4"/>
    <w:rsid w:val="008F1E0E"/>
    <w:rsid w:val="008F3C64"/>
    <w:rsid w:val="0090349E"/>
    <w:rsid w:val="009125B1"/>
    <w:rsid w:val="00923634"/>
    <w:rsid w:val="00941CEC"/>
    <w:rsid w:val="00947498"/>
    <w:rsid w:val="009513E5"/>
    <w:rsid w:val="00951A76"/>
    <w:rsid w:val="009522CB"/>
    <w:rsid w:val="0097416C"/>
    <w:rsid w:val="0097677D"/>
    <w:rsid w:val="009809AE"/>
    <w:rsid w:val="00982609"/>
    <w:rsid w:val="00982B21"/>
    <w:rsid w:val="009845D7"/>
    <w:rsid w:val="009855EC"/>
    <w:rsid w:val="00987509"/>
    <w:rsid w:val="00990DDE"/>
    <w:rsid w:val="00997B30"/>
    <w:rsid w:val="009A37C6"/>
    <w:rsid w:val="009A6BA0"/>
    <w:rsid w:val="009B570B"/>
    <w:rsid w:val="009B781D"/>
    <w:rsid w:val="009D180F"/>
    <w:rsid w:val="009E0DB2"/>
    <w:rsid w:val="009F33E5"/>
    <w:rsid w:val="00A0740C"/>
    <w:rsid w:val="00A15513"/>
    <w:rsid w:val="00A25428"/>
    <w:rsid w:val="00A254A2"/>
    <w:rsid w:val="00A309C1"/>
    <w:rsid w:val="00A34BA9"/>
    <w:rsid w:val="00A61153"/>
    <w:rsid w:val="00A61EEF"/>
    <w:rsid w:val="00A71EB2"/>
    <w:rsid w:val="00A828DF"/>
    <w:rsid w:val="00A82CAF"/>
    <w:rsid w:val="00A8603C"/>
    <w:rsid w:val="00AA03BD"/>
    <w:rsid w:val="00AA03D0"/>
    <w:rsid w:val="00AB61F6"/>
    <w:rsid w:val="00AC012E"/>
    <w:rsid w:val="00AC03C2"/>
    <w:rsid w:val="00AC6129"/>
    <w:rsid w:val="00AD187F"/>
    <w:rsid w:val="00AE1CB2"/>
    <w:rsid w:val="00AF106F"/>
    <w:rsid w:val="00AF2F79"/>
    <w:rsid w:val="00AF77F1"/>
    <w:rsid w:val="00B14A9D"/>
    <w:rsid w:val="00B21E06"/>
    <w:rsid w:val="00B23F4B"/>
    <w:rsid w:val="00B30961"/>
    <w:rsid w:val="00B45C95"/>
    <w:rsid w:val="00B5679A"/>
    <w:rsid w:val="00B746C0"/>
    <w:rsid w:val="00B81DE6"/>
    <w:rsid w:val="00B9190F"/>
    <w:rsid w:val="00B93A85"/>
    <w:rsid w:val="00BB1A58"/>
    <w:rsid w:val="00BB4E1E"/>
    <w:rsid w:val="00BC6167"/>
    <w:rsid w:val="00BC7A63"/>
    <w:rsid w:val="00BF273C"/>
    <w:rsid w:val="00BF6CE9"/>
    <w:rsid w:val="00BF7B7E"/>
    <w:rsid w:val="00C03C0A"/>
    <w:rsid w:val="00C169BF"/>
    <w:rsid w:val="00C25B02"/>
    <w:rsid w:val="00C31791"/>
    <w:rsid w:val="00C33E6D"/>
    <w:rsid w:val="00C362CE"/>
    <w:rsid w:val="00C450CC"/>
    <w:rsid w:val="00C55A05"/>
    <w:rsid w:val="00C56182"/>
    <w:rsid w:val="00C5682A"/>
    <w:rsid w:val="00C74875"/>
    <w:rsid w:val="00C80187"/>
    <w:rsid w:val="00C81C6E"/>
    <w:rsid w:val="00C83B3C"/>
    <w:rsid w:val="00C85CCC"/>
    <w:rsid w:val="00C90243"/>
    <w:rsid w:val="00CA1BA3"/>
    <w:rsid w:val="00CA1E85"/>
    <w:rsid w:val="00CD3F92"/>
    <w:rsid w:val="00CD50AE"/>
    <w:rsid w:val="00CD70CB"/>
    <w:rsid w:val="00CE47C0"/>
    <w:rsid w:val="00CE4D3C"/>
    <w:rsid w:val="00CE69AC"/>
    <w:rsid w:val="00CF0C15"/>
    <w:rsid w:val="00CF3513"/>
    <w:rsid w:val="00D066C8"/>
    <w:rsid w:val="00D27C77"/>
    <w:rsid w:val="00D366CD"/>
    <w:rsid w:val="00D41B69"/>
    <w:rsid w:val="00D505DC"/>
    <w:rsid w:val="00D514F2"/>
    <w:rsid w:val="00D54C56"/>
    <w:rsid w:val="00D55DCD"/>
    <w:rsid w:val="00D60046"/>
    <w:rsid w:val="00D61851"/>
    <w:rsid w:val="00D61D85"/>
    <w:rsid w:val="00D70031"/>
    <w:rsid w:val="00D81005"/>
    <w:rsid w:val="00D82028"/>
    <w:rsid w:val="00D82442"/>
    <w:rsid w:val="00D826D8"/>
    <w:rsid w:val="00D83CC8"/>
    <w:rsid w:val="00D878BC"/>
    <w:rsid w:val="00D91495"/>
    <w:rsid w:val="00D914B2"/>
    <w:rsid w:val="00D95E1E"/>
    <w:rsid w:val="00D96E83"/>
    <w:rsid w:val="00DA39BD"/>
    <w:rsid w:val="00DA64A4"/>
    <w:rsid w:val="00DB5927"/>
    <w:rsid w:val="00DD55A4"/>
    <w:rsid w:val="00DE1E92"/>
    <w:rsid w:val="00DE4BF0"/>
    <w:rsid w:val="00DF03E0"/>
    <w:rsid w:val="00DF07E2"/>
    <w:rsid w:val="00DF41E2"/>
    <w:rsid w:val="00DF4F09"/>
    <w:rsid w:val="00E0018C"/>
    <w:rsid w:val="00E050DE"/>
    <w:rsid w:val="00E11F7A"/>
    <w:rsid w:val="00E20AE2"/>
    <w:rsid w:val="00E2537B"/>
    <w:rsid w:val="00E27F9D"/>
    <w:rsid w:val="00E3509E"/>
    <w:rsid w:val="00E53274"/>
    <w:rsid w:val="00E66F93"/>
    <w:rsid w:val="00E71FA7"/>
    <w:rsid w:val="00E72A06"/>
    <w:rsid w:val="00E8788E"/>
    <w:rsid w:val="00E9300E"/>
    <w:rsid w:val="00EA41D6"/>
    <w:rsid w:val="00EA66D2"/>
    <w:rsid w:val="00EA764C"/>
    <w:rsid w:val="00EB6701"/>
    <w:rsid w:val="00EB7242"/>
    <w:rsid w:val="00EF3F12"/>
    <w:rsid w:val="00EF4D1E"/>
    <w:rsid w:val="00EF4EAE"/>
    <w:rsid w:val="00F20479"/>
    <w:rsid w:val="00F20E78"/>
    <w:rsid w:val="00F24742"/>
    <w:rsid w:val="00F308D3"/>
    <w:rsid w:val="00F30F2B"/>
    <w:rsid w:val="00F5384E"/>
    <w:rsid w:val="00F5585B"/>
    <w:rsid w:val="00F708B5"/>
    <w:rsid w:val="00F7660E"/>
    <w:rsid w:val="00F770F2"/>
    <w:rsid w:val="00F96E70"/>
    <w:rsid w:val="00F97ACF"/>
    <w:rsid w:val="00FA22A8"/>
    <w:rsid w:val="00FA7062"/>
    <w:rsid w:val="00FB1BCB"/>
    <w:rsid w:val="00FB2A8A"/>
    <w:rsid w:val="00FB38B9"/>
    <w:rsid w:val="00FB39A0"/>
    <w:rsid w:val="00FB6DE5"/>
    <w:rsid w:val="00FB7D78"/>
    <w:rsid w:val="00FC0800"/>
    <w:rsid w:val="00FC6C46"/>
    <w:rsid w:val="00FC7092"/>
    <w:rsid w:val="00FC74BF"/>
    <w:rsid w:val="00FC7887"/>
    <w:rsid w:val="00FD3C6E"/>
    <w:rsid w:val="00FD4D65"/>
    <w:rsid w:val="00FE73FC"/>
    <w:rsid w:val="00FF3C3B"/>
    <w:rsid w:val="00FF6DE0"/>
    <w:rsid w:val="0D035606"/>
    <w:rsid w:val="0F9A65DB"/>
    <w:rsid w:val="6C5577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Balloon Text Char"/>
    <w:basedOn w:val="6"/>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paragraph" w:customStyle="1" w:styleId="11">
    <w:name w:val="Char"/>
    <w:basedOn w:val="1"/>
    <w:qFormat/>
    <w:uiPriority w:val="99"/>
    <w:rPr>
      <w:rFonts w:ascii="Times New Roman" w:hAnsi="Times New Roman"/>
      <w:szCs w:val="24"/>
    </w:rPr>
  </w:style>
  <w:style w:type="paragraph" w:customStyle="1" w:styleId="12">
    <w:name w:val="Char1"/>
    <w:basedOn w:val="1"/>
    <w:qFormat/>
    <w:uiPriority w:val="99"/>
    <w:rPr>
      <w:rFonts w:ascii="Times New Roman" w:hAnsi="Times New Roman"/>
      <w:szCs w:val="24"/>
    </w:rPr>
  </w:style>
  <w:style w:type="paragraph" w:customStyle="1" w:styleId="13">
    <w:name w:val="Char2"/>
    <w:basedOn w:val="1"/>
    <w:qFormat/>
    <w:uiPriority w:val="99"/>
    <w:rPr>
      <w:rFonts w:ascii="Times New Roman" w:hAnsi="Times New Roman"/>
      <w:szCs w:val="24"/>
    </w:rPr>
  </w:style>
  <w:style w:type="paragraph" w:customStyle="1" w:styleId="14">
    <w:name w:val="Char3"/>
    <w:basedOn w:val="1"/>
    <w:qFormat/>
    <w:uiPriority w:val="99"/>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2302</Words>
  <Characters>13126</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夏一</cp:lastModifiedBy>
  <cp:lastPrinted>2017-09-13T09:11:00Z</cp:lastPrinted>
  <dcterms:modified xsi:type="dcterms:W3CDTF">2022-01-13T08:40:38Z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8D652ED7DF68412EB723C48DAD71C5FA</vt:lpwstr>
  </property>
</Properties>
</file>