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ascii="黑体" w:hAnsi="黑体" w:eastAsia="黑体" w:cs="仿宋"/>
          <w:bCs/>
          <w:color w:val="000000" w:themeColor="text1"/>
          <w:sz w:val="44"/>
          <w:szCs w:val="44"/>
        </w:rPr>
      </w:pPr>
      <w:r>
        <w:rPr>
          <w:rFonts w:hint="eastAsia" w:ascii="黑体" w:hAnsi="黑体" w:eastAsia="黑体" w:cs="仿宋"/>
          <w:bCs/>
          <w:color w:val="000000" w:themeColor="text1"/>
          <w:sz w:val="44"/>
          <w:szCs w:val="44"/>
        </w:rPr>
        <w:t>温州市建筑市场信用评价管理实施办法</w:t>
      </w:r>
    </w:p>
    <w:p>
      <w:pPr>
        <w:autoSpaceDE w:val="0"/>
        <w:spacing w:line="600" w:lineRule="exact"/>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征求意见稿</w:t>
      </w:r>
      <w:r>
        <w:rPr>
          <w:rFonts w:hint="eastAsia" w:ascii="仿宋" w:hAnsi="仿宋" w:eastAsia="仿宋" w:cs="仿宋"/>
          <w:color w:val="000000" w:themeColor="text1"/>
          <w:sz w:val="32"/>
          <w:szCs w:val="32"/>
        </w:rPr>
        <w:t>）</w:t>
      </w:r>
    </w:p>
    <w:p>
      <w:pPr>
        <w:autoSpaceDE w:val="0"/>
        <w:spacing w:line="600" w:lineRule="exact"/>
        <w:ind w:firstLine="560" w:firstLineChars="200"/>
        <w:jc w:val="left"/>
        <w:rPr>
          <w:rFonts w:ascii="宋体" w:cs="仿宋"/>
          <w:color w:val="000000" w:themeColor="text1"/>
          <w:sz w:val="28"/>
          <w:szCs w:val="28"/>
        </w:rPr>
      </w:pPr>
      <w:r>
        <w:rPr>
          <w:rFonts w:hint="eastAsia" w:ascii="宋体" w:hAnsi="宋体" w:cs="宋体"/>
          <w:color w:val="000000" w:themeColor="text1"/>
          <w:sz w:val="28"/>
          <w:szCs w:val="28"/>
        </w:rPr>
        <w:t>为了加快推进温州市建筑市场诚信体系建设，规范建筑市场秩序，营造公平竞争、诚信守法的市场环境，根据《中华人民共和国建筑法》《</w:t>
      </w:r>
      <w:r>
        <w:rPr>
          <w:rFonts w:hint="eastAsia" w:ascii="宋体" w:hAnsi="宋体" w:cs="宋体"/>
          <w:color w:val="000000" w:themeColor="text1"/>
          <w:kern w:val="0"/>
          <w:sz w:val="28"/>
          <w:szCs w:val="28"/>
        </w:rPr>
        <w:t>浙江省公共信用信息管理条例》</w:t>
      </w:r>
      <w:r>
        <w:rPr>
          <w:rFonts w:hint="eastAsia" w:ascii="宋体" w:hAnsi="宋体"/>
          <w:color w:val="000000" w:themeColor="text1"/>
          <w:kern w:val="0"/>
          <w:sz w:val="28"/>
          <w:szCs w:val="28"/>
        </w:rPr>
        <w:t>《国务院办公厅关于促进建筑业持续健康发展的意见》</w:t>
      </w:r>
      <w:r>
        <w:rPr>
          <w:rFonts w:hint="eastAsia" w:ascii="宋体" w:hAnsi="宋体"/>
          <w:iCs/>
          <w:color w:val="000000" w:themeColor="text1"/>
          <w:kern w:val="0"/>
          <w:sz w:val="28"/>
          <w:szCs w:val="28"/>
        </w:rPr>
        <w:t>《建筑市场信用管理暂行办法》《浙江省建筑市场公共信用信息管理办法》</w:t>
      </w:r>
      <w:r>
        <w:rPr>
          <w:rFonts w:hint="eastAsia" w:ascii="宋体" w:hAnsi="宋体"/>
          <w:color w:val="000000" w:themeColor="text1"/>
          <w:sz w:val="28"/>
          <w:szCs w:val="28"/>
        </w:rPr>
        <w:t>等有关规定</w:t>
      </w:r>
      <w:r>
        <w:rPr>
          <w:rFonts w:hint="eastAsia" w:ascii="宋体" w:hAnsi="宋体" w:cs="宋体"/>
          <w:color w:val="000000" w:themeColor="text1"/>
          <w:sz w:val="28"/>
          <w:szCs w:val="28"/>
        </w:rPr>
        <w:t>，结合我市实际，制定本办法。</w:t>
      </w:r>
    </w:p>
    <w:p>
      <w:pPr>
        <w:autoSpaceDE w:val="0"/>
        <w:spacing w:line="560" w:lineRule="exact"/>
        <w:ind w:firstLine="560" w:firstLineChars="200"/>
        <w:rPr>
          <w:rFonts w:ascii="宋体" w:cs="仿宋"/>
          <w:color w:val="000000" w:themeColor="text1"/>
          <w:sz w:val="28"/>
          <w:szCs w:val="28"/>
          <w:shd w:val="clear" w:color="auto" w:fill="FFFFFF"/>
        </w:rPr>
      </w:pPr>
      <w:r>
        <w:rPr>
          <w:rFonts w:hint="eastAsia" w:ascii="宋体" w:hAnsi="宋体" w:cs="仿宋"/>
          <w:color w:val="000000" w:themeColor="text1"/>
          <w:sz w:val="28"/>
          <w:szCs w:val="28"/>
        </w:rPr>
        <w:t>一、本办法适用在本市行政区域内参与房屋建筑、市政基础设施和水利工程建设活动的勘察、设计、施工、监理、招标代理、造价咨询、质量检测等企业信用信息的采集、记录、评价、公布</w:t>
      </w:r>
      <w:r>
        <w:rPr>
          <w:rFonts w:hint="eastAsia" w:ascii="宋体" w:hAnsi="宋体" w:cs="仿宋"/>
          <w:color w:val="000000" w:themeColor="text1"/>
          <w:sz w:val="28"/>
          <w:szCs w:val="28"/>
          <w:shd w:val="clear" w:color="auto" w:fill="FFFFFF"/>
        </w:rPr>
        <w:t>及应用管理。</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kern w:val="0"/>
          <w:sz w:val="28"/>
          <w:szCs w:val="28"/>
        </w:rPr>
        <w:t>二、建立全市统一的建筑市场信用评价标准体系，</w:t>
      </w:r>
      <w:r>
        <w:rPr>
          <w:rFonts w:hint="eastAsia" w:ascii="宋体" w:hAnsi="宋体" w:cs="仿宋"/>
          <w:color w:val="000000" w:themeColor="text1"/>
          <w:sz w:val="28"/>
          <w:szCs w:val="28"/>
        </w:rPr>
        <w:t>通过采集参与本市建筑市场相关活动企业的信用信息，对其做出评价，并将结果与招投标活动挂钩。</w:t>
      </w:r>
    </w:p>
    <w:p>
      <w:pPr>
        <w:autoSpaceDE w:val="0"/>
        <w:spacing w:line="560" w:lineRule="exact"/>
        <w:ind w:firstLine="560" w:firstLineChars="200"/>
        <w:rPr>
          <w:rFonts w:ascii="宋体" w:cs="仿宋"/>
          <w:color w:val="000000" w:themeColor="text1"/>
          <w:kern w:val="0"/>
          <w:sz w:val="28"/>
          <w:szCs w:val="28"/>
        </w:rPr>
      </w:pPr>
      <w:r>
        <w:rPr>
          <w:rFonts w:hint="eastAsia" w:ascii="宋体" w:hAnsi="宋体" w:cs="仿宋"/>
          <w:color w:val="000000" w:themeColor="text1"/>
          <w:kern w:val="0"/>
          <w:sz w:val="28"/>
          <w:szCs w:val="28"/>
        </w:rPr>
        <w:t>三、本办法所称信息包括综合实力、工程获奖、工程创标化、科技创新、社会责任、社会信用、</w:t>
      </w:r>
      <w:r>
        <w:rPr>
          <w:rFonts w:hint="eastAsia" w:ascii="宋体" w:hAnsi="宋体" w:cs="仿宋"/>
          <w:color w:val="000000" w:themeColor="text1"/>
          <w:sz w:val="28"/>
          <w:szCs w:val="28"/>
        </w:rPr>
        <w:t>履约</w:t>
      </w:r>
      <w:r>
        <w:rPr>
          <w:rFonts w:hint="eastAsia" w:ascii="宋体" w:hAnsi="宋体" w:cs="仿宋"/>
          <w:color w:val="000000" w:themeColor="text1"/>
          <w:kern w:val="0"/>
          <w:sz w:val="28"/>
          <w:szCs w:val="28"/>
        </w:rPr>
        <w:t>评价及信</w:t>
      </w:r>
      <w:r>
        <w:rPr>
          <w:rFonts w:hint="eastAsia" w:ascii="宋体" w:hAnsi="宋体" w:cs="仿宋"/>
          <w:color w:val="000000" w:themeColor="text1"/>
          <w:kern w:val="0"/>
          <w:sz w:val="28"/>
          <w:szCs w:val="28"/>
          <w:lang w:eastAsia="zh-CN"/>
        </w:rPr>
        <w:t>用</w:t>
      </w:r>
      <w:r>
        <w:rPr>
          <w:rFonts w:hint="eastAsia" w:ascii="宋体" w:hAnsi="宋体" w:cs="仿宋"/>
          <w:color w:val="000000" w:themeColor="text1"/>
          <w:kern w:val="0"/>
          <w:sz w:val="28"/>
          <w:szCs w:val="28"/>
        </w:rPr>
        <w:t>行为信息等，具体评价信息及标准详见附件。</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四、信用评价信息由企业自行申报，并对所申报内容的真实性负责。由各协会对企业自行申报的信用评价信息进行审核无误后再上传信用评价系统。获奖、创标化、科技示范的工程指温州市行政区域内各级建设工程行政主管部门监管的工程；施工工法要求申报工法所列应用工程中至少有一项为温州市行政区域内的工程；涉及年度认定的以发文（公布）时间为准。市外工程获得的奖惩信息待数据联网后同步纳入信用评价。</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五、信</w:t>
      </w:r>
      <w:r>
        <w:rPr>
          <w:rFonts w:hint="eastAsia" w:ascii="宋体" w:hAnsi="宋体" w:cs="仿宋"/>
          <w:color w:val="000000" w:themeColor="text1"/>
          <w:sz w:val="28"/>
          <w:szCs w:val="28"/>
          <w:lang w:eastAsia="zh-CN"/>
        </w:rPr>
        <w:t>用</w:t>
      </w:r>
      <w:r>
        <w:rPr>
          <w:rFonts w:hint="eastAsia" w:ascii="宋体" w:hAnsi="宋体" w:cs="仿宋"/>
          <w:color w:val="000000" w:themeColor="text1"/>
          <w:sz w:val="28"/>
          <w:szCs w:val="28"/>
        </w:rPr>
        <w:t>行为信息评价及履约评价由我市</w:t>
      </w:r>
      <w:r>
        <w:rPr>
          <w:rFonts w:hint="eastAsia" w:ascii="宋体" w:hAnsi="宋体" w:cs="仿宋"/>
          <w:color w:val="000000" w:themeColor="text1"/>
          <w:kern w:val="0"/>
          <w:sz w:val="28"/>
          <w:szCs w:val="28"/>
        </w:rPr>
        <w:t>各级建设工程行政主管部门或其委托的事权单位负责</w:t>
      </w:r>
      <w:r>
        <w:rPr>
          <w:rFonts w:hint="eastAsia" w:ascii="宋体" w:hAnsi="宋体" w:cs="仿宋"/>
          <w:color w:val="000000" w:themeColor="text1"/>
          <w:sz w:val="28"/>
          <w:szCs w:val="28"/>
        </w:rPr>
        <w:t>，其他信息由企业向市建设工程行政主管部门或其委托的行业协会申报；以上信息在网站公示</w:t>
      </w:r>
      <w:r>
        <w:rPr>
          <w:rFonts w:ascii="宋体" w:hAnsi="宋体" w:cs="仿宋"/>
          <w:color w:val="000000" w:themeColor="text1"/>
          <w:sz w:val="28"/>
          <w:szCs w:val="28"/>
        </w:rPr>
        <w:t>3</w:t>
      </w:r>
      <w:r>
        <w:rPr>
          <w:rFonts w:hint="eastAsia" w:ascii="宋体" w:hAnsi="宋体" w:cs="仿宋"/>
          <w:color w:val="000000" w:themeColor="text1"/>
          <w:sz w:val="28"/>
          <w:szCs w:val="28"/>
        </w:rPr>
        <w:t>天后更新企业信用得分。</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六、信用信息评价实行动态管理，原则上每年度受理一次，其中资信能力、技术力量、售后服务、科技创新相关内容投标企业如有变更的应在信息变更后7个工作日内申报变更。温州市建筑市场管理中心负责房屋建筑、市政基础设施工程投标企业信用评价系统的建设维护工作；评价系统按照评价标准自动对投标企业的信用信息进行打分，并于每日</w:t>
      </w:r>
      <w:r>
        <w:rPr>
          <w:rFonts w:ascii="宋体" w:hAnsi="宋体" w:cs="仿宋"/>
          <w:color w:val="000000" w:themeColor="text1"/>
          <w:sz w:val="28"/>
          <w:szCs w:val="28"/>
        </w:rPr>
        <w:t>8</w:t>
      </w:r>
      <w:r>
        <w:rPr>
          <w:rFonts w:hint="eastAsia" w:ascii="宋体" w:hAnsi="宋体" w:cs="仿宋"/>
          <w:color w:val="000000" w:themeColor="text1"/>
          <w:sz w:val="28"/>
          <w:szCs w:val="28"/>
        </w:rPr>
        <w:t>：</w:t>
      </w:r>
      <w:r>
        <w:rPr>
          <w:rFonts w:ascii="宋体" w:cs="仿宋"/>
          <w:color w:val="000000" w:themeColor="text1"/>
          <w:sz w:val="28"/>
          <w:szCs w:val="28"/>
        </w:rPr>
        <w:t>00</w:t>
      </w:r>
      <w:r>
        <w:rPr>
          <w:rFonts w:hint="eastAsia" w:ascii="宋体" w:hAnsi="宋体" w:cs="仿宋"/>
          <w:color w:val="000000" w:themeColor="text1"/>
          <w:sz w:val="28"/>
          <w:szCs w:val="28"/>
        </w:rPr>
        <w:t>前在网站公布得分。温州市水利局负责水利建设工程投标企业信用评价系统的建设、维护，每季度在网站公布得分。被评价企业可登录相关网站查询信用评价信息。</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七、投标企业评价结果在招投标活动中的应用。</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（一）评价结果采取动态管理，招投标过程中应以投标截止日公布的结果为准。</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（二）全市行政区域范围内，规模（工程投资额房建</w:t>
      </w:r>
      <w:r>
        <w:rPr>
          <w:rFonts w:ascii="宋体" w:hAnsi="宋体" w:cs="仿宋"/>
          <w:color w:val="000000" w:themeColor="text1"/>
          <w:sz w:val="28"/>
          <w:szCs w:val="28"/>
        </w:rPr>
        <w:t>3000</w:t>
      </w:r>
      <w:r>
        <w:rPr>
          <w:rFonts w:hint="eastAsia" w:ascii="宋体" w:hAnsi="宋体" w:cs="仿宋"/>
          <w:color w:val="000000" w:themeColor="text1"/>
          <w:sz w:val="28"/>
          <w:szCs w:val="28"/>
        </w:rPr>
        <w:t>万元、水利</w:t>
      </w:r>
      <w:r>
        <w:rPr>
          <w:rFonts w:ascii="宋体" w:hAnsi="宋体" w:cs="仿宋"/>
          <w:color w:val="000000" w:themeColor="text1"/>
          <w:sz w:val="28"/>
          <w:szCs w:val="28"/>
        </w:rPr>
        <w:t>2000</w:t>
      </w:r>
      <w:r>
        <w:rPr>
          <w:rFonts w:hint="eastAsia" w:ascii="宋体" w:hAnsi="宋体" w:cs="仿宋"/>
          <w:color w:val="000000" w:themeColor="text1"/>
          <w:sz w:val="28"/>
          <w:szCs w:val="28"/>
        </w:rPr>
        <w:t>万</w:t>
      </w:r>
      <w:r>
        <w:rPr>
          <w:rFonts w:hint="eastAsia" w:ascii="宋体" w:hAnsi="宋体" w:cs="仿宋"/>
          <w:color w:val="000000" w:themeColor="text1"/>
          <w:sz w:val="28"/>
          <w:szCs w:val="28"/>
          <w:lang w:eastAsia="zh-CN"/>
        </w:rPr>
        <w:t>元</w:t>
      </w:r>
      <w:r>
        <w:rPr>
          <w:rFonts w:hint="eastAsia" w:ascii="宋体" w:hAnsi="宋体" w:cs="仿宋"/>
          <w:color w:val="000000" w:themeColor="text1"/>
          <w:sz w:val="28"/>
          <w:szCs w:val="28"/>
        </w:rPr>
        <w:t>、市政</w:t>
      </w:r>
      <w:r>
        <w:rPr>
          <w:rFonts w:ascii="宋体" w:hAnsi="宋体" w:cs="仿宋"/>
          <w:color w:val="000000" w:themeColor="text1"/>
          <w:sz w:val="28"/>
          <w:szCs w:val="28"/>
        </w:rPr>
        <w:t>1000</w:t>
      </w:r>
      <w:r>
        <w:rPr>
          <w:rFonts w:hint="eastAsia" w:ascii="宋体" w:hAnsi="宋体" w:cs="仿宋"/>
          <w:color w:val="000000" w:themeColor="text1"/>
          <w:sz w:val="28"/>
          <w:szCs w:val="28"/>
        </w:rPr>
        <w:t>万元、装饰</w:t>
      </w:r>
      <w:r>
        <w:rPr>
          <w:rFonts w:ascii="宋体" w:hAnsi="宋体" w:cs="仿宋"/>
          <w:color w:val="000000" w:themeColor="text1"/>
          <w:sz w:val="28"/>
          <w:szCs w:val="28"/>
        </w:rPr>
        <w:t>500</w:t>
      </w:r>
      <w:r>
        <w:rPr>
          <w:rFonts w:hint="eastAsia" w:ascii="宋体" w:hAnsi="宋体" w:cs="仿宋"/>
          <w:color w:val="000000" w:themeColor="text1"/>
          <w:sz w:val="28"/>
          <w:szCs w:val="28"/>
        </w:rPr>
        <w:t>万元、园林绿化</w:t>
      </w:r>
      <w:r>
        <w:rPr>
          <w:rFonts w:ascii="宋体" w:hAnsi="宋体" w:cs="仿宋"/>
          <w:color w:val="000000" w:themeColor="text1"/>
          <w:sz w:val="28"/>
          <w:szCs w:val="28"/>
        </w:rPr>
        <w:t>500</w:t>
      </w:r>
      <w:r>
        <w:rPr>
          <w:rFonts w:hint="eastAsia" w:ascii="宋体" w:hAnsi="宋体" w:cs="仿宋"/>
          <w:color w:val="000000" w:themeColor="text1"/>
          <w:sz w:val="28"/>
          <w:szCs w:val="28"/>
        </w:rPr>
        <w:t>万元、智能化</w:t>
      </w:r>
      <w:r>
        <w:rPr>
          <w:rFonts w:ascii="宋体" w:hAnsi="宋体" w:cs="仿宋"/>
          <w:color w:val="000000" w:themeColor="text1"/>
          <w:sz w:val="28"/>
          <w:szCs w:val="28"/>
        </w:rPr>
        <w:t>500</w:t>
      </w:r>
      <w:r>
        <w:rPr>
          <w:rFonts w:hint="eastAsia" w:ascii="宋体" w:hAnsi="宋体" w:cs="仿宋"/>
          <w:color w:val="000000" w:themeColor="text1"/>
          <w:sz w:val="28"/>
          <w:szCs w:val="28"/>
        </w:rPr>
        <w:t>万元、工程总承包</w:t>
      </w:r>
      <w:r>
        <w:rPr>
          <w:rFonts w:ascii="宋体" w:hAnsi="宋体" w:cs="仿宋"/>
          <w:color w:val="000000" w:themeColor="text1"/>
          <w:sz w:val="28"/>
          <w:szCs w:val="28"/>
        </w:rPr>
        <w:t>3000</w:t>
      </w:r>
      <w:r>
        <w:rPr>
          <w:rFonts w:hint="eastAsia" w:ascii="宋体" w:hAnsi="宋体" w:cs="仿宋"/>
          <w:color w:val="000000" w:themeColor="text1"/>
          <w:sz w:val="28"/>
          <w:szCs w:val="28"/>
        </w:rPr>
        <w:t>万元、中介服务规模同上）以上国有投资工程招标均须设置信用分，其他项目由招标人自行决定是否设置。</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（三）各级招投标监督部门可制定以信用评价得分为依据，适合本区域的信用分评标办法，指导招标人应用信用评价成果。房屋建筑及市政基础设施工程招标信用分可占招标文件评标办法总分值的</w:t>
      </w:r>
      <w:r>
        <w:rPr>
          <w:rFonts w:ascii="宋体" w:hAnsi="宋体" w:cs="仿宋"/>
          <w:color w:val="000000" w:themeColor="text1"/>
          <w:sz w:val="28"/>
          <w:szCs w:val="28"/>
        </w:rPr>
        <w:t>5</w:t>
      </w:r>
      <w:r>
        <w:rPr>
          <w:rFonts w:hint="eastAsia" w:ascii="宋体" w:hAnsi="宋体" w:cs="仿宋"/>
          <w:color w:val="000000" w:themeColor="text1"/>
          <w:sz w:val="28"/>
          <w:szCs w:val="28"/>
        </w:rPr>
        <w:t>％～</w:t>
      </w:r>
      <w:r>
        <w:rPr>
          <w:rFonts w:ascii="宋体" w:hAnsi="宋体" w:cs="仿宋"/>
          <w:color w:val="000000" w:themeColor="text1"/>
          <w:sz w:val="28"/>
          <w:szCs w:val="28"/>
        </w:rPr>
        <w:t>10%</w:t>
      </w:r>
      <w:r>
        <w:rPr>
          <w:rFonts w:hint="eastAsia" w:ascii="宋体" w:hAnsi="宋体" w:cs="仿宋"/>
          <w:color w:val="000000" w:themeColor="text1"/>
          <w:sz w:val="28"/>
          <w:szCs w:val="28"/>
        </w:rPr>
        <w:t>（货物、服务类招标</w:t>
      </w:r>
      <w:r>
        <w:rPr>
          <w:rFonts w:ascii="宋体" w:hAnsi="宋体" w:cs="仿宋"/>
          <w:color w:val="000000" w:themeColor="text1"/>
          <w:sz w:val="28"/>
          <w:szCs w:val="28"/>
        </w:rPr>
        <w:t>10</w:t>
      </w:r>
      <w:r>
        <w:rPr>
          <w:rFonts w:hint="eastAsia" w:ascii="宋体" w:hAnsi="宋体" w:cs="仿宋"/>
          <w:color w:val="000000" w:themeColor="text1"/>
          <w:sz w:val="28"/>
          <w:szCs w:val="28"/>
        </w:rPr>
        <w:t>％～</w:t>
      </w:r>
      <w:r>
        <w:rPr>
          <w:rFonts w:ascii="宋体" w:hAnsi="宋体" w:cs="仿宋"/>
          <w:color w:val="000000" w:themeColor="text1"/>
          <w:sz w:val="28"/>
          <w:szCs w:val="28"/>
        </w:rPr>
        <w:t>15%</w:t>
      </w:r>
      <w:r>
        <w:rPr>
          <w:rFonts w:hint="eastAsia" w:ascii="宋体" w:hAnsi="宋体" w:cs="仿宋"/>
          <w:color w:val="000000" w:themeColor="text1"/>
          <w:sz w:val="28"/>
          <w:szCs w:val="28"/>
        </w:rPr>
        <w:t>），资格预审文件审查办法总分值占</w:t>
      </w:r>
      <w:r>
        <w:rPr>
          <w:rFonts w:ascii="宋体" w:hAnsi="宋体" w:cs="仿宋"/>
          <w:color w:val="000000" w:themeColor="text1"/>
          <w:sz w:val="28"/>
          <w:szCs w:val="28"/>
        </w:rPr>
        <w:t>15</w:t>
      </w:r>
      <w:r>
        <w:rPr>
          <w:rFonts w:hint="eastAsia" w:ascii="宋体" w:hAnsi="宋体" w:cs="仿宋"/>
          <w:color w:val="000000" w:themeColor="text1"/>
          <w:sz w:val="28"/>
          <w:szCs w:val="28"/>
        </w:rPr>
        <w:t>％～</w:t>
      </w:r>
      <w:r>
        <w:rPr>
          <w:rFonts w:ascii="宋体" w:hAnsi="宋体" w:cs="仿宋"/>
          <w:color w:val="000000" w:themeColor="text1"/>
          <w:sz w:val="28"/>
          <w:szCs w:val="28"/>
        </w:rPr>
        <w:t>20%</w:t>
      </w:r>
      <w:r>
        <w:rPr>
          <w:rFonts w:hint="eastAsia" w:ascii="宋体" w:hAnsi="宋体" w:cs="仿宋"/>
          <w:color w:val="000000" w:themeColor="text1"/>
          <w:sz w:val="28"/>
          <w:szCs w:val="28"/>
        </w:rPr>
        <w:t>。水利工程信用分最高可占招标文件评标办法总分值</w:t>
      </w:r>
      <w:r>
        <w:rPr>
          <w:rFonts w:hint="eastAsia" w:ascii="宋体" w:hAnsi="宋体" w:cs="仿宋"/>
          <w:b w:val="0"/>
          <w:bCs w:val="0"/>
          <w:color w:val="000000" w:themeColor="text1"/>
          <w:sz w:val="28"/>
          <w:szCs w:val="28"/>
        </w:rPr>
        <w:t>的</w:t>
      </w:r>
      <w:r>
        <w:rPr>
          <w:rFonts w:ascii="宋体" w:hAnsi="宋体" w:cs="仿宋"/>
          <w:b w:val="0"/>
          <w:bCs w:val="0"/>
          <w:color w:val="000000" w:themeColor="text1"/>
          <w:sz w:val="28"/>
          <w:szCs w:val="28"/>
        </w:rPr>
        <w:t>3</w:t>
      </w:r>
      <w:r>
        <w:rPr>
          <w:rFonts w:hint="eastAsia" w:ascii="宋体" w:hAnsi="宋体" w:cs="仿宋"/>
          <w:b w:val="0"/>
          <w:bCs w:val="0"/>
          <w:color w:val="000000" w:themeColor="text1"/>
          <w:sz w:val="28"/>
          <w:szCs w:val="28"/>
        </w:rPr>
        <w:t>％～5</w:t>
      </w:r>
      <w:r>
        <w:rPr>
          <w:rFonts w:ascii="宋体" w:hAnsi="宋体" w:cs="仿宋"/>
          <w:b w:val="0"/>
          <w:bCs w:val="0"/>
          <w:color w:val="000000" w:themeColor="text1"/>
          <w:sz w:val="28"/>
          <w:szCs w:val="28"/>
        </w:rPr>
        <w:t>%</w:t>
      </w:r>
      <w:r>
        <w:rPr>
          <w:rFonts w:hint="eastAsia" w:ascii="宋体" w:hAnsi="宋体" w:cs="仿宋"/>
          <w:b w:val="0"/>
          <w:bCs w:val="0"/>
          <w:color w:val="000000" w:themeColor="text1"/>
          <w:sz w:val="28"/>
          <w:szCs w:val="28"/>
        </w:rPr>
        <w:t>（服务类招标</w:t>
      </w:r>
      <w:r>
        <w:rPr>
          <w:rFonts w:ascii="宋体" w:hAnsi="宋体" w:cs="仿宋"/>
          <w:b w:val="0"/>
          <w:bCs w:val="0"/>
          <w:color w:val="000000" w:themeColor="text1"/>
          <w:sz w:val="28"/>
          <w:szCs w:val="28"/>
        </w:rPr>
        <w:t>5%</w:t>
      </w:r>
      <w:r>
        <w:rPr>
          <w:rFonts w:hint="eastAsia" w:ascii="宋体" w:hAnsi="宋体" w:cs="仿宋"/>
          <w:b w:val="0"/>
          <w:bCs w:val="0"/>
          <w:color w:val="000000" w:themeColor="text1"/>
          <w:sz w:val="28"/>
          <w:szCs w:val="28"/>
        </w:rPr>
        <w:t>～8</w:t>
      </w:r>
      <w:r>
        <w:rPr>
          <w:rFonts w:ascii="宋体" w:hAnsi="宋体" w:cs="仿宋"/>
          <w:b w:val="0"/>
          <w:bCs w:val="0"/>
          <w:color w:val="000000" w:themeColor="text1"/>
          <w:sz w:val="28"/>
          <w:szCs w:val="28"/>
        </w:rPr>
        <w:t>%</w:t>
      </w:r>
      <w:r>
        <w:rPr>
          <w:rFonts w:hint="eastAsia" w:ascii="宋体" w:hAnsi="宋体" w:cs="仿宋"/>
          <w:b w:val="0"/>
          <w:bCs w:val="0"/>
          <w:color w:val="000000" w:themeColor="text1"/>
          <w:sz w:val="28"/>
          <w:szCs w:val="28"/>
        </w:rPr>
        <w:t>）。</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kern w:val="0"/>
          <w:sz w:val="28"/>
          <w:szCs w:val="28"/>
          <w:shd w:val="clear" w:color="auto" w:fill="FFFFFF"/>
        </w:rPr>
        <w:t>八、</w:t>
      </w:r>
      <w:r>
        <w:rPr>
          <w:rFonts w:hint="eastAsia" w:ascii="宋体" w:hAnsi="宋体" w:cs="仿宋"/>
          <w:color w:val="000000" w:themeColor="text1"/>
          <w:sz w:val="28"/>
          <w:szCs w:val="28"/>
        </w:rPr>
        <w:t>信用评价体系的管理要求。</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（一）被评价建筑企业对其评价情况有异议的，可向评价单位反映，情况属实的，应当及时予以修正。参与评价的建筑企业认为其他建筑企业在评价过程中存在弄虚作假的，有权向有关行政监督部门实名举报。</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（二）参与评价建设、评价、应用工作的有关单位和人员应当客观、公正地履行职责，徇私舞弊、滥用职权或者玩忽职守的，依照有关规定处理。</w:t>
      </w: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九、温州市住房和城乡建设委员会、温州市水利局可根据温州的实际情况对评价的标准做适当的修订。</w:t>
      </w:r>
    </w:p>
    <w:p>
      <w:pPr>
        <w:autoSpaceDE w:val="0"/>
        <w:spacing w:line="560" w:lineRule="exact"/>
        <w:ind w:firstLine="560" w:firstLineChars="200"/>
        <w:rPr>
          <w:rFonts w:ascii="宋体" w:hAnsi="宋体" w:cs="仿宋"/>
          <w:color w:val="000000" w:themeColor="text1"/>
          <w:sz w:val="28"/>
          <w:szCs w:val="28"/>
        </w:rPr>
      </w:pPr>
      <w:r>
        <w:rPr>
          <w:rFonts w:hint="eastAsia" w:ascii="宋体" w:hAnsi="宋体" w:cs="仿宋"/>
          <w:color w:val="000000" w:themeColor="text1"/>
          <w:sz w:val="28"/>
          <w:szCs w:val="28"/>
        </w:rPr>
        <w:t>十、本办法在使用期内制定依据（法律法规）发生变化的，温州市住房和城乡建设委员会、温州市水利局应及时对本办法进行修订。</w:t>
      </w:r>
    </w:p>
    <w:p>
      <w:pPr>
        <w:autoSpaceDE w:val="0"/>
        <w:spacing w:line="560" w:lineRule="exact"/>
        <w:ind w:firstLine="560" w:firstLineChars="200"/>
        <w:rPr>
          <w:rFonts w:ascii="宋体" w:hAnsi="宋体" w:cs="仿宋"/>
          <w:color w:val="000000" w:themeColor="text1"/>
          <w:sz w:val="28"/>
          <w:szCs w:val="28"/>
        </w:rPr>
      </w:pPr>
      <w:r>
        <w:rPr>
          <w:rFonts w:hint="eastAsia" w:ascii="宋体" w:hAnsi="宋体" w:cs="仿宋"/>
          <w:color w:val="000000" w:themeColor="text1"/>
          <w:sz w:val="28"/>
          <w:szCs w:val="28"/>
        </w:rPr>
        <w:t>十一、本办法由温州市住房和城乡建设委员会、温州市水利局负责解释。</w:t>
      </w:r>
    </w:p>
    <w:p>
      <w:pPr>
        <w:autoSpaceDE w:val="0"/>
        <w:spacing w:line="560" w:lineRule="exact"/>
        <w:ind w:firstLine="560" w:firstLineChars="200"/>
        <w:rPr>
          <w:rFonts w:ascii="宋体" w:cs="仿宋"/>
          <w:color w:val="000000" w:themeColor="text1"/>
          <w:sz w:val="28"/>
          <w:szCs w:val="28"/>
        </w:rPr>
      </w:pPr>
    </w:p>
    <w:p>
      <w:pPr>
        <w:autoSpaceDE w:val="0"/>
        <w:spacing w:line="560" w:lineRule="exact"/>
        <w:ind w:firstLine="560" w:firstLineChars="200"/>
        <w:rPr>
          <w:rFonts w:ascii="宋体" w:cs="仿宋"/>
          <w:color w:val="000000" w:themeColor="text1"/>
          <w:sz w:val="28"/>
          <w:szCs w:val="28"/>
        </w:rPr>
      </w:pPr>
      <w:r>
        <w:rPr>
          <w:rFonts w:hint="eastAsia" w:ascii="宋体" w:hAnsi="宋体" w:cs="仿宋"/>
          <w:color w:val="000000" w:themeColor="text1"/>
          <w:sz w:val="28"/>
          <w:szCs w:val="28"/>
        </w:rPr>
        <w:t>附件：</w:t>
      </w:r>
    </w:p>
    <w:p>
      <w:pPr>
        <w:autoSpaceDE w:val="0"/>
        <w:spacing w:line="560" w:lineRule="exact"/>
        <w:ind w:firstLine="560" w:firstLineChars="200"/>
        <w:rPr>
          <w:rFonts w:ascii="宋体" w:hAnsi="宋体" w:cs="仿宋"/>
          <w:color w:val="000000" w:themeColor="text1"/>
          <w:sz w:val="28"/>
          <w:szCs w:val="28"/>
        </w:rPr>
      </w:pPr>
      <w:r>
        <w:rPr>
          <w:rFonts w:ascii="宋体" w:hAnsi="宋体" w:cs="仿宋"/>
          <w:color w:val="000000" w:themeColor="text1"/>
          <w:sz w:val="28"/>
          <w:szCs w:val="28"/>
        </w:rPr>
        <w:t>1</w:t>
      </w:r>
      <w:r>
        <w:rPr>
          <w:rFonts w:hint="eastAsia" w:ascii="宋体" w:hAnsi="宋体" w:cs="仿宋"/>
          <w:color w:val="000000" w:themeColor="text1"/>
          <w:sz w:val="28"/>
          <w:szCs w:val="28"/>
        </w:rPr>
        <w:t>、房屋建筑及市政基础设施工程投标企业信用评价标准</w:t>
      </w:r>
      <w:r>
        <w:rPr>
          <w:rFonts w:ascii="宋体" w:hAnsi="宋体" w:cs="仿宋"/>
          <w:color w:val="000000" w:themeColor="text1"/>
          <w:sz w:val="28"/>
          <w:szCs w:val="28"/>
        </w:rPr>
        <w:t xml:space="preserve"> </w:t>
      </w:r>
    </w:p>
    <w:p>
      <w:pPr>
        <w:autoSpaceDE w:val="0"/>
        <w:spacing w:line="560" w:lineRule="exact"/>
        <w:ind w:firstLine="560" w:firstLineChars="200"/>
        <w:rPr>
          <w:rFonts w:ascii="宋体" w:cs="仿宋"/>
          <w:color w:val="000000" w:themeColor="text1"/>
          <w:sz w:val="28"/>
          <w:szCs w:val="28"/>
        </w:rPr>
      </w:pPr>
      <w:r>
        <w:rPr>
          <w:rFonts w:ascii="宋体" w:hAnsi="宋体" w:cs="仿宋"/>
          <w:color w:val="000000" w:themeColor="text1"/>
          <w:sz w:val="28"/>
          <w:szCs w:val="28"/>
        </w:rPr>
        <w:t>2</w:t>
      </w:r>
      <w:r>
        <w:rPr>
          <w:rFonts w:hint="eastAsia" w:ascii="宋体" w:hAnsi="宋体" w:cs="仿宋"/>
          <w:color w:val="000000" w:themeColor="text1"/>
          <w:sz w:val="28"/>
          <w:szCs w:val="28"/>
        </w:rPr>
        <w:t>、房屋建筑及市政基础设施工程投标企业信</w:t>
      </w:r>
      <w:r>
        <w:rPr>
          <w:rFonts w:hint="eastAsia" w:ascii="宋体" w:hAnsi="宋体" w:cs="仿宋"/>
          <w:color w:val="000000" w:themeColor="text1"/>
          <w:sz w:val="28"/>
          <w:szCs w:val="28"/>
          <w:lang w:eastAsia="zh-CN"/>
        </w:rPr>
        <w:t>用</w:t>
      </w:r>
      <w:r>
        <w:rPr>
          <w:rFonts w:hint="eastAsia" w:ascii="宋体" w:hAnsi="宋体" w:cs="仿宋"/>
          <w:color w:val="000000" w:themeColor="text1"/>
          <w:sz w:val="28"/>
          <w:szCs w:val="28"/>
        </w:rPr>
        <w:t>行为扣分标准</w:t>
      </w:r>
    </w:p>
    <w:p>
      <w:pPr>
        <w:autoSpaceDE w:val="0"/>
        <w:spacing w:line="560" w:lineRule="exact"/>
        <w:ind w:firstLine="560" w:firstLineChars="200"/>
        <w:rPr>
          <w:rFonts w:ascii="宋体" w:cs="仿宋"/>
          <w:color w:val="000000" w:themeColor="text1"/>
          <w:sz w:val="28"/>
          <w:szCs w:val="28"/>
        </w:rPr>
      </w:pPr>
      <w:r>
        <w:rPr>
          <w:rFonts w:ascii="宋体" w:hAnsi="宋体" w:cs="仿宋"/>
          <w:color w:val="000000" w:themeColor="text1"/>
          <w:sz w:val="28"/>
          <w:szCs w:val="28"/>
        </w:rPr>
        <w:t>3</w:t>
      </w:r>
      <w:r>
        <w:rPr>
          <w:rFonts w:hint="eastAsia" w:ascii="宋体" w:hAnsi="宋体" w:cs="仿宋"/>
          <w:color w:val="000000" w:themeColor="text1"/>
          <w:sz w:val="28"/>
          <w:szCs w:val="28"/>
        </w:rPr>
        <w:t>、水利工程投标企业信用评价标准</w:t>
      </w:r>
    </w:p>
    <w:p>
      <w:pPr>
        <w:autoSpaceDE w:val="0"/>
        <w:spacing w:line="560" w:lineRule="exact"/>
        <w:ind w:firstLine="560" w:firstLineChars="200"/>
        <w:rPr>
          <w:rFonts w:ascii="宋体" w:cs="仿宋"/>
          <w:color w:val="000000" w:themeColor="text1"/>
          <w:sz w:val="28"/>
          <w:szCs w:val="28"/>
        </w:rPr>
      </w:pPr>
      <w:r>
        <w:rPr>
          <w:rFonts w:ascii="宋体" w:hAnsi="宋体" w:cs="仿宋"/>
          <w:color w:val="000000" w:themeColor="text1"/>
          <w:sz w:val="28"/>
          <w:szCs w:val="28"/>
        </w:rPr>
        <w:t>4</w:t>
      </w:r>
      <w:r>
        <w:rPr>
          <w:rFonts w:hint="eastAsia" w:ascii="宋体" w:hAnsi="宋体" w:cs="仿宋"/>
          <w:color w:val="000000" w:themeColor="text1"/>
          <w:sz w:val="28"/>
          <w:szCs w:val="28"/>
        </w:rPr>
        <w:t>、水利工程投标企业信</w:t>
      </w:r>
      <w:r>
        <w:rPr>
          <w:rFonts w:hint="eastAsia" w:ascii="宋体" w:hAnsi="宋体" w:cs="仿宋"/>
          <w:color w:val="000000" w:themeColor="text1"/>
          <w:sz w:val="28"/>
          <w:szCs w:val="28"/>
          <w:lang w:eastAsia="zh-CN"/>
        </w:rPr>
        <w:t>用</w:t>
      </w:r>
      <w:r>
        <w:rPr>
          <w:rFonts w:hint="eastAsia" w:ascii="宋体" w:hAnsi="宋体" w:cs="仿宋"/>
          <w:color w:val="000000" w:themeColor="text1"/>
          <w:sz w:val="28"/>
          <w:szCs w:val="28"/>
        </w:rPr>
        <w:t>行为扣分标准</w:t>
      </w:r>
    </w:p>
    <w:p>
      <w:pPr>
        <w:autoSpaceDE w:val="0"/>
        <w:spacing w:line="380" w:lineRule="exact"/>
        <w:rPr>
          <w:rFonts w:ascii="仿宋" w:hAnsi="仿宋" w:eastAsia="仿宋" w:cs="仿宋"/>
          <w:bCs/>
          <w:color w:val="000000" w:themeColor="text1"/>
          <w:sz w:val="36"/>
          <w:szCs w:val="36"/>
        </w:rPr>
      </w:pPr>
      <w:r>
        <w:rPr>
          <w:rFonts w:ascii="仿宋" w:hAnsi="仿宋" w:eastAsia="仿宋" w:cs="仿宋"/>
          <w:color w:val="000000" w:themeColor="text1"/>
          <w:sz w:val="32"/>
          <w:szCs w:val="32"/>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1-1</w:t>
      </w:r>
    </w:p>
    <w:p>
      <w:pPr>
        <w:autoSpaceDE w:val="0"/>
        <w:spacing w:line="380" w:lineRule="exact"/>
        <w:jc w:val="center"/>
        <w:rPr>
          <w:rFonts w:ascii="仿宋" w:hAnsi="仿宋" w:eastAsia="仿宋" w:cs="仿宋"/>
          <w:b/>
          <w:bCs w:val="0"/>
          <w:color w:val="000000" w:themeColor="text1"/>
          <w:sz w:val="28"/>
          <w:szCs w:val="28"/>
        </w:rPr>
      </w:pPr>
      <w:r>
        <w:rPr>
          <w:rFonts w:hint="eastAsia" w:ascii="仿宋" w:hAnsi="仿宋" w:eastAsia="仿宋" w:cs="仿宋"/>
          <w:b/>
          <w:bCs w:val="0"/>
          <w:color w:val="000000" w:themeColor="text1"/>
          <w:sz w:val="28"/>
          <w:szCs w:val="28"/>
        </w:rPr>
        <w:t>房建总承包、市政总承包企业信用评价标准</w:t>
      </w:r>
    </w:p>
    <w:tbl>
      <w:tblPr>
        <w:tblStyle w:val="12"/>
        <w:tblW w:w="8640" w:type="dxa"/>
        <w:jc w:val="center"/>
        <w:tblLayout w:type="fixed"/>
        <w:tblCellMar>
          <w:top w:w="0" w:type="dxa"/>
          <w:left w:w="108" w:type="dxa"/>
          <w:bottom w:w="0" w:type="dxa"/>
          <w:right w:w="108" w:type="dxa"/>
        </w:tblCellMar>
      </w:tblPr>
      <w:tblGrid>
        <w:gridCol w:w="845"/>
        <w:gridCol w:w="581"/>
        <w:gridCol w:w="48"/>
        <w:gridCol w:w="817"/>
        <w:gridCol w:w="1984"/>
        <w:gridCol w:w="579"/>
        <w:gridCol w:w="3786"/>
      </w:tblGrid>
      <w:tr>
        <w:tblPrEx>
          <w:tblCellMar>
            <w:top w:w="0" w:type="dxa"/>
            <w:left w:w="108" w:type="dxa"/>
            <w:bottom w:w="0" w:type="dxa"/>
            <w:right w:w="108" w:type="dxa"/>
          </w:tblCellMar>
        </w:tblPrEx>
        <w:trPr>
          <w:trHeight w:val="483"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
                <w:color w:val="000000" w:themeColor="text1"/>
                <w:sz w:val="24"/>
              </w:rPr>
            </w:pPr>
            <w:r>
              <w:rPr>
                <w:rFonts w:hint="eastAsia" w:ascii="仿宋" w:hAnsi="仿宋" w:eastAsia="仿宋" w:cs="仿宋"/>
                <w:b/>
                <w:color w:val="000000" w:themeColor="text1"/>
                <w:sz w:val="24"/>
              </w:rPr>
              <w:t>信息类别</w:t>
            </w:r>
          </w:p>
        </w:tc>
        <w:tc>
          <w:tcPr>
            <w:tcW w:w="629"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color w:val="000000" w:themeColor="text1"/>
                <w:sz w:val="24"/>
              </w:rPr>
            </w:pPr>
            <w:r>
              <w:rPr>
                <w:rFonts w:hint="eastAsia" w:ascii="仿宋" w:hAnsi="仿宋" w:eastAsia="仿宋" w:cs="仿宋"/>
                <w:b/>
                <w:color w:val="000000" w:themeColor="text1"/>
                <w:sz w:val="24"/>
              </w:rPr>
              <w:t>分值</w:t>
            </w:r>
          </w:p>
        </w:tc>
        <w:tc>
          <w:tcPr>
            <w:tcW w:w="7166" w:type="dxa"/>
            <w:gridSpan w:val="4"/>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rPr>
            </w:pPr>
            <w:r>
              <w:rPr>
                <w:rFonts w:hint="eastAsia" w:ascii="仿宋" w:hAnsi="仿宋" w:eastAsia="仿宋" w:cs="仿宋"/>
                <w:b/>
                <w:color w:val="000000" w:themeColor="text1"/>
                <w:sz w:val="24"/>
              </w:rPr>
              <w:t>评价标准</w:t>
            </w:r>
          </w:p>
        </w:tc>
      </w:tr>
      <w:tr>
        <w:tblPrEx>
          <w:tblCellMar>
            <w:top w:w="0" w:type="dxa"/>
            <w:left w:w="108" w:type="dxa"/>
            <w:bottom w:w="0" w:type="dxa"/>
            <w:right w:w="108" w:type="dxa"/>
          </w:tblCellMar>
        </w:tblPrEx>
        <w:trPr>
          <w:trHeight w:val="483" w:hRule="atLeast"/>
          <w:jc w:val="center"/>
        </w:trPr>
        <w:tc>
          <w:tcPr>
            <w:tcW w:w="845"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基本分</w:t>
            </w:r>
          </w:p>
        </w:tc>
        <w:tc>
          <w:tcPr>
            <w:tcW w:w="629"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55</w:t>
            </w:r>
          </w:p>
        </w:tc>
        <w:tc>
          <w:tcPr>
            <w:tcW w:w="716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720" w:hRule="atLeast"/>
          <w:jc w:val="center"/>
        </w:trPr>
        <w:tc>
          <w:tcPr>
            <w:tcW w:w="845" w:type="dxa"/>
            <w:vMerge w:val="restart"/>
            <w:tcBorders>
              <w:top w:val="nil"/>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综合实力</w:t>
            </w:r>
          </w:p>
        </w:tc>
        <w:tc>
          <w:tcPr>
            <w:tcW w:w="629"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17"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资信能力</w:t>
            </w:r>
          </w:p>
        </w:tc>
        <w:tc>
          <w:tcPr>
            <w:tcW w:w="6349"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资质等级：特级得</w:t>
            </w:r>
            <w:r>
              <w:rPr>
                <w:rFonts w:ascii="仿宋" w:hAnsi="仿宋" w:eastAsia="仿宋" w:cs="仿宋"/>
                <w:color w:val="000000" w:themeColor="text1"/>
                <w:szCs w:val="21"/>
              </w:rPr>
              <w:t>3</w:t>
            </w:r>
            <w:r>
              <w:rPr>
                <w:rFonts w:hint="eastAsia" w:ascii="仿宋" w:hAnsi="仿宋" w:eastAsia="仿宋" w:cs="仿宋"/>
                <w:color w:val="000000" w:themeColor="text1"/>
                <w:szCs w:val="21"/>
              </w:rPr>
              <w:t>分，一级得</w:t>
            </w:r>
            <w:r>
              <w:rPr>
                <w:rFonts w:ascii="仿宋" w:hAnsi="仿宋" w:eastAsia="仿宋" w:cs="仿宋"/>
                <w:color w:val="000000" w:themeColor="text1"/>
                <w:szCs w:val="21"/>
              </w:rPr>
              <w:t>2</w:t>
            </w:r>
            <w:r>
              <w:rPr>
                <w:rFonts w:hint="eastAsia" w:ascii="仿宋" w:hAnsi="仿宋" w:eastAsia="仿宋" w:cs="仿宋"/>
                <w:color w:val="000000" w:themeColor="text1"/>
                <w:szCs w:val="21"/>
              </w:rPr>
              <w:t>分，二级得</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温州市政府发文的拟上市企业并取得实质性进展得</w:t>
            </w:r>
            <w:r>
              <w:rPr>
                <w:rFonts w:ascii="仿宋" w:hAnsi="仿宋" w:eastAsia="仿宋" w:cs="仿宋"/>
                <w:color w:val="000000" w:themeColor="text1"/>
                <w:szCs w:val="21"/>
              </w:rPr>
              <w:t>2</w:t>
            </w:r>
            <w:r>
              <w:rPr>
                <w:rFonts w:hint="eastAsia" w:ascii="仿宋" w:hAnsi="仿宋" w:eastAsia="仿宋" w:cs="仿宋"/>
                <w:color w:val="000000" w:themeColor="text1"/>
                <w:szCs w:val="21"/>
              </w:rPr>
              <w:t>分，发文时间起</w:t>
            </w:r>
            <w:r>
              <w:rPr>
                <w:rFonts w:ascii="仿宋" w:hAnsi="仿宋" w:eastAsia="仿宋" w:cs="仿宋"/>
                <w:color w:val="000000" w:themeColor="text1"/>
                <w:szCs w:val="21"/>
              </w:rPr>
              <w:t>3</w:t>
            </w:r>
            <w:r>
              <w:rPr>
                <w:rFonts w:hint="eastAsia" w:ascii="仿宋" w:hAnsi="仿宋" w:eastAsia="仿宋" w:cs="仿宋"/>
                <w:color w:val="000000" w:themeColor="text1"/>
                <w:szCs w:val="21"/>
              </w:rPr>
              <w:t>年内有效。</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17"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_GB2312"/>
                <w:color w:val="000000" w:themeColor="text1"/>
                <w:szCs w:val="21"/>
              </w:rPr>
            </w:pPr>
            <w:r>
              <w:rPr>
                <w:rFonts w:hint="eastAsia" w:ascii="仿宋" w:hAnsi="仿宋" w:eastAsia="仿宋" w:cs="仿宋"/>
                <w:color w:val="000000" w:themeColor="text1"/>
                <w:szCs w:val="21"/>
              </w:rPr>
              <w:t>技术力量</w:t>
            </w:r>
          </w:p>
        </w:tc>
        <w:tc>
          <w:tcPr>
            <w:tcW w:w="6349"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_GB2312"/>
                <w:color w:val="000000" w:themeColor="text1"/>
                <w:szCs w:val="21"/>
              </w:rPr>
            </w:pPr>
            <w:r>
              <w:rPr>
                <w:rFonts w:hint="eastAsia" w:ascii="仿宋" w:hAnsi="仿宋" w:eastAsia="仿宋" w:cs="仿宋_GB2312"/>
                <w:color w:val="000000" w:themeColor="text1"/>
                <w:szCs w:val="21"/>
              </w:rPr>
              <w:t>工程建设类注册执业人员（并提供本单位社保证明</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年）：国家级（一级）</w:t>
            </w:r>
            <w:r>
              <w:rPr>
                <w:rFonts w:ascii="仿宋" w:hAnsi="仿宋" w:eastAsia="仿宋" w:cs="仿宋_GB2312"/>
                <w:color w:val="000000" w:themeColor="text1"/>
                <w:szCs w:val="21"/>
              </w:rPr>
              <w:t>0.2</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人，省级（二级）</w:t>
            </w:r>
            <w:r>
              <w:rPr>
                <w:rFonts w:ascii="仿宋" w:hAnsi="仿宋" w:eastAsia="仿宋" w:cs="仿宋_GB2312"/>
                <w:color w:val="000000" w:themeColor="text1"/>
                <w:szCs w:val="21"/>
              </w:rPr>
              <w:t>0.1</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人，依此累加。</w:t>
            </w:r>
          </w:p>
        </w:tc>
      </w:tr>
      <w:tr>
        <w:tblPrEx>
          <w:tblCellMar>
            <w:top w:w="0" w:type="dxa"/>
            <w:left w:w="108" w:type="dxa"/>
            <w:bottom w:w="0" w:type="dxa"/>
            <w:right w:w="108" w:type="dxa"/>
          </w:tblCellMar>
        </w:tblPrEx>
        <w:trPr>
          <w:trHeight w:val="90" w:hRule="atLeast"/>
          <w:jc w:val="center"/>
        </w:trPr>
        <w:tc>
          <w:tcPr>
            <w:tcW w:w="845"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工程获奖</w:t>
            </w:r>
          </w:p>
        </w:tc>
        <w:tc>
          <w:tcPr>
            <w:tcW w:w="629" w:type="dxa"/>
            <w:gridSpan w:val="2"/>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801" w:type="dxa"/>
            <w:gridSpan w:val="2"/>
            <w:vMerge w:val="restart"/>
            <w:tcBorders>
              <w:top w:val="single" w:color="auto" w:sz="4" w:space="0"/>
              <w:left w:val="nil"/>
              <w:right w:val="single" w:color="auto" w:sz="4" w:space="0"/>
            </w:tcBorders>
            <w:vAlign w:val="center"/>
          </w:tcPr>
          <w:p>
            <w:pPr>
              <w:spacing w:line="240" w:lineRule="exact"/>
              <w:rPr>
                <w:rFonts w:ascii="仿宋" w:hAnsi="仿宋" w:eastAsia="仿宋" w:cs="仿宋"/>
                <w:bCs/>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579"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6</w:t>
            </w:r>
            <w:r>
              <w:rPr>
                <w:rFonts w:hint="eastAsia" w:ascii="仿宋" w:hAnsi="仿宋" w:eastAsia="仿宋" w:cs="仿宋"/>
                <w:bCs/>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建设工程鲁班奖、土木工程詹天佑奖、</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4</w:t>
            </w:r>
            <w:r>
              <w:rPr>
                <w:rFonts w:hint="eastAsia" w:ascii="仿宋" w:hAnsi="仿宋" w:eastAsia="仿宋" w:cs="仿宋"/>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国家优质工程奖、全国市政（优质）金杯示范工程、华东杯优质工程奖</w:t>
            </w:r>
          </w:p>
        </w:tc>
      </w:tr>
      <w:tr>
        <w:tblPrEx>
          <w:tblCellMar>
            <w:top w:w="0" w:type="dxa"/>
            <w:left w:w="108" w:type="dxa"/>
            <w:bottom w:w="0" w:type="dxa"/>
            <w:right w:w="108" w:type="dxa"/>
          </w:tblCellMar>
        </w:tblPrEx>
        <w:trPr>
          <w:trHeight w:val="720" w:hRule="atLeast"/>
          <w:jc w:val="center"/>
        </w:trPr>
        <w:tc>
          <w:tcPr>
            <w:tcW w:w="845"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浙江省建设工程“钱江杯”奖、浙江省市政金杯示范工程、中国安装工程优质奖、中国钢结构金奖</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温州市建设工程“瓯江杯”奖、浙江省级专业质量奖</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县区级工程奖、温州市级专业质量奖</w:t>
            </w:r>
          </w:p>
        </w:tc>
      </w:tr>
      <w:tr>
        <w:tblPrEx>
          <w:tblCellMar>
            <w:top w:w="0" w:type="dxa"/>
            <w:left w:w="108" w:type="dxa"/>
            <w:bottom w:w="0" w:type="dxa"/>
            <w:right w:w="108" w:type="dxa"/>
          </w:tblCellMar>
        </w:tblPrEx>
        <w:trPr>
          <w:trHeight w:val="483" w:hRule="atLeast"/>
          <w:jc w:val="center"/>
        </w:trPr>
        <w:tc>
          <w:tcPr>
            <w:tcW w:w="845"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工程创标化</w:t>
            </w:r>
          </w:p>
        </w:tc>
        <w:tc>
          <w:tcPr>
            <w:tcW w:w="629" w:type="dxa"/>
            <w:gridSpan w:val="2"/>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801"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w:t>
            </w:r>
            <w:r>
              <w:rPr>
                <w:rFonts w:ascii="仿宋" w:hAnsi="仿宋" w:eastAsia="仿宋" w:cs="仿宋"/>
                <w:color w:val="000000" w:themeColor="text1"/>
              </w:rPr>
              <w:t>0</w:t>
            </w:r>
            <w:r>
              <w:rPr>
                <w:rFonts w:hint="eastAsia" w:ascii="仿宋" w:hAnsi="仿宋" w:eastAsia="仿宋" w:cs="仿宋"/>
                <w:color w:val="000000" w:themeColor="text1"/>
              </w:rPr>
              <w:t>名以后或无获奖不得分。（同一工程项目只按最高等级计算一次，参建单位减半计算）</w:t>
            </w:r>
          </w:p>
        </w:tc>
        <w:tc>
          <w:tcPr>
            <w:tcW w:w="57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国家级安全文明标准化工地或绿色施工示范工程</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4</w:t>
            </w:r>
            <w:r>
              <w:rPr>
                <w:rFonts w:hint="eastAsia" w:ascii="仿宋" w:hAnsi="仿宋" w:eastAsia="仿宋" w:cs="仿宋"/>
                <w:bCs/>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浙江省建筑业绿色施工示范工程</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浙江省建筑（市政）安全文明施工标准化工地</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温州市建筑安全文明施工示范工地</w:t>
            </w:r>
          </w:p>
        </w:tc>
      </w:tr>
      <w:tr>
        <w:tblPrEx>
          <w:tblCellMar>
            <w:top w:w="0" w:type="dxa"/>
            <w:left w:w="108" w:type="dxa"/>
            <w:bottom w:w="0" w:type="dxa"/>
            <w:right w:w="108" w:type="dxa"/>
          </w:tblCellMar>
        </w:tblPrEx>
        <w:trPr>
          <w:trHeight w:val="546" w:hRule="atLeast"/>
          <w:jc w:val="center"/>
        </w:trPr>
        <w:tc>
          <w:tcPr>
            <w:tcW w:w="84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7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温州市建筑安全文明施工达标工地</w:t>
            </w:r>
          </w:p>
        </w:tc>
      </w:tr>
      <w:tr>
        <w:tblPrEx>
          <w:tblCellMar>
            <w:top w:w="0" w:type="dxa"/>
            <w:left w:w="108" w:type="dxa"/>
            <w:bottom w:w="0" w:type="dxa"/>
            <w:right w:w="108" w:type="dxa"/>
          </w:tblCellMar>
        </w:tblPrEx>
        <w:trPr>
          <w:trHeight w:val="247" w:hRule="atLeast"/>
          <w:jc w:val="center"/>
        </w:trPr>
        <w:tc>
          <w:tcPr>
            <w:tcW w:w="845"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科技创新</w:t>
            </w:r>
          </w:p>
        </w:tc>
        <w:tc>
          <w:tcPr>
            <w:tcW w:w="629" w:type="dxa"/>
            <w:gridSpan w:val="2"/>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2801"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制定工法信息</w:t>
            </w: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省级工法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3</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市级工法</w:t>
            </w:r>
            <w:r>
              <w:rPr>
                <w:rFonts w:hint="eastAsia" w:ascii="仿宋" w:hAnsi="仿宋" w:eastAsia="仿宋" w:cs="仿宋"/>
                <w:bCs/>
                <w:color w:val="000000" w:themeColor="text1"/>
                <w:szCs w:val="21"/>
              </w:rPr>
              <w:t>一项</w:t>
            </w:r>
            <w:r>
              <w:rPr>
                <w:rFonts w:hint="eastAsia" w:ascii="仿宋" w:hAnsi="仿宋" w:eastAsia="仿宋" w:cs="仿宋"/>
                <w:bCs/>
                <w:color w:val="000000" w:themeColor="text1"/>
                <w:szCs w:val="21"/>
                <w:lang w:val="en-US" w:eastAsia="zh-CN"/>
              </w:rPr>
              <w:t>0.5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制定标准信息</w:t>
            </w: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国家标准一项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行业</w:t>
            </w:r>
            <w:r>
              <w:rPr>
                <w:rFonts w:hint="eastAsia" w:ascii="仿宋" w:hAnsi="仿宋" w:eastAsia="仿宋" w:cs="仿宋"/>
                <w:color w:val="000000" w:themeColor="text1"/>
                <w:szCs w:val="21"/>
                <w:lang w:eastAsia="zh-CN"/>
              </w:rPr>
              <w:t>、</w:t>
            </w:r>
            <w:r>
              <w:rPr>
                <w:rFonts w:hint="eastAsia" w:ascii="仿宋" w:hAnsi="仿宋" w:eastAsia="仿宋" w:cs="仿宋"/>
                <w:color w:val="000000" w:themeColor="text1"/>
                <w:szCs w:val="21"/>
              </w:rPr>
              <w:t>省级</w:t>
            </w:r>
            <w:r>
              <w:rPr>
                <w:rFonts w:hint="eastAsia" w:ascii="仿宋" w:hAnsi="仿宋" w:eastAsia="仿宋" w:cs="仿宋"/>
                <w:color w:val="000000" w:themeColor="text1"/>
                <w:szCs w:val="21"/>
                <w:lang w:eastAsia="zh-CN"/>
              </w:rPr>
              <w:t>或团体</w:t>
            </w:r>
            <w:r>
              <w:rPr>
                <w:rFonts w:hint="eastAsia" w:ascii="仿宋" w:hAnsi="仿宋" w:eastAsia="仿宋" w:cs="仿宋"/>
                <w:color w:val="000000" w:themeColor="text1"/>
                <w:szCs w:val="21"/>
              </w:rPr>
              <w:t>标准一项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lang w:eastAsia="zh-CN"/>
              </w:rPr>
              <w:t>标准化行政主管部门</w:t>
            </w:r>
            <w:r>
              <w:rPr>
                <w:rFonts w:hint="eastAsia" w:ascii="仿宋" w:hAnsi="仿宋" w:eastAsia="仿宋" w:cs="仿宋"/>
                <w:color w:val="000000" w:themeColor="text1"/>
                <w:szCs w:val="21"/>
              </w:rPr>
              <w:t>认可的企业标准一项</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科技示范工程信息</w:t>
            </w: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年度国家级科技示范工程一项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年度省级科技示范工程一项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专利信息</w:t>
            </w: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kern w:val="0"/>
                <w:szCs w:val="21"/>
                <w:lang w:eastAsia="zh-CN"/>
              </w:rPr>
              <w:t>前</w:t>
            </w:r>
            <w:r>
              <w:rPr>
                <w:rFonts w:hint="eastAsia" w:ascii="仿宋" w:hAnsi="仿宋" w:eastAsia="仿宋" w:cs="仿宋"/>
                <w:color w:val="000000" w:themeColor="text1"/>
                <w:kern w:val="0"/>
                <w:szCs w:val="21"/>
                <w:lang w:val="en-US" w:eastAsia="zh-CN"/>
              </w:rPr>
              <w:t>5年</w:t>
            </w:r>
            <w:r>
              <w:rPr>
                <w:rFonts w:hint="eastAsia" w:ascii="仿宋" w:hAnsi="仿宋" w:eastAsia="仿宋" w:cs="仿宋"/>
                <w:color w:val="000000" w:themeColor="text1"/>
                <w:kern w:val="0"/>
                <w:szCs w:val="21"/>
              </w:rPr>
              <w:t>发明专利一</w:t>
            </w:r>
            <w:r>
              <w:rPr>
                <w:rFonts w:hint="eastAsia" w:ascii="仿宋" w:hAnsi="仿宋" w:eastAsia="仿宋" w:cs="仿宋"/>
                <w:color w:val="000000" w:themeColor="text1"/>
                <w:szCs w:val="21"/>
              </w:rPr>
              <w:t>项</w:t>
            </w:r>
            <w:r>
              <w:rPr>
                <w:rFonts w:ascii="仿宋" w:hAnsi="仿宋" w:eastAsia="仿宋" w:cs="仿宋"/>
                <w:color w:val="000000" w:themeColor="text1"/>
                <w:szCs w:val="21"/>
              </w:rPr>
              <w:t>2</w:t>
            </w:r>
            <w:r>
              <w:rPr>
                <w:rFonts w:hint="eastAsia" w:ascii="仿宋" w:hAnsi="仿宋" w:eastAsia="仿宋" w:cs="仿宋"/>
                <w:color w:val="000000" w:themeColor="text1"/>
                <w:szCs w:val="21"/>
              </w:rPr>
              <w:t>分（转让不计分）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科技进步奖信息</w:t>
            </w: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年度国家级科技进步奖一项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年度省级科技进步奖一项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483" w:hRule="atLeast"/>
          <w:jc w:val="center"/>
        </w:trPr>
        <w:tc>
          <w:tcPr>
            <w:tcW w:w="845"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1" w:type="dxa"/>
            <w:gridSpan w:val="2"/>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高新技术企业</w:t>
            </w:r>
          </w:p>
        </w:tc>
        <w:tc>
          <w:tcPr>
            <w:tcW w:w="436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获得高新技术企业称号</w:t>
            </w:r>
            <w:r>
              <w:rPr>
                <w:rFonts w:hint="eastAsia" w:ascii="仿宋" w:hAnsi="仿宋" w:eastAsia="仿宋" w:cs="仿宋"/>
                <w:color w:val="000000" w:themeColor="text1"/>
                <w:szCs w:val="21"/>
                <w:lang w:eastAsia="zh-CN"/>
              </w:rPr>
              <w:t>国家级</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r>
              <w:rPr>
                <w:rFonts w:hint="eastAsia" w:ascii="仿宋" w:hAnsi="仿宋" w:eastAsia="仿宋" w:cs="仿宋"/>
                <w:color w:val="000000" w:themeColor="text1"/>
                <w:szCs w:val="21"/>
                <w:lang w:eastAsia="zh-CN"/>
              </w:rPr>
              <w:t>，省级</w:t>
            </w:r>
            <w:r>
              <w:rPr>
                <w:rFonts w:hint="eastAsia" w:ascii="仿宋" w:hAnsi="仿宋" w:eastAsia="仿宋" w:cs="仿宋"/>
                <w:color w:val="000000" w:themeColor="text1"/>
                <w:szCs w:val="21"/>
                <w:lang w:val="en-US" w:eastAsia="zh-CN"/>
              </w:rPr>
              <w:t>3分</w:t>
            </w:r>
            <w:r>
              <w:rPr>
                <w:rFonts w:hint="eastAsia" w:ascii="仿宋" w:hAnsi="仿宋" w:eastAsia="仿宋" w:cs="仿宋"/>
                <w:color w:val="000000" w:themeColor="text1"/>
                <w:szCs w:val="21"/>
              </w:rPr>
              <w:t>（有效期内）</w:t>
            </w:r>
          </w:p>
        </w:tc>
      </w:tr>
      <w:tr>
        <w:tblPrEx>
          <w:tblCellMar>
            <w:top w:w="0" w:type="dxa"/>
            <w:left w:w="108" w:type="dxa"/>
            <w:bottom w:w="0" w:type="dxa"/>
            <w:right w:w="108" w:type="dxa"/>
          </w:tblCellMar>
        </w:tblPrEx>
        <w:trPr>
          <w:trHeight w:val="247" w:hRule="atLeast"/>
          <w:jc w:val="center"/>
        </w:trPr>
        <w:tc>
          <w:tcPr>
            <w:tcW w:w="845"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社会责任</w:t>
            </w:r>
          </w:p>
        </w:tc>
        <w:tc>
          <w:tcPr>
            <w:tcW w:w="629" w:type="dxa"/>
            <w:gridSpan w:val="2"/>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16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hint="eastAsia" w:ascii="仿宋" w:hAnsi="仿宋" w:eastAsia="仿宋" w:cs="仿宋"/>
                <w:color w:val="000000" w:themeColor="text1"/>
                <w:szCs w:val="21"/>
                <w:lang w:val="en-US" w:eastAsia="zh-CN"/>
              </w:rPr>
              <w:t>2</w:t>
            </w:r>
            <w:r>
              <w:rPr>
                <w:rFonts w:hint="eastAsia" w:ascii="仿宋" w:hAnsi="仿宋" w:eastAsia="仿宋" w:cs="仿宋"/>
                <w:color w:val="000000" w:themeColor="text1"/>
                <w:szCs w:val="21"/>
              </w:rPr>
              <w:t>年度参与温州市政府部门组织的援建工程建设并受表彰得</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47" w:hRule="atLeast"/>
          <w:jc w:val="center"/>
        </w:trPr>
        <w:tc>
          <w:tcPr>
            <w:tcW w:w="845"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29" w:type="dxa"/>
            <w:gridSpan w:val="2"/>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16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hint="eastAsia" w:ascii="仿宋" w:hAnsi="仿宋" w:eastAsia="仿宋" w:cs="仿宋"/>
                <w:color w:val="000000" w:themeColor="text1"/>
                <w:szCs w:val="21"/>
                <w:lang w:val="en-US" w:eastAsia="zh-CN"/>
              </w:rPr>
              <w:t>2</w:t>
            </w:r>
            <w:r>
              <w:rPr>
                <w:rFonts w:hint="eastAsia" w:ascii="仿宋" w:hAnsi="仿宋" w:eastAsia="仿宋" w:cs="仿宋"/>
                <w:color w:val="000000" w:themeColor="text1"/>
                <w:szCs w:val="21"/>
              </w:rPr>
              <w:t>年度参与温州市政府部门组织的抢险救灾一次得</w:t>
            </w:r>
            <w:r>
              <w:rPr>
                <w:rFonts w:ascii="仿宋" w:hAnsi="仿宋" w:eastAsia="仿宋" w:cs="仿宋"/>
                <w:color w:val="000000" w:themeColor="text1"/>
                <w:szCs w:val="21"/>
              </w:rPr>
              <w:t>1.5</w:t>
            </w:r>
            <w:r>
              <w:rPr>
                <w:rFonts w:hint="eastAsia" w:ascii="仿宋" w:hAnsi="仿宋" w:eastAsia="仿宋" w:cs="仿宋"/>
                <w:color w:val="000000" w:themeColor="text1"/>
                <w:szCs w:val="21"/>
              </w:rPr>
              <w:t>分，最高</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720"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业主履约评价</w:t>
            </w:r>
          </w:p>
        </w:tc>
        <w:tc>
          <w:tcPr>
            <w:tcW w:w="629"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16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由温州市建设工程造价管理处负责采集、录入。</w:t>
            </w:r>
          </w:p>
        </w:tc>
      </w:tr>
      <w:tr>
        <w:tblPrEx>
          <w:tblCellMar>
            <w:top w:w="0" w:type="dxa"/>
            <w:left w:w="108" w:type="dxa"/>
            <w:bottom w:w="0" w:type="dxa"/>
            <w:right w:w="108" w:type="dxa"/>
          </w:tblCellMar>
        </w:tblPrEx>
        <w:trPr>
          <w:trHeight w:val="398" w:hRule="atLeast"/>
          <w:jc w:val="center"/>
        </w:trPr>
        <w:tc>
          <w:tcPr>
            <w:tcW w:w="142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21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autoSpaceDE w:val="0"/>
        <w:spacing w:line="360" w:lineRule="exact"/>
        <w:rPr>
          <w:rFonts w:ascii="仿宋" w:hAnsi="仿宋" w:eastAsia="仿宋" w:cs="仿宋"/>
          <w:color w:val="000000" w:themeColor="text1"/>
          <w:sz w:val="32"/>
          <w:szCs w:val="32"/>
        </w:rPr>
      </w:pPr>
      <w:r>
        <w:rPr>
          <w:rFonts w:hint="eastAsia" w:ascii="仿宋" w:hAnsi="仿宋" w:eastAsia="仿宋" w:cs="仿宋"/>
          <w:color w:val="000000" w:themeColor="text1"/>
          <w:sz w:val="21"/>
          <w:szCs w:val="21"/>
          <w:lang w:eastAsia="zh-CN"/>
        </w:rPr>
        <w:t>注：技术力量中执业人员对应专业加分，综合类不分专业的均可加分；科技创新对应相关专业加分（下同）。</w:t>
      </w:r>
      <w:r>
        <w:rPr>
          <w:rFonts w:ascii="仿宋" w:hAnsi="仿宋" w:eastAsia="仿宋" w:cs="仿宋"/>
          <w:color w:val="000000" w:themeColor="text1"/>
          <w:sz w:val="21"/>
          <w:szCs w:val="21"/>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1-2</w:t>
      </w:r>
    </w:p>
    <w:p>
      <w:pPr>
        <w:autoSpaceDE w:val="0"/>
        <w:spacing w:line="360" w:lineRule="exact"/>
        <w:jc w:val="center"/>
        <w:rPr>
          <w:rFonts w:ascii="仿宋" w:hAnsi="仿宋" w:eastAsia="仿宋" w:cs="仿宋"/>
          <w:b/>
          <w:bCs w:val="0"/>
          <w:color w:val="000000" w:themeColor="text1"/>
          <w:sz w:val="28"/>
          <w:szCs w:val="28"/>
        </w:rPr>
      </w:pPr>
      <w:r>
        <w:rPr>
          <w:rFonts w:hint="eastAsia" w:ascii="仿宋" w:hAnsi="仿宋" w:eastAsia="仿宋" w:cs="仿宋"/>
          <w:b/>
          <w:bCs w:val="0"/>
          <w:color w:val="000000" w:themeColor="text1"/>
          <w:sz w:val="28"/>
          <w:szCs w:val="28"/>
        </w:rPr>
        <w:t>监理企业信用评价标准（</w:t>
      </w:r>
      <w:r>
        <w:rPr>
          <w:rFonts w:hint="eastAsia" w:ascii="宋体" w:hAnsi="宋体" w:cs="仿宋"/>
          <w:b/>
          <w:bCs w:val="0"/>
          <w:color w:val="000000" w:themeColor="text1"/>
          <w:sz w:val="28"/>
          <w:szCs w:val="28"/>
        </w:rPr>
        <w:t>房屋建筑及市政基础设施工程）</w:t>
      </w:r>
    </w:p>
    <w:tbl>
      <w:tblPr>
        <w:tblStyle w:val="12"/>
        <w:tblW w:w="8736" w:type="dxa"/>
        <w:jc w:val="center"/>
        <w:tblLayout w:type="fixed"/>
        <w:tblCellMar>
          <w:top w:w="0" w:type="dxa"/>
          <w:left w:w="108" w:type="dxa"/>
          <w:bottom w:w="0" w:type="dxa"/>
          <w:right w:w="108" w:type="dxa"/>
        </w:tblCellMar>
      </w:tblPr>
      <w:tblGrid>
        <w:gridCol w:w="918"/>
        <w:gridCol w:w="632"/>
        <w:gridCol w:w="820"/>
        <w:gridCol w:w="1989"/>
        <w:gridCol w:w="748"/>
        <w:gridCol w:w="3629"/>
      </w:tblGrid>
      <w:tr>
        <w:tblPrEx>
          <w:tblCellMar>
            <w:top w:w="0" w:type="dxa"/>
            <w:left w:w="108" w:type="dxa"/>
            <w:bottom w:w="0" w:type="dxa"/>
            <w:right w:w="108" w:type="dxa"/>
          </w:tblCellMar>
        </w:tblPrEx>
        <w:trPr>
          <w:trHeight w:val="350"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
                <w:color w:val="000000" w:themeColor="text1"/>
                <w:sz w:val="24"/>
              </w:rPr>
            </w:pPr>
            <w:r>
              <w:rPr>
                <w:rFonts w:hint="eastAsia" w:ascii="仿宋" w:hAnsi="仿宋" w:eastAsia="仿宋" w:cs="仿宋"/>
                <w:b/>
                <w:color w:val="000000" w:themeColor="text1"/>
                <w:sz w:val="24"/>
              </w:rPr>
              <w:t>信息类别</w:t>
            </w:r>
          </w:p>
        </w:tc>
        <w:tc>
          <w:tcPr>
            <w:tcW w:w="632"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color w:val="000000" w:themeColor="text1"/>
                <w:sz w:val="24"/>
              </w:rPr>
            </w:pPr>
            <w:r>
              <w:rPr>
                <w:rFonts w:hint="eastAsia" w:ascii="仿宋" w:hAnsi="仿宋" w:eastAsia="仿宋" w:cs="仿宋"/>
                <w:b/>
                <w:color w:val="000000" w:themeColor="text1"/>
                <w:sz w:val="24"/>
              </w:rPr>
              <w:t>分值</w:t>
            </w:r>
          </w:p>
        </w:tc>
        <w:tc>
          <w:tcPr>
            <w:tcW w:w="7186" w:type="dxa"/>
            <w:gridSpan w:val="4"/>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rPr>
            </w:pPr>
            <w:r>
              <w:rPr>
                <w:rFonts w:hint="eastAsia" w:ascii="仿宋" w:hAnsi="仿宋" w:eastAsia="仿宋" w:cs="仿宋"/>
                <w:b/>
                <w:color w:val="000000" w:themeColor="text1"/>
                <w:sz w:val="24"/>
              </w:rPr>
              <w:t>评价标准</w:t>
            </w:r>
          </w:p>
        </w:tc>
      </w:tr>
      <w:tr>
        <w:tblPrEx>
          <w:tblCellMar>
            <w:top w:w="0" w:type="dxa"/>
            <w:left w:w="108" w:type="dxa"/>
            <w:bottom w:w="0" w:type="dxa"/>
            <w:right w:w="108" w:type="dxa"/>
          </w:tblCellMar>
        </w:tblPrEx>
        <w:trPr>
          <w:trHeight w:val="350" w:hRule="atLeast"/>
          <w:jc w:val="center"/>
        </w:trPr>
        <w:tc>
          <w:tcPr>
            <w:tcW w:w="918"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基本分</w:t>
            </w:r>
          </w:p>
        </w:tc>
        <w:tc>
          <w:tcPr>
            <w:tcW w:w="632"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55</w:t>
            </w:r>
          </w:p>
        </w:tc>
        <w:tc>
          <w:tcPr>
            <w:tcW w:w="718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350" w:hRule="atLeast"/>
          <w:jc w:val="center"/>
        </w:trPr>
        <w:tc>
          <w:tcPr>
            <w:tcW w:w="918" w:type="dxa"/>
            <w:vMerge w:val="restart"/>
            <w:tcBorders>
              <w:top w:val="nil"/>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综合</w:t>
            </w:r>
          </w:p>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实力</w:t>
            </w:r>
          </w:p>
        </w:tc>
        <w:tc>
          <w:tcPr>
            <w:tcW w:w="632"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20"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资信能力</w:t>
            </w:r>
          </w:p>
        </w:tc>
        <w:tc>
          <w:tcPr>
            <w:tcW w:w="6366"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资质等级：甲级（综合级）</w:t>
            </w:r>
            <w:r>
              <w:rPr>
                <w:rFonts w:ascii="仿宋" w:hAnsi="仿宋" w:eastAsia="仿宋" w:cs="仿宋"/>
                <w:color w:val="000000" w:themeColor="text1"/>
                <w:szCs w:val="21"/>
              </w:rPr>
              <w:t>3</w:t>
            </w:r>
            <w:r>
              <w:rPr>
                <w:rFonts w:hint="eastAsia" w:ascii="仿宋" w:hAnsi="仿宋" w:eastAsia="仿宋" w:cs="仿宋"/>
                <w:color w:val="000000" w:themeColor="text1"/>
                <w:szCs w:val="21"/>
              </w:rPr>
              <w:t>分，乙级得</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温州市政府发文的拟上市企业并取得实质性进展得</w:t>
            </w:r>
            <w:r>
              <w:rPr>
                <w:rFonts w:ascii="仿宋" w:hAnsi="仿宋" w:eastAsia="仿宋" w:cs="仿宋"/>
                <w:color w:val="000000" w:themeColor="text1"/>
                <w:szCs w:val="21"/>
              </w:rPr>
              <w:t>2</w:t>
            </w:r>
            <w:r>
              <w:rPr>
                <w:rFonts w:hint="eastAsia" w:ascii="仿宋" w:hAnsi="仿宋" w:eastAsia="仿宋" w:cs="仿宋"/>
                <w:color w:val="000000" w:themeColor="text1"/>
                <w:szCs w:val="21"/>
              </w:rPr>
              <w:t>分，发文时间起</w:t>
            </w:r>
            <w:r>
              <w:rPr>
                <w:rFonts w:ascii="仿宋" w:hAnsi="仿宋" w:eastAsia="仿宋" w:cs="仿宋"/>
                <w:color w:val="000000" w:themeColor="text1"/>
                <w:szCs w:val="21"/>
              </w:rPr>
              <w:t>3</w:t>
            </w:r>
            <w:r>
              <w:rPr>
                <w:rFonts w:hint="eastAsia" w:ascii="仿宋" w:hAnsi="仿宋" w:eastAsia="仿宋" w:cs="仿宋"/>
                <w:color w:val="000000" w:themeColor="text1"/>
                <w:szCs w:val="21"/>
              </w:rPr>
              <w:t>年内有效。</w:t>
            </w:r>
          </w:p>
        </w:tc>
      </w:tr>
      <w:tr>
        <w:tblPrEx>
          <w:tblCellMar>
            <w:top w:w="0" w:type="dxa"/>
            <w:left w:w="108" w:type="dxa"/>
            <w:bottom w:w="0" w:type="dxa"/>
            <w:right w:w="108" w:type="dxa"/>
          </w:tblCellMar>
        </w:tblPrEx>
        <w:trPr>
          <w:trHeight w:val="350" w:hRule="atLeast"/>
          <w:jc w:val="center"/>
        </w:trPr>
        <w:tc>
          <w:tcPr>
            <w:tcW w:w="91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20"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_GB2312"/>
                <w:color w:val="000000" w:themeColor="text1"/>
                <w:szCs w:val="21"/>
              </w:rPr>
            </w:pPr>
            <w:r>
              <w:rPr>
                <w:rFonts w:hint="eastAsia" w:ascii="仿宋" w:hAnsi="仿宋" w:eastAsia="仿宋" w:cs="仿宋"/>
                <w:color w:val="000000" w:themeColor="text1"/>
                <w:szCs w:val="21"/>
              </w:rPr>
              <w:t>技术力量</w:t>
            </w:r>
          </w:p>
        </w:tc>
        <w:tc>
          <w:tcPr>
            <w:tcW w:w="6366"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_GB2312"/>
                <w:color w:val="000000" w:themeColor="text1"/>
                <w:szCs w:val="21"/>
              </w:rPr>
            </w:pPr>
            <w:r>
              <w:rPr>
                <w:rFonts w:hint="eastAsia" w:ascii="仿宋" w:hAnsi="仿宋" w:eastAsia="仿宋" w:cs="仿宋_GB2312"/>
                <w:color w:val="000000" w:themeColor="text1"/>
                <w:szCs w:val="21"/>
              </w:rPr>
              <w:t>工程建设类注册执业人员（提供本单位社保证明</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年）：国家级（一级）</w:t>
            </w:r>
            <w:r>
              <w:rPr>
                <w:rFonts w:ascii="仿宋" w:hAnsi="仿宋" w:eastAsia="仿宋" w:cs="仿宋_GB2312"/>
                <w:color w:val="000000" w:themeColor="text1"/>
                <w:szCs w:val="21"/>
              </w:rPr>
              <w:t>0.2</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人，省级（二级）</w:t>
            </w:r>
            <w:r>
              <w:rPr>
                <w:rFonts w:ascii="仿宋" w:hAnsi="仿宋" w:eastAsia="仿宋" w:cs="仿宋_GB2312"/>
                <w:color w:val="000000" w:themeColor="text1"/>
                <w:szCs w:val="21"/>
              </w:rPr>
              <w:t>0.1</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人，依此累加。</w:t>
            </w:r>
          </w:p>
        </w:tc>
      </w:tr>
      <w:tr>
        <w:tblPrEx>
          <w:tblCellMar>
            <w:top w:w="0" w:type="dxa"/>
            <w:left w:w="108" w:type="dxa"/>
            <w:bottom w:w="0" w:type="dxa"/>
            <w:right w:w="108" w:type="dxa"/>
          </w:tblCellMar>
        </w:tblPrEx>
        <w:trPr>
          <w:trHeight w:val="563" w:hRule="atLeast"/>
          <w:jc w:val="center"/>
        </w:trPr>
        <w:tc>
          <w:tcPr>
            <w:tcW w:w="918"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w:t>
            </w:r>
          </w:p>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获奖</w:t>
            </w:r>
          </w:p>
        </w:tc>
        <w:tc>
          <w:tcPr>
            <w:tcW w:w="632"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809" w:type="dxa"/>
            <w:gridSpan w:val="2"/>
            <w:vMerge w:val="restart"/>
            <w:tcBorders>
              <w:top w:val="single" w:color="auto" w:sz="4" w:space="0"/>
              <w:left w:val="nil"/>
              <w:right w:val="single" w:color="auto" w:sz="4" w:space="0"/>
            </w:tcBorders>
            <w:vAlign w:val="center"/>
          </w:tcPr>
          <w:p>
            <w:pPr>
              <w:spacing w:line="240" w:lineRule="exact"/>
              <w:rPr>
                <w:rFonts w:ascii="仿宋" w:hAnsi="仿宋" w:eastAsia="仿宋" w:cs="仿宋"/>
                <w:bCs/>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748"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6</w:t>
            </w:r>
            <w:r>
              <w:rPr>
                <w:rFonts w:hint="eastAsia" w:ascii="仿宋" w:hAnsi="仿宋" w:eastAsia="仿宋" w:cs="仿宋"/>
                <w:bCs/>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建设工程鲁班奖、土木工程詹天佑奖、</w:t>
            </w:r>
          </w:p>
        </w:tc>
      </w:tr>
      <w:tr>
        <w:tblPrEx>
          <w:tblCellMar>
            <w:top w:w="0" w:type="dxa"/>
            <w:left w:w="108" w:type="dxa"/>
            <w:bottom w:w="0" w:type="dxa"/>
            <w:right w:w="108" w:type="dxa"/>
          </w:tblCellMar>
        </w:tblPrEx>
        <w:trPr>
          <w:trHeight w:val="227" w:hRule="atLeast"/>
          <w:jc w:val="center"/>
        </w:trPr>
        <w:tc>
          <w:tcPr>
            <w:tcW w:w="918"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4</w:t>
            </w:r>
            <w:r>
              <w:rPr>
                <w:rFonts w:hint="eastAsia" w:ascii="仿宋" w:hAnsi="仿宋" w:eastAsia="仿宋" w:cs="仿宋"/>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国家优质工程奖、全国市政（优质）金杯示范工程、华东杯优质工程奖</w:t>
            </w:r>
          </w:p>
        </w:tc>
      </w:tr>
      <w:tr>
        <w:tblPrEx>
          <w:tblCellMar>
            <w:top w:w="0" w:type="dxa"/>
            <w:left w:w="108" w:type="dxa"/>
            <w:bottom w:w="0" w:type="dxa"/>
            <w:right w:w="108" w:type="dxa"/>
          </w:tblCellMar>
        </w:tblPrEx>
        <w:trPr>
          <w:trHeight w:val="404" w:hRule="atLeast"/>
          <w:jc w:val="center"/>
        </w:trPr>
        <w:tc>
          <w:tcPr>
            <w:tcW w:w="918"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浙江省建设工程“钱江杯”奖、浙江省市政金杯示范工程、中国安装工程优质奖、中国钢结构金奖</w:t>
            </w:r>
          </w:p>
        </w:tc>
      </w:tr>
      <w:tr>
        <w:tblPrEx>
          <w:tblCellMar>
            <w:top w:w="0" w:type="dxa"/>
            <w:left w:w="108" w:type="dxa"/>
            <w:bottom w:w="0" w:type="dxa"/>
            <w:right w:w="108" w:type="dxa"/>
          </w:tblCellMar>
        </w:tblPrEx>
        <w:trPr>
          <w:trHeight w:val="210" w:hRule="atLeast"/>
          <w:jc w:val="center"/>
        </w:trPr>
        <w:tc>
          <w:tcPr>
            <w:tcW w:w="918"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温州市建设工程“瓯江杯”奖、浙江省级专业质量奖</w:t>
            </w:r>
          </w:p>
        </w:tc>
      </w:tr>
      <w:tr>
        <w:tblPrEx>
          <w:tblCellMar>
            <w:top w:w="0" w:type="dxa"/>
            <w:left w:w="108" w:type="dxa"/>
            <w:bottom w:w="0" w:type="dxa"/>
            <w:right w:w="108" w:type="dxa"/>
          </w:tblCellMar>
        </w:tblPrEx>
        <w:trPr>
          <w:trHeight w:val="169" w:hRule="atLeast"/>
          <w:jc w:val="center"/>
        </w:trPr>
        <w:tc>
          <w:tcPr>
            <w:tcW w:w="918"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县区级工程奖、温州市级专业质量奖</w:t>
            </w:r>
          </w:p>
        </w:tc>
      </w:tr>
      <w:tr>
        <w:tblPrEx>
          <w:tblCellMar>
            <w:top w:w="0" w:type="dxa"/>
            <w:left w:w="108" w:type="dxa"/>
            <w:bottom w:w="0" w:type="dxa"/>
            <w:right w:w="108" w:type="dxa"/>
          </w:tblCellMar>
        </w:tblPrEx>
        <w:trPr>
          <w:trHeight w:val="312" w:hRule="atLeast"/>
          <w:jc w:val="center"/>
        </w:trPr>
        <w:tc>
          <w:tcPr>
            <w:tcW w:w="918"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w:t>
            </w:r>
          </w:p>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创标化</w:t>
            </w:r>
          </w:p>
        </w:tc>
        <w:tc>
          <w:tcPr>
            <w:tcW w:w="632"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80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74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国家级安全文明标准化工地或绿色施工示范工程</w:t>
            </w:r>
          </w:p>
        </w:tc>
      </w:tr>
      <w:tr>
        <w:tblPrEx>
          <w:tblCellMar>
            <w:top w:w="0" w:type="dxa"/>
            <w:left w:w="108" w:type="dxa"/>
            <w:bottom w:w="0" w:type="dxa"/>
            <w:right w:w="108" w:type="dxa"/>
          </w:tblCellMar>
        </w:tblPrEx>
        <w:trPr>
          <w:trHeight w:val="44"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4</w:t>
            </w:r>
            <w:r>
              <w:rPr>
                <w:rFonts w:hint="eastAsia" w:ascii="仿宋" w:hAnsi="仿宋" w:eastAsia="仿宋" w:cs="仿宋"/>
                <w:bCs/>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浙江省建筑业绿色施工示范工程</w:t>
            </w:r>
          </w:p>
        </w:tc>
      </w:tr>
      <w:tr>
        <w:tblPrEx>
          <w:tblCellMar>
            <w:top w:w="0" w:type="dxa"/>
            <w:left w:w="108" w:type="dxa"/>
            <w:bottom w:w="0" w:type="dxa"/>
            <w:right w:w="108" w:type="dxa"/>
          </w:tblCellMar>
        </w:tblPrEx>
        <w:trPr>
          <w:trHeight w:val="350"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浙江省建筑（市政）安全文明施工标准化工地</w:t>
            </w:r>
          </w:p>
        </w:tc>
      </w:tr>
      <w:tr>
        <w:tblPrEx>
          <w:tblCellMar>
            <w:top w:w="0" w:type="dxa"/>
            <w:left w:w="108" w:type="dxa"/>
            <w:bottom w:w="0" w:type="dxa"/>
            <w:right w:w="108" w:type="dxa"/>
          </w:tblCellMar>
        </w:tblPrEx>
        <w:trPr>
          <w:trHeight w:val="215" w:hRule="atLeast"/>
          <w:jc w:val="center"/>
        </w:trPr>
        <w:tc>
          <w:tcPr>
            <w:tcW w:w="91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温州市建筑安全文明施工示范工地</w:t>
            </w:r>
          </w:p>
        </w:tc>
      </w:tr>
      <w:tr>
        <w:tblPrEx>
          <w:tblCellMar>
            <w:top w:w="0" w:type="dxa"/>
            <w:left w:w="108" w:type="dxa"/>
            <w:bottom w:w="0" w:type="dxa"/>
            <w:right w:w="108" w:type="dxa"/>
          </w:tblCellMar>
        </w:tblPrEx>
        <w:trPr>
          <w:trHeight w:val="215" w:hRule="atLeast"/>
          <w:jc w:val="center"/>
        </w:trPr>
        <w:tc>
          <w:tcPr>
            <w:tcW w:w="91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48"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62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温州市建筑安全文明施工达标工地</w:t>
            </w:r>
          </w:p>
        </w:tc>
      </w:tr>
      <w:tr>
        <w:tblPrEx>
          <w:tblCellMar>
            <w:top w:w="0" w:type="dxa"/>
            <w:left w:w="108" w:type="dxa"/>
            <w:bottom w:w="0" w:type="dxa"/>
            <w:right w:w="108" w:type="dxa"/>
          </w:tblCellMar>
        </w:tblPrEx>
        <w:trPr>
          <w:trHeight w:val="186" w:hRule="atLeast"/>
          <w:jc w:val="center"/>
        </w:trPr>
        <w:tc>
          <w:tcPr>
            <w:tcW w:w="918"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科技</w:t>
            </w:r>
          </w:p>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创新</w:t>
            </w:r>
          </w:p>
        </w:tc>
        <w:tc>
          <w:tcPr>
            <w:tcW w:w="632"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280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制定工法信息</w:t>
            </w: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143"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省级工法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3</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164"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市级工法</w:t>
            </w:r>
            <w:r>
              <w:rPr>
                <w:rFonts w:hint="eastAsia" w:ascii="仿宋" w:hAnsi="仿宋" w:eastAsia="仿宋" w:cs="仿宋"/>
                <w:bCs/>
                <w:color w:val="000000" w:themeColor="text1"/>
                <w:szCs w:val="21"/>
              </w:rPr>
              <w:t>一项</w:t>
            </w:r>
            <w:r>
              <w:rPr>
                <w:rFonts w:hint="eastAsia" w:ascii="仿宋" w:hAnsi="仿宋" w:eastAsia="仿宋" w:cs="仿宋"/>
                <w:bCs/>
                <w:color w:val="000000" w:themeColor="text1"/>
                <w:szCs w:val="21"/>
                <w:lang w:val="en-US" w:eastAsia="zh-CN"/>
              </w:rPr>
              <w:t>0.5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177"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制定标准信息</w:t>
            </w: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国家标准一项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94"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行业</w:t>
            </w:r>
            <w:r>
              <w:rPr>
                <w:rFonts w:hint="eastAsia" w:ascii="仿宋" w:hAnsi="仿宋" w:eastAsia="仿宋" w:cs="仿宋"/>
                <w:color w:val="000000" w:themeColor="text1"/>
                <w:szCs w:val="21"/>
                <w:lang w:eastAsia="zh-CN"/>
              </w:rPr>
              <w:t>、</w:t>
            </w:r>
            <w:r>
              <w:rPr>
                <w:rFonts w:hint="eastAsia" w:ascii="仿宋" w:hAnsi="仿宋" w:eastAsia="仿宋" w:cs="仿宋"/>
                <w:color w:val="000000" w:themeColor="text1"/>
                <w:szCs w:val="21"/>
              </w:rPr>
              <w:t>省级</w:t>
            </w:r>
            <w:r>
              <w:rPr>
                <w:rFonts w:hint="eastAsia" w:ascii="仿宋" w:hAnsi="仿宋" w:eastAsia="仿宋" w:cs="仿宋"/>
                <w:color w:val="000000" w:themeColor="text1"/>
                <w:szCs w:val="21"/>
                <w:lang w:eastAsia="zh-CN"/>
              </w:rPr>
              <w:t>或团体</w:t>
            </w:r>
            <w:r>
              <w:rPr>
                <w:rFonts w:hint="eastAsia" w:ascii="仿宋" w:hAnsi="仿宋" w:eastAsia="仿宋" w:cs="仿宋"/>
                <w:color w:val="000000" w:themeColor="text1"/>
                <w:szCs w:val="21"/>
              </w:rPr>
              <w:t>标准一项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87"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lang w:eastAsia="zh-CN"/>
              </w:rPr>
              <w:t>标准化行政主管部门</w:t>
            </w:r>
            <w:r>
              <w:rPr>
                <w:rFonts w:hint="eastAsia" w:ascii="仿宋" w:hAnsi="仿宋" w:eastAsia="仿宋" w:cs="仿宋"/>
                <w:color w:val="000000" w:themeColor="text1"/>
                <w:szCs w:val="21"/>
              </w:rPr>
              <w:t>认可的企业标准一项</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87"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科技示范工程信息</w:t>
            </w: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年度国家级科技示范工程一项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42"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年度省级科技示范工程一项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04"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专利信息</w:t>
            </w: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kern w:val="0"/>
                <w:szCs w:val="21"/>
                <w:lang w:eastAsia="zh-CN"/>
              </w:rPr>
              <w:t>前</w:t>
            </w:r>
            <w:r>
              <w:rPr>
                <w:rFonts w:hint="eastAsia" w:ascii="仿宋" w:hAnsi="仿宋" w:eastAsia="仿宋" w:cs="仿宋"/>
                <w:color w:val="000000" w:themeColor="text1"/>
                <w:kern w:val="0"/>
                <w:szCs w:val="21"/>
                <w:lang w:val="en-US" w:eastAsia="zh-CN"/>
              </w:rPr>
              <w:t>5年</w:t>
            </w:r>
            <w:r>
              <w:rPr>
                <w:rFonts w:hint="eastAsia" w:ascii="仿宋" w:hAnsi="仿宋" w:eastAsia="仿宋" w:cs="仿宋"/>
                <w:color w:val="000000" w:themeColor="text1"/>
                <w:kern w:val="0"/>
                <w:szCs w:val="21"/>
              </w:rPr>
              <w:t>发明专利一</w:t>
            </w:r>
            <w:r>
              <w:rPr>
                <w:rFonts w:hint="eastAsia" w:ascii="仿宋" w:hAnsi="仿宋" w:eastAsia="仿宋" w:cs="仿宋"/>
                <w:color w:val="000000" w:themeColor="text1"/>
                <w:szCs w:val="21"/>
              </w:rPr>
              <w:t>项</w:t>
            </w:r>
            <w:r>
              <w:rPr>
                <w:rFonts w:ascii="仿宋" w:hAnsi="仿宋" w:eastAsia="仿宋" w:cs="仿宋"/>
                <w:color w:val="000000" w:themeColor="text1"/>
                <w:szCs w:val="21"/>
              </w:rPr>
              <w:t>2</w:t>
            </w:r>
            <w:r>
              <w:rPr>
                <w:rFonts w:hint="eastAsia" w:ascii="仿宋" w:hAnsi="仿宋" w:eastAsia="仿宋" w:cs="仿宋"/>
                <w:color w:val="000000" w:themeColor="text1"/>
                <w:szCs w:val="21"/>
              </w:rPr>
              <w:t>分（转让不计分）</w:t>
            </w:r>
          </w:p>
        </w:tc>
      </w:tr>
      <w:tr>
        <w:tblPrEx>
          <w:tblCellMar>
            <w:top w:w="0" w:type="dxa"/>
            <w:left w:w="108" w:type="dxa"/>
            <w:bottom w:w="0" w:type="dxa"/>
            <w:right w:w="108" w:type="dxa"/>
          </w:tblCellMar>
        </w:tblPrEx>
        <w:trPr>
          <w:trHeight w:val="213"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科技进步奖信息</w:t>
            </w: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年度国家级科技进步奖一项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88"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年度省级科技进步奖一项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88" w:hRule="atLeast"/>
          <w:jc w:val="center"/>
        </w:trPr>
        <w:tc>
          <w:tcPr>
            <w:tcW w:w="918"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632"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809" w:type="dxa"/>
            <w:gridSpan w:val="2"/>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高新技术企业</w:t>
            </w:r>
          </w:p>
        </w:tc>
        <w:tc>
          <w:tcPr>
            <w:tcW w:w="4377"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获得高新技术企业称号</w:t>
            </w:r>
            <w:r>
              <w:rPr>
                <w:rFonts w:hint="eastAsia" w:ascii="仿宋" w:hAnsi="仿宋" w:eastAsia="仿宋" w:cs="仿宋"/>
                <w:color w:val="000000" w:themeColor="text1"/>
                <w:szCs w:val="21"/>
                <w:lang w:eastAsia="zh-CN"/>
              </w:rPr>
              <w:t>国家级</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r>
              <w:rPr>
                <w:rFonts w:hint="eastAsia" w:ascii="仿宋" w:hAnsi="仿宋" w:eastAsia="仿宋" w:cs="仿宋"/>
                <w:color w:val="000000" w:themeColor="text1"/>
                <w:szCs w:val="21"/>
                <w:lang w:eastAsia="zh-CN"/>
              </w:rPr>
              <w:t>，省级</w:t>
            </w:r>
            <w:r>
              <w:rPr>
                <w:rFonts w:hint="eastAsia" w:ascii="仿宋" w:hAnsi="仿宋" w:eastAsia="仿宋" w:cs="仿宋"/>
                <w:color w:val="000000" w:themeColor="text1"/>
                <w:szCs w:val="21"/>
                <w:lang w:val="en-US" w:eastAsia="zh-CN"/>
              </w:rPr>
              <w:t>3分</w:t>
            </w:r>
            <w:r>
              <w:rPr>
                <w:rFonts w:hint="eastAsia" w:ascii="仿宋" w:hAnsi="仿宋" w:eastAsia="仿宋" w:cs="仿宋"/>
                <w:color w:val="000000" w:themeColor="text1"/>
                <w:szCs w:val="21"/>
              </w:rPr>
              <w:t>（有效期内）</w:t>
            </w:r>
          </w:p>
        </w:tc>
      </w:tr>
      <w:tr>
        <w:tblPrEx>
          <w:tblCellMar>
            <w:top w:w="0" w:type="dxa"/>
            <w:left w:w="108" w:type="dxa"/>
            <w:bottom w:w="0" w:type="dxa"/>
            <w:right w:w="108" w:type="dxa"/>
          </w:tblCellMar>
        </w:tblPrEx>
        <w:trPr>
          <w:trHeight w:val="215" w:hRule="atLeast"/>
          <w:jc w:val="center"/>
        </w:trPr>
        <w:tc>
          <w:tcPr>
            <w:tcW w:w="918"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18"/>
                <w:szCs w:val="21"/>
              </w:rPr>
            </w:pPr>
            <w:r>
              <w:rPr>
                <w:rFonts w:hint="eastAsia" w:ascii="仿宋" w:hAnsi="仿宋" w:eastAsia="仿宋" w:cs="仿宋"/>
                <w:color w:val="000000" w:themeColor="text1"/>
                <w:spacing w:val="-18"/>
                <w:szCs w:val="21"/>
              </w:rPr>
              <w:t>社会责任</w:t>
            </w:r>
          </w:p>
        </w:tc>
        <w:tc>
          <w:tcPr>
            <w:tcW w:w="632"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18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hint="eastAsia" w:ascii="仿宋" w:hAnsi="仿宋" w:eastAsia="仿宋" w:cs="仿宋"/>
                <w:color w:val="000000" w:themeColor="text1"/>
                <w:szCs w:val="21"/>
                <w:lang w:val="en-US" w:eastAsia="zh-CN"/>
              </w:rPr>
              <w:t>2</w:t>
            </w:r>
            <w:r>
              <w:rPr>
                <w:rFonts w:hint="eastAsia" w:ascii="仿宋" w:hAnsi="仿宋" w:eastAsia="仿宋" w:cs="仿宋"/>
                <w:color w:val="000000" w:themeColor="text1"/>
                <w:szCs w:val="21"/>
              </w:rPr>
              <w:t>年度参与温州市政府部门组织的援建工程建设并受表彰得</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88" w:hRule="atLeast"/>
          <w:jc w:val="center"/>
        </w:trPr>
        <w:tc>
          <w:tcPr>
            <w:tcW w:w="91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18"/>
                <w:szCs w:val="21"/>
              </w:rPr>
            </w:pPr>
          </w:p>
        </w:tc>
        <w:tc>
          <w:tcPr>
            <w:tcW w:w="632"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18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hint="eastAsia" w:ascii="仿宋" w:hAnsi="仿宋" w:eastAsia="仿宋" w:cs="仿宋"/>
                <w:color w:val="000000" w:themeColor="text1"/>
                <w:szCs w:val="21"/>
                <w:lang w:val="en-US" w:eastAsia="zh-CN"/>
              </w:rPr>
              <w:t>2</w:t>
            </w:r>
            <w:r>
              <w:rPr>
                <w:rFonts w:hint="eastAsia" w:ascii="仿宋" w:hAnsi="仿宋" w:eastAsia="仿宋" w:cs="仿宋"/>
                <w:color w:val="000000" w:themeColor="text1"/>
                <w:szCs w:val="21"/>
              </w:rPr>
              <w:t>年度参与温州市政府部门组织的抢险救灾一次得</w:t>
            </w:r>
            <w:r>
              <w:rPr>
                <w:rFonts w:ascii="仿宋" w:hAnsi="仿宋" w:eastAsia="仿宋" w:cs="仿宋"/>
                <w:color w:val="000000" w:themeColor="text1"/>
                <w:szCs w:val="21"/>
              </w:rPr>
              <w:t>1.5</w:t>
            </w:r>
            <w:r>
              <w:rPr>
                <w:rFonts w:hint="eastAsia" w:ascii="仿宋" w:hAnsi="仿宋" w:eastAsia="仿宋" w:cs="仿宋"/>
                <w:color w:val="000000" w:themeColor="text1"/>
                <w:szCs w:val="21"/>
              </w:rPr>
              <w:t>分，最高</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18"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18"/>
                <w:szCs w:val="21"/>
              </w:rPr>
            </w:pPr>
            <w:r>
              <w:rPr>
                <w:rFonts w:hint="eastAsia" w:ascii="仿宋" w:hAnsi="仿宋" w:eastAsia="仿宋" w:cs="仿宋"/>
                <w:color w:val="000000" w:themeColor="text1"/>
                <w:spacing w:val="-18"/>
                <w:szCs w:val="21"/>
              </w:rPr>
              <w:t>业主履约评价</w:t>
            </w:r>
          </w:p>
        </w:tc>
        <w:tc>
          <w:tcPr>
            <w:tcW w:w="632"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18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由温州市建设工程造价管理处负责采集、录入。</w:t>
            </w:r>
          </w:p>
        </w:tc>
      </w:tr>
      <w:tr>
        <w:tblPrEx>
          <w:tblCellMar>
            <w:top w:w="0" w:type="dxa"/>
            <w:left w:w="108" w:type="dxa"/>
            <w:bottom w:w="0" w:type="dxa"/>
            <w:right w:w="108" w:type="dxa"/>
          </w:tblCellMar>
        </w:tblPrEx>
        <w:trPr>
          <w:trHeight w:val="37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pacing w:val="-18"/>
                <w:szCs w:val="2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8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pStyle w:val="32"/>
        <w:keepNext w:val="0"/>
        <w:keepLines w:val="0"/>
        <w:pageBreakBefore w:val="0"/>
        <w:widowControl w:val="0"/>
        <w:kinsoku/>
        <w:wordWrap/>
        <w:overflowPunct/>
        <w:topLinePunct w:val="0"/>
        <w:autoSpaceDN/>
        <w:bidi w:val="0"/>
        <w:adjustRightInd/>
        <w:snapToGrid/>
        <w:spacing w:line="320" w:lineRule="exact"/>
        <w:ind w:left="0" w:leftChars="0" w:right="0" w:rightChars="0" w:firstLine="0" w:firstLineChars="0"/>
        <w:textAlignment w:val="auto"/>
        <w:outlineLvl w:val="9"/>
        <w:rPr>
          <w:rFonts w:ascii="仿宋" w:hAnsi="仿宋" w:eastAsia="仿宋" w:cs="仿宋"/>
          <w:color w:val="000000" w:themeColor="text1"/>
          <w:sz w:val="32"/>
          <w:szCs w:val="32"/>
        </w:rPr>
      </w:pPr>
      <w:r>
        <w:rPr>
          <w:rFonts w:ascii="仿宋" w:hAnsi="仿宋" w:eastAsia="仿宋" w:cs="仿宋"/>
          <w:color w:val="000000" w:themeColor="text1"/>
          <w:sz w:val="32"/>
          <w:szCs w:val="32"/>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1-3</w:t>
      </w:r>
    </w:p>
    <w:p>
      <w:pPr>
        <w:keepNext w:val="0"/>
        <w:keepLines w:val="0"/>
        <w:pageBreakBefore w:val="0"/>
        <w:widowControl w:val="0"/>
        <w:kinsoku/>
        <w:wordWrap/>
        <w:overflowPunct/>
        <w:topLinePunct w:val="0"/>
        <w:autoSpaceDE w:val="0"/>
        <w:autoSpaceDN/>
        <w:bidi w:val="0"/>
        <w:adjustRightInd/>
        <w:snapToGrid/>
        <w:spacing w:line="320" w:lineRule="exact"/>
        <w:ind w:left="0" w:leftChars="0" w:right="0" w:rightChars="0" w:firstLine="0" w:firstLineChars="0"/>
        <w:jc w:val="center"/>
        <w:textAlignment w:val="auto"/>
        <w:outlineLvl w:val="9"/>
        <w:rPr>
          <w:rFonts w:ascii="仿宋" w:hAnsi="仿宋" w:eastAsia="仿宋" w:cs="仿宋"/>
          <w:b/>
          <w:bCs w:val="0"/>
          <w:color w:val="000000" w:themeColor="text1"/>
          <w:sz w:val="28"/>
          <w:szCs w:val="28"/>
        </w:rPr>
      </w:pPr>
      <w:r>
        <w:rPr>
          <w:rFonts w:hint="eastAsia" w:ascii="仿宋" w:hAnsi="仿宋" w:eastAsia="仿宋" w:cs="仿宋"/>
          <w:b/>
          <w:bCs w:val="0"/>
          <w:color w:val="000000" w:themeColor="text1"/>
          <w:sz w:val="28"/>
          <w:szCs w:val="28"/>
        </w:rPr>
        <w:t>园林企业信用评价标准（</w:t>
      </w:r>
      <w:r>
        <w:rPr>
          <w:rFonts w:hint="eastAsia" w:ascii="宋体" w:hAnsi="宋体" w:cs="仿宋"/>
          <w:b/>
          <w:bCs w:val="0"/>
          <w:color w:val="000000" w:themeColor="text1"/>
          <w:sz w:val="28"/>
          <w:szCs w:val="28"/>
        </w:rPr>
        <w:t>房屋建筑及市政基础设施工程）</w:t>
      </w:r>
    </w:p>
    <w:p>
      <w:pPr>
        <w:autoSpaceDE w:val="0"/>
        <w:spacing w:line="240" w:lineRule="exact"/>
        <w:jc w:val="center"/>
        <w:rPr>
          <w:rFonts w:ascii="仿宋" w:hAnsi="仿宋" w:eastAsia="仿宋" w:cs="仿宋"/>
          <w:color w:val="000000" w:themeColor="text1"/>
          <w:sz w:val="44"/>
          <w:szCs w:val="44"/>
        </w:rPr>
      </w:pPr>
    </w:p>
    <w:tbl>
      <w:tblPr>
        <w:tblStyle w:val="12"/>
        <w:tblW w:w="8582" w:type="dxa"/>
        <w:tblInd w:w="0" w:type="dxa"/>
        <w:tblLayout w:type="fixed"/>
        <w:tblCellMar>
          <w:top w:w="0" w:type="dxa"/>
          <w:left w:w="108" w:type="dxa"/>
          <w:bottom w:w="0" w:type="dxa"/>
          <w:right w:w="108" w:type="dxa"/>
        </w:tblCellMar>
      </w:tblPr>
      <w:tblGrid>
        <w:gridCol w:w="851"/>
        <w:gridCol w:w="705"/>
        <w:gridCol w:w="744"/>
        <w:gridCol w:w="1856"/>
        <w:gridCol w:w="719"/>
        <w:gridCol w:w="3707"/>
      </w:tblGrid>
      <w:tr>
        <w:tblPrEx>
          <w:tblCellMar>
            <w:top w:w="0" w:type="dxa"/>
            <w:left w:w="108" w:type="dxa"/>
            <w:bottom w:w="0" w:type="dxa"/>
            <w:right w:w="108" w:type="dxa"/>
          </w:tblCellMar>
        </w:tblPrEx>
        <w:trPr>
          <w:trHeight w:val="532"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仿宋" w:hAnsi="仿宋" w:eastAsia="仿宋" w:cs="仿宋"/>
                <w:b/>
                <w:color w:val="000000" w:themeColor="text1"/>
                <w:sz w:val="24"/>
              </w:rPr>
            </w:pPr>
            <w:r>
              <w:rPr>
                <w:rFonts w:hint="eastAsia" w:ascii="仿宋" w:hAnsi="仿宋" w:eastAsia="仿宋" w:cs="仿宋"/>
                <w:b/>
                <w:color w:val="000000" w:themeColor="text1"/>
                <w:sz w:val="24"/>
              </w:rPr>
              <w:t>信息类别</w:t>
            </w:r>
          </w:p>
        </w:tc>
        <w:tc>
          <w:tcPr>
            <w:tcW w:w="70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color w:val="000000" w:themeColor="text1"/>
                <w:sz w:val="24"/>
              </w:rPr>
            </w:pPr>
            <w:r>
              <w:rPr>
                <w:rFonts w:hint="eastAsia" w:ascii="仿宋" w:hAnsi="仿宋" w:eastAsia="仿宋" w:cs="仿宋"/>
                <w:b/>
                <w:color w:val="000000" w:themeColor="text1"/>
                <w:sz w:val="24"/>
              </w:rPr>
              <w:t>分值</w:t>
            </w:r>
          </w:p>
        </w:tc>
        <w:tc>
          <w:tcPr>
            <w:tcW w:w="7026"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b/>
                <w:color w:val="000000" w:themeColor="text1"/>
                <w:sz w:val="24"/>
              </w:rPr>
              <w:t>评价标准</w:t>
            </w:r>
          </w:p>
        </w:tc>
      </w:tr>
      <w:tr>
        <w:tblPrEx>
          <w:tblCellMar>
            <w:top w:w="0" w:type="dxa"/>
            <w:left w:w="108" w:type="dxa"/>
            <w:bottom w:w="0" w:type="dxa"/>
            <w:right w:w="108" w:type="dxa"/>
          </w:tblCellMar>
        </w:tblPrEx>
        <w:trPr>
          <w:trHeight w:val="619" w:hRule="atLeast"/>
        </w:trPr>
        <w:tc>
          <w:tcPr>
            <w:tcW w:w="851"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基本分</w:t>
            </w:r>
          </w:p>
        </w:tc>
        <w:tc>
          <w:tcPr>
            <w:tcW w:w="70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6</w:t>
            </w:r>
            <w:r>
              <w:rPr>
                <w:rFonts w:hint="eastAsia" w:ascii="仿宋" w:hAnsi="仿宋" w:eastAsia="仿宋" w:cs="仿宋"/>
                <w:color w:val="000000" w:themeColor="text1"/>
                <w:szCs w:val="21"/>
                <w:lang w:val="en-US" w:eastAsia="zh-CN"/>
              </w:rPr>
              <w:t>0</w:t>
            </w:r>
          </w:p>
        </w:tc>
        <w:tc>
          <w:tcPr>
            <w:tcW w:w="702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537" w:hRule="atLeast"/>
        </w:trPr>
        <w:tc>
          <w:tcPr>
            <w:tcW w:w="851" w:type="dxa"/>
            <w:vMerge w:val="restart"/>
            <w:tcBorders>
              <w:top w:val="nil"/>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综合实力</w:t>
            </w:r>
          </w:p>
        </w:tc>
        <w:tc>
          <w:tcPr>
            <w:tcW w:w="705" w:type="dxa"/>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2</w:t>
            </w:r>
          </w:p>
        </w:tc>
        <w:tc>
          <w:tcPr>
            <w:tcW w:w="744" w:type="dxa"/>
            <w:tcBorders>
              <w:top w:val="single" w:color="auto" w:sz="4" w:space="0"/>
              <w:left w:val="nil"/>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资信能力</w:t>
            </w:r>
          </w:p>
        </w:tc>
        <w:tc>
          <w:tcPr>
            <w:tcW w:w="6282" w:type="dxa"/>
            <w:gridSpan w:val="3"/>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温州市政府发文的拟上市企业并取得实质性进展得</w:t>
            </w:r>
            <w:r>
              <w:rPr>
                <w:rFonts w:ascii="仿宋" w:hAnsi="仿宋" w:eastAsia="仿宋" w:cs="仿宋"/>
                <w:color w:val="000000" w:themeColor="text1"/>
                <w:szCs w:val="21"/>
              </w:rPr>
              <w:t>2</w:t>
            </w:r>
            <w:r>
              <w:rPr>
                <w:rFonts w:hint="eastAsia" w:ascii="仿宋" w:hAnsi="仿宋" w:eastAsia="仿宋" w:cs="仿宋"/>
                <w:color w:val="000000" w:themeColor="text1"/>
                <w:szCs w:val="21"/>
              </w:rPr>
              <w:t>分，发文时间起</w:t>
            </w:r>
            <w:r>
              <w:rPr>
                <w:rFonts w:ascii="仿宋" w:hAnsi="仿宋" w:eastAsia="仿宋" w:cs="仿宋"/>
                <w:color w:val="000000" w:themeColor="text1"/>
                <w:szCs w:val="21"/>
              </w:rPr>
              <w:t>3</w:t>
            </w:r>
            <w:r>
              <w:rPr>
                <w:rFonts w:hint="eastAsia" w:ascii="仿宋" w:hAnsi="仿宋" w:eastAsia="仿宋" w:cs="仿宋"/>
                <w:color w:val="000000" w:themeColor="text1"/>
                <w:szCs w:val="21"/>
              </w:rPr>
              <w:t>年内有效。</w:t>
            </w:r>
          </w:p>
        </w:tc>
      </w:tr>
      <w:tr>
        <w:tblPrEx>
          <w:tblCellMar>
            <w:top w:w="0" w:type="dxa"/>
            <w:left w:w="108" w:type="dxa"/>
            <w:bottom w:w="0" w:type="dxa"/>
            <w:right w:w="108" w:type="dxa"/>
          </w:tblCellMar>
        </w:tblPrEx>
        <w:trPr>
          <w:trHeight w:val="552" w:hRule="atLeast"/>
        </w:trPr>
        <w:tc>
          <w:tcPr>
            <w:tcW w:w="851"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themeColor="text1"/>
                <w:szCs w:val="21"/>
              </w:rPr>
            </w:pPr>
          </w:p>
        </w:tc>
        <w:tc>
          <w:tcPr>
            <w:tcW w:w="705" w:type="dxa"/>
            <w:tcBorders>
              <w:top w:val="single" w:color="auto" w:sz="4" w:space="0"/>
              <w:left w:val="nil"/>
              <w:right w:val="single" w:color="auto" w:sz="4" w:space="0"/>
            </w:tcBorders>
            <w:vAlign w:val="center"/>
          </w:tcPr>
          <w:p>
            <w:pPr>
              <w:spacing w:line="240" w:lineRule="exact"/>
              <w:jc w:val="center"/>
              <w:rPr>
                <w:rFonts w:hint="eastAsia" w:ascii="仿宋" w:hAnsi="仿宋" w:eastAsia="仿宋" w:cs="仿宋"/>
                <w:color w:val="000000" w:themeColor="text1"/>
                <w:szCs w:val="21"/>
                <w:lang w:val="en-US" w:eastAsia="zh-CN"/>
              </w:rPr>
            </w:pPr>
            <w:r>
              <w:rPr>
                <w:rFonts w:hint="eastAsia" w:ascii="仿宋" w:hAnsi="仿宋" w:eastAsia="仿宋" w:cs="仿宋"/>
                <w:color w:val="000000" w:themeColor="text1"/>
                <w:szCs w:val="21"/>
                <w:lang w:val="en-US" w:eastAsia="zh-CN"/>
              </w:rPr>
              <w:t>3</w:t>
            </w:r>
          </w:p>
        </w:tc>
        <w:tc>
          <w:tcPr>
            <w:tcW w:w="744" w:type="dxa"/>
            <w:tcBorders>
              <w:top w:val="single" w:color="auto" w:sz="4" w:space="0"/>
              <w:left w:val="nil"/>
              <w:right w:val="single" w:color="auto" w:sz="4" w:space="0"/>
            </w:tcBorders>
            <w:vAlign w:val="center"/>
          </w:tcPr>
          <w:p>
            <w:pPr>
              <w:autoSpaceDE w:val="0"/>
              <w:spacing w:line="240" w:lineRule="exact"/>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技术力量</w:t>
            </w:r>
          </w:p>
        </w:tc>
        <w:tc>
          <w:tcPr>
            <w:tcW w:w="6282" w:type="dxa"/>
            <w:gridSpan w:val="3"/>
            <w:tcBorders>
              <w:top w:val="single" w:color="auto" w:sz="4" w:space="0"/>
              <w:left w:val="nil"/>
              <w:right w:val="single" w:color="auto" w:sz="4" w:space="0"/>
            </w:tcBorders>
            <w:vAlign w:val="center"/>
          </w:tcPr>
          <w:p>
            <w:pPr>
              <w:autoSpaceDE w:val="0"/>
              <w:spacing w:line="240" w:lineRule="exact"/>
              <w:rPr>
                <w:rFonts w:hint="eastAsia" w:ascii="仿宋" w:hAnsi="仿宋" w:eastAsia="仿宋" w:cs="仿宋"/>
                <w:color w:val="000000" w:themeColor="text1"/>
                <w:szCs w:val="21"/>
              </w:rPr>
            </w:pPr>
            <w:r>
              <w:rPr>
                <w:rFonts w:hint="eastAsia" w:ascii="仿宋" w:hAnsi="仿宋" w:eastAsia="仿宋" w:cs="仿宋_GB2312"/>
                <w:color w:val="000000" w:themeColor="text1"/>
                <w:szCs w:val="21"/>
                <w:lang w:eastAsia="zh-CN"/>
              </w:rPr>
              <w:t>园林工程师</w:t>
            </w:r>
            <w:r>
              <w:rPr>
                <w:rFonts w:hint="eastAsia" w:ascii="仿宋" w:hAnsi="仿宋" w:eastAsia="仿宋" w:cs="仿宋_GB2312"/>
                <w:color w:val="000000" w:themeColor="text1"/>
                <w:szCs w:val="21"/>
              </w:rPr>
              <w:t>（提供本单位社保证明</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年）：</w:t>
            </w:r>
            <w:r>
              <w:rPr>
                <w:rFonts w:hint="eastAsia" w:ascii="仿宋" w:hAnsi="仿宋" w:eastAsia="仿宋" w:cs="仿宋_GB2312"/>
                <w:color w:val="000000" w:themeColor="text1"/>
                <w:szCs w:val="21"/>
                <w:lang w:eastAsia="zh-CN"/>
              </w:rPr>
              <w:t>高级</w:t>
            </w:r>
            <w:r>
              <w:rPr>
                <w:rFonts w:ascii="仿宋" w:hAnsi="仿宋" w:eastAsia="仿宋" w:cs="仿宋_GB2312"/>
                <w:color w:val="000000" w:themeColor="text1"/>
                <w:szCs w:val="21"/>
              </w:rPr>
              <w:t>0.2</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w:t>
            </w:r>
            <w:r>
              <w:rPr>
                <w:rFonts w:hint="eastAsia" w:ascii="仿宋" w:hAnsi="仿宋" w:eastAsia="仿宋" w:cs="仿宋_GB2312"/>
                <w:color w:val="000000" w:themeColor="text1"/>
                <w:szCs w:val="21"/>
                <w:lang w:eastAsia="zh-CN"/>
              </w:rPr>
              <w:t>中级</w:t>
            </w:r>
            <w:r>
              <w:rPr>
                <w:rFonts w:ascii="仿宋" w:hAnsi="仿宋" w:eastAsia="仿宋" w:cs="仿宋_GB2312"/>
                <w:color w:val="000000" w:themeColor="text1"/>
                <w:szCs w:val="21"/>
              </w:rPr>
              <w:t>0.1</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人，依此累加。</w:t>
            </w:r>
          </w:p>
        </w:tc>
      </w:tr>
      <w:tr>
        <w:tblPrEx>
          <w:tblCellMar>
            <w:top w:w="0" w:type="dxa"/>
            <w:left w:w="108" w:type="dxa"/>
            <w:bottom w:w="0" w:type="dxa"/>
            <w:right w:w="108" w:type="dxa"/>
          </w:tblCellMar>
        </w:tblPrEx>
        <w:trPr>
          <w:trHeight w:val="181" w:hRule="atLeast"/>
        </w:trPr>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工程获奖</w:t>
            </w:r>
          </w:p>
        </w:tc>
        <w:tc>
          <w:tcPr>
            <w:tcW w:w="70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600"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鲁班奖</w:t>
            </w:r>
            <w:r>
              <w:rPr>
                <w:rFonts w:ascii="仿宋" w:hAnsi="仿宋" w:eastAsia="仿宋" w:cs="仿宋"/>
                <w:color w:val="000000" w:themeColor="text1"/>
                <w:szCs w:val="21"/>
              </w:rPr>
              <w:t>6</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199"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钱江杯</w:t>
            </w:r>
            <w:r>
              <w:rPr>
                <w:rFonts w:ascii="仿宋" w:hAnsi="仿宋" w:eastAsia="仿宋" w:cs="仿宋"/>
                <w:color w:val="000000" w:themeColor="text1"/>
                <w:szCs w:val="21"/>
              </w:rPr>
              <w:t>4</w:t>
            </w:r>
            <w:r>
              <w:rPr>
                <w:rFonts w:hint="eastAsia" w:ascii="仿宋" w:hAnsi="仿宋" w:eastAsia="仿宋" w:cs="仿宋"/>
                <w:color w:val="000000" w:themeColor="text1"/>
                <w:szCs w:val="21"/>
              </w:rPr>
              <w:t>分，中国风景园林学会优秀园林工程奖（金奖</w:t>
            </w:r>
            <w:r>
              <w:rPr>
                <w:rFonts w:ascii="仿宋" w:hAnsi="仿宋" w:eastAsia="仿宋" w:cs="仿宋"/>
                <w:color w:val="000000" w:themeColor="text1"/>
                <w:szCs w:val="21"/>
              </w:rPr>
              <w:t>4</w:t>
            </w:r>
            <w:r>
              <w:rPr>
                <w:rFonts w:hint="eastAsia" w:ascii="仿宋" w:hAnsi="仿宋" w:eastAsia="仿宋" w:cs="仿宋"/>
                <w:color w:val="000000" w:themeColor="text1"/>
                <w:szCs w:val="21"/>
              </w:rPr>
              <w:t>分，银奖</w:t>
            </w:r>
            <w:r>
              <w:rPr>
                <w:rFonts w:ascii="仿宋" w:hAnsi="仿宋" w:eastAsia="仿宋" w:cs="仿宋"/>
                <w:color w:val="000000" w:themeColor="text1"/>
                <w:szCs w:val="21"/>
              </w:rPr>
              <w:t>3</w:t>
            </w:r>
            <w:r>
              <w:rPr>
                <w:rFonts w:hint="eastAsia" w:ascii="仿宋" w:hAnsi="仿宋" w:eastAsia="仿宋" w:cs="仿宋"/>
                <w:color w:val="000000" w:themeColor="text1"/>
                <w:szCs w:val="21"/>
              </w:rPr>
              <w:t>分，铜奖</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23"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瓯江杯</w:t>
            </w:r>
            <w:r>
              <w:rPr>
                <w:rFonts w:ascii="仿宋" w:hAnsi="仿宋" w:eastAsia="仿宋" w:cs="仿宋"/>
                <w:color w:val="000000" w:themeColor="text1"/>
                <w:szCs w:val="21"/>
              </w:rPr>
              <w:t>3</w:t>
            </w:r>
            <w:r>
              <w:rPr>
                <w:rFonts w:hint="eastAsia" w:ascii="仿宋" w:hAnsi="仿宋" w:eastAsia="仿宋" w:cs="仿宋"/>
                <w:color w:val="000000" w:themeColor="text1"/>
                <w:szCs w:val="21"/>
              </w:rPr>
              <w:t>分，由温州园林</w:t>
            </w:r>
            <w:r>
              <w:rPr>
                <w:rFonts w:hint="eastAsia" w:ascii="仿宋" w:hAnsi="仿宋" w:eastAsia="仿宋" w:cs="仿宋"/>
                <w:color w:val="000000" w:themeColor="text1"/>
                <w:szCs w:val="21"/>
                <w:lang w:eastAsia="zh-CN"/>
              </w:rPr>
              <w:t>绿化建设行业</w:t>
            </w:r>
            <w:r>
              <w:rPr>
                <w:rFonts w:hint="eastAsia" w:ascii="仿宋" w:hAnsi="仿宋" w:eastAsia="仿宋" w:cs="仿宋"/>
                <w:color w:val="000000" w:themeColor="text1"/>
                <w:szCs w:val="21"/>
              </w:rPr>
              <w:t>协会推荐上报获得的浙江省风景园林学会优秀园林工程奖（金奖</w:t>
            </w:r>
            <w:r>
              <w:rPr>
                <w:rFonts w:ascii="仿宋" w:hAnsi="仿宋" w:eastAsia="仿宋" w:cs="仿宋"/>
                <w:color w:val="000000" w:themeColor="text1"/>
                <w:szCs w:val="21"/>
              </w:rPr>
              <w:t>3</w:t>
            </w:r>
            <w:r>
              <w:rPr>
                <w:rFonts w:hint="eastAsia" w:ascii="仿宋" w:hAnsi="仿宋" w:eastAsia="仿宋" w:cs="仿宋"/>
                <w:color w:val="000000" w:themeColor="text1"/>
                <w:szCs w:val="21"/>
              </w:rPr>
              <w:t>分，银奖</w:t>
            </w:r>
            <w:r>
              <w:rPr>
                <w:rFonts w:ascii="仿宋" w:hAnsi="仿宋" w:eastAsia="仿宋" w:cs="仿宋"/>
                <w:color w:val="000000" w:themeColor="text1"/>
                <w:szCs w:val="21"/>
              </w:rPr>
              <w:t>2</w:t>
            </w:r>
            <w:r>
              <w:rPr>
                <w:rFonts w:hint="eastAsia" w:ascii="仿宋" w:hAnsi="仿宋" w:eastAsia="仿宋" w:cs="仿宋"/>
                <w:color w:val="000000" w:themeColor="text1"/>
                <w:szCs w:val="21"/>
              </w:rPr>
              <w:t>分，铜奖</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790" w:hRule="atLeast"/>
        </w:trPr>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温州市园林绿化建设行业协会优秀园林工程奖（金奖</w:t>
            </w:r>
            <w:r>
              <w:rPr>
                <w:rFonts w:ascii="仿宋" w:hAnsi="仿宋" w:eastAsia="仿宋" w:cs="仿宋"/>
                <w:color w:val="000000" w:themeColor="text1"/>
                <w:szCs w:val="21"/>
              </w:rPr>
              <w:t>2</w:t>
            </w:r>
            <w:r>
              <w:rPr>
                <w:rFonts w:hint="eastAsia" w:ascii="仿宋" w:hAnsi="仿宋" w:eastAsia="仿宋" w:cs="仿宋"/>
                <w:color w:val="000000" w:themeColor="text1"/>
                <w:szCs w:val="21"/>
              </w:rPr>
              <w:t>分，银奖</w:t>
            </w:r>
            <w:r>
              <w:rPr>
                <w:rFonts w:ascii="仿宋" w:hAnsi="仿宋" w:eastAsia="仿宋" w:cs="仿宋"/>
                <w:color w:val="000000" w:themeColor="text1"/>
                <w:szCs w:val="21"/>
              </w:rPr>
              <w:t>1</w:t>
            </w:r>
            <w:r>
              <w:rPr>
                <w:rFonts w:hint="eastAsia" w:ascii="仿宋" w:hAnsi="仿宋" w:eastAsia="仿宋" w:cs="仿宋"/>
                <w:color w:val="000000" w:themeColor="text1"/>
                <w:szCs w:val="21"/>
              </w:rPr>
              <w:t>分，铜奖</w:t>
            </w:r>
            <w:r>
              <w:rPr>
                <w:rFonts w:ascii="仿宋" w:hAnsi="仿宋" w:eastAsia="仿宋" w:cs="仿宋"/>
                <w:color w:val="000000" w:themeColor="text1"/>
                <w:szCs w:val="21"/>
              </w:rPr>
              <w:t>0.5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588" w:hRule="atLeast"/>
        </w:trPr>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工程创标化</w:t>
            </w:r>
          </w:p>
        </w:tc>
        <w:tc>
          <w:tcPr>
            <w:tcW w:w="70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600"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c>
          <w:tcPr>
            <w:tcW w:w="370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国家级建筑安全文明施工标准化工地</w:t>
            </w:r>
          </w:p>
        </w:tc>
      </w:tr>
      <w:tr>
        <w:tblPrEx>
          <w:tblCellMar>
            <w:top w:w="0" w:type="dxa"/>
            <w:left w:w="108" w:type="dxa"/>
            <w:bottom w:w="0" w:type="dxa"/>
            <w:right w:w="108" w:type="dxa"/>
          </w:tblCellMar>
        </w:tblPrEx>
        <w:trPr>
          <w:trHeight w:val="589"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70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浙江省建筑安全文明施工标准化工地</w:t>
            </w:r>
          </w:p>
        </w:tc>
      </w:tr>
      <w:tr>
        <w:tblPrEx>
          <w:tblCellMar>
            <w:top w:w="0" w:type="dxa"/>
            <w:left w:w="108" w:type="dxa"/>
            <w:bottom w:w="0" w:type="dxa"/>
            <w:right w:w="108" w:type="dxa"/>
          </w:tblCellMar>
        </w:tblPrEx>
        <w:trPr>
          <w:trHeight w:val="589" w:hRule="atLeast"/>
        </w:trPr>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70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温州市建筑安全文明施工示范工地</w:t>
            </w:r>
          </w:p>
        </w:tc>
      </w:tr>
      <w:tr>
        <w:tblPrEx>
          <w:tblCellMar>
            <w:top w:w="0" w:type="dxa"/>
            <w:left w:w="108" w:type="dxa"/>
            <w:bottom w:w="0" w:type="dxa"/>
            <w:right w:w="108" w:type="dxa"/>
          </w:tblCellMar>
        </w:tblPrEx>
        <w:trPr>
          <w:trHeight w:val="589" w:hRule="atLeast"/>
        </w:trPr>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70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温州市建筑安全文明施工达标工地</w:t>
            </w:r>
          </w:p>
        </w:tc>
      </w:tr>
      <w:tr>
        <w:tblPrEx>
          <w:tblCellMar>
            <w:top w:w="0" w:type="dxa"/>
            <w:left w:w="108" w:type="dxa"/>
            <w:bottom w:w="0" w:type="dxa"/>
            <w:right w:w="108" w:type="dxa"/>
          </w:tblCellMar>
        </w:tblPrEx>
        <w:trPr>
          <w:trHeight w:val="208" w:hRule="atLeast"/>
        </w:trPr>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科技创新</w:t>
            </w:r>
          </w:p>
        </w:tc>
        <w:tc>
          <w:tcPr>
            <w:tcW w:w="705"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2600"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制定工法信息</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47"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省级工法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3</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08"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市级工法</w:t>
            </w:r>
            <w:r>
              <w:rPr>
                <w:rFonts w:hint="eastAsia" w:ascii="仿宋" w:hAnsi="仿宋" w:eastAsia="仿宋" w:cs="仿宋"/>
                <w:bCs/>
                <w:color w:val="000000" w:themeColor="text1"/>
                <w:szCs w:val="21"/>
              </w:rPr>
              <w:t>一项</w:t>
            </w:r>
            <w:r>
              <w:rPr>
                <w:rFonts w:hint="eastAsia" w:ascii="仿宋" w:hAnsi="仿宋" w:eastAsia="仿宋" w:cs="仿宋"/>
                <w:bCs/>
                <w:color w:val="000000" w:themeColor="text1"/>
                <w:szCs w:val="21"/>
                <w:lang w:val="en-US" w:eastAsia="zh-CN"/>
              </w:rPr>
              <w:t>0.5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13"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制定标准信息</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国家标准一项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08"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行业</w:t>
            </w:r>
            <w:r>
              <w:rPr>
                <w:rFonts w:hint="eastAsia" w:ascii="仿宋" w:hAnsi="仿宋" w:eastAsia="仿宋" w:cs="仿宋"/>
                <w:color w:val="000000" w:themeColor="text1"/>
                <w:szCs w:val="21"/>
                <w:lang w:eastAsia="zh-CN"/>
              </w:rPr>
              <w:t>、</w:t>
            </w:r>
            <w:r>
              <w:rPr>
                <w:rFonts w:hint="eastAsia" w:ascii="仿宋" w:hAnsi="仿宋" w:eastAsia="仿宋" w:cs="仿宋"/>
                <w:color w:val="000000" w:themeColor="text1"/>
                <w:szCs w:val="21"/>
              </w:rPr>
              <w:t>省级</w:t>
            </w:r>
            <w:r>
              <w:rPr>
                <w:rFonts w:hint="eastAsia" w:ascii="仿宋" w:hAnsi="仿宋" w:eastAsia="仿宋" w:cs="仿宋"/>
                <w:color w:val="000000" w:themeColor="text1"/>
                <w:szCs w:val="21"/>
                <w:lang w:eastAsia="zh-CN"/>
              </w:rPr>
              <w:t>或团体</w:t>
            </w:r>
            <w:r>
              <w:rPr>
                <w:rFonts w:hint="eastAsia" w:ascii="仿宋" w:hAnsi="仿宋" w:eastAsia="仿宋" w:cs="仿宋"/>
                <w:color w:val="000000" w:themeColor="text1"/>
                <w:szCs w:val="21"/>
              </w:rPr>
              <w:t>标准一项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08"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lang w:eastAsia="zh-CN"/>
              </w:rPr>
              <w:t>标准化行政主管部门</w:t>
            </w:r>
            <w:r>
              <w:rPr>
                <w:rFonts w:hint="eastAsia" w:ascii="仿宋" w:hAnsi="仿宋" w:eastAsia="仿宋" w:cs="仿宋"/>
                <w:color w:val="000000" w:themeColor="text1"/>
                <w:szCs w:val="21"/>
              </w:rPr>
              <w:t>认可的企业标准一项</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17"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科技示范工程信息</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年度国家级科技示范工程一项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08"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年度省级科技示范工程一项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08"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专利信息</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kern w:val="0"/>
                <w:szCs w:val="21"/>
                <w:lang w:eastAsia="zh-CN"/>
              </w:rPr>
              <w:t>前</w:t>
            </w:r>
            <w:r>
              <w:rPr>
                <w:rFonts w:hint="eastAsia" w:ascii="仿宋" w:hAnsi="仿宋" w:eastAsia="仿宋" w:cs="仿宋"/>
                <w:color w:val="000000" w:themeColor="text1"/>
                <w:kern w:val="0"/>
                <w:szCs w:val="21"/>
                <w:lang w:val="en-US" w:eastAsia="zh-CN"/>
              </w:rPr>
              <w:t>5年</w:t>
            </w:r>
            <w:r>
              <w:rPr>
                <w:rFonts w:hint="eastAsia" w:ascii="仿宋" w:hAnsi="仿宋" w:eastAsia="仿宋" w:cs="仿宋"/>
                <w:color w:val="000000" w:themeColor="text1"/>
                <w:kern w:val="0"/>
                <w:szCs w:val="21"/>
              </w:rPr>
              <w:t>发明专利一</w:t>
            </w:r>
            <w:r>
              <w:rPr>
                <w:rFonts w:hint="eastAsia" w:ascii="仿宋" w:hAnsi="仿宋" w:eastAsia="仿宋" w:cs="仿宋"/>
                <w:color w:val="000000" w:themeColor="text1"/>
                <w:szCs w:val="21"/>
              </w:rPr>
              <w:t>项</w:t>
            </w:r>
            <w:r>
              <w:rPr>
                <w:rFonts w:ascii="仿宋" w:hAnsi="仿宋" w:eastAsia="仿宋" w:cs="仿宋"/>
                <w:color w:val="000000" w:themeColor="text1"/>
                <w:szCs w:val="21"/>
              </w:rPr>
              <w:t>2</w:t>
            </w:r>
            <w:r>
              <w:rPr>
                <w:rFonts w:hint="eastAsia" w:ascii="仿宋" w:hAnsi="仿宋" w:eastAsia="仿宋" w:cs="仿宋"/>
                <w:color w:val="000000" w:themeColor="text1"/>
                <w:szCs w:val="21"/>
              </w:rPr>
              <w:t>分（转让不计分）</w:t>
            </w:r>
          </w:p>
        </w:tc>
      </w:tr>
      <w:tr>
        <w:tblPrEx>
          <w:tblCellMar>
            <w:top w:w="0" w:type="dxa"/>
            <w:left w:w="108" w:type="dxa"/>
            <w:bottom w:w="0" w:type="dxa"/>
            <w:right w:w="108" w:type="dxa"/>
          </w:tblCellMar>
        </w:tblPrEx>
        <w:trPr>
          <w:trHeight w:val="302"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科技进步奖信息</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年度国家级科技进步奖一项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80"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年度省级科技进步奖一项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80" w:hRule="atLeast"/>
        </w:trPr>
        <w:tc>
          <w:tcPr>
            <w:tcW w:w="851"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05"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600" w:type="dxa"/>
            <w:gridSpan w:val="2"/>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高新技术企业</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获得高新技术企业称号</w:t>
            </w:r>
            <w:r>
              <w:rPr>
                <w:rFonts w:hint="eastAsia" w:ascii="仿宋" w:hAnsi="仿宋" w:eastAsia="仿宋" w:cs="仿宋"/>
                <w:color w:val="000000" w:themeColor="text1"/>
                <w:szCs w:val="21"/>
                <w:lang w:eastAsia="zh-CN"/>
              </w:rPr>
              <w:t>国家级</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r>
              <w:rPr>
                <w:rFonts w:hint="eastAsia" w:ascii="仿宋" w:hAnsi="仿宋" w:eastAsia="仿宋" w:cs="仿宋"/>
                <w:color w:val="000000" w:themeColor="text1"/>
                <w:szCs w:val="21"/>
                <w:lang w:eastAsia="zh-CN"/>
              </w:rPr>
              <w:t>，省级</w:t>
            </w:r>
            <w:r>
              <w:rPr>
                <w:rFonts w:hint="eastAsia" w:ascii="仿宋" w:hAnsi="仿宋" w:eastAsia="仿宋" w:cs="仿宋"/>
                <w:color w:val="000000" w:themeColor="text1"/>
                <w:szCs w:val="21"/>
                <w:lang w:val="en-US" w:eastAsia="zh-CN"/>
              </w:rPr>
              <w:t>3分</w:t>
            </w:r>
            <w:r>
              <w:rPr>
                <w:rFonts w:hint="eastAsia" w:ascii="仿宋" w:hAnsi="仿宋" w:eastAsia="仿宋" w:cs="仿宋"/>
                <w:color w:val="000000" w:themeColor="text1"/>
                <w:szCs w:val="21"/>
              </w:rPr>
              <w:t>（有效期内）</w:t>
            </w:r>
          </w:p>
        </w:tc>
      </w:tr>
      <w:tr>
        <w:tblPrEx>
          <w:tblCellMar>
            <w:top w:w="0" w:type="dxa"/>
            <w:left w:w="108" w:type="dxa"/>
            <w:bottom w:w="0" w:type="dxa"/>
            <w:right w:w="108" w:type="dxa"/>
          </w:tblCellMar>
        </w:tblPrEx>
        <w:trPr>
          <w:trHeight w:val="1034"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售后</w:t>
            </w:r>
          </w:p>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服务</w:t>
            </w:r>
          </w:p>
        </w:tc>
        <w:tc>
          <w:tcPr>
            <w:tcW w:w="705" w:type="dxa"/>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026" w:type="dxa"/>
            <w:gridSpan w:val="4"/>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、配备园林工程师（</w:t>
            </w:r>
            <w:r>
              <w:rPr>
                <w:rFonts w:hint="eastAsia" w:ascii="仿宋" w:hAnsi="仿宋" w:eastAsia="仿宋" w:cs="仿宋"/>
                <w:color w:val="000000" w:themeColor="text1"/>
                <w:szCs w:val="21"/>
                <w:lang w:eastAsia="zh-CN"/>
              </w:rPr>
              <w:t>提供在</w:t>
            </w:r>
            <w:r>
              <w:rPr>
                <w:rFonts w:hint="eastAsia" w:ascii="仿宋" w:hAnsi="仿宋" w:eastAsia="仿宋" w:cs="仿宋"/>
                <w:color w:val="000000" w:themeColor="text1"/>
                <w:szCs w:val="21"/>
              </w:rPr>
              <w:t>温社保</w:t>
            </w:r>
            <w:r>
              <w:rPr>
                <w:rFonts w:hint="eastAsia" w:ascii="仿宋" w:hAnsi="仿宋" w:eastAsia="仿宋" w:cs="仿宋"/>
                <w:color w:val="000000" w:themeColor="text1"/>
                <w:szCs w:val="21"/>
                <w:lang w:val="en-US" w:eastAsia="zh-CN"/>
              </w:rPr>
              <w:t>6个月</w:t>
            </w:r>
            <w:r>
              <w:rPr>
                <w:rFonts w:hint="eastAsia" w:ascii="仿宋" w:hAnsi="仿宋" w:eastAsia="仿宋" w:cs="仿宋"/>
                <w:color w:val="000000" w:themeColor="text1"/>
                <w:szCs w:val="21"/>
              </w:rPr>
              <w:t>）≥</w:t>
            </w:r>
            <w:r>
              <w:rPr>
                <w:rFonts w:ascii="仿宋" w:hAnsi="仿宋" w:eastAsia="仿宋" w:cs="仿宋"/>
                <w:color w:val="000000" w:themeColor="text1"/>
                <w:szCs w:val="21"/>
              </w:rPr>
              <w:t>6</w:t>
            </w:r>
            <w:r>
              <w:rPr>
                <w:rFonts w:hint="eastAsia" w:ascii="仿宋" w:hAnsi="仿宋" w:eastAsia="仿宋" w:cs="仿宋"/>
                <w:color w:val="000000" w:themeColor="text1"/>
                <w:szCs w:val="21"/>
              </w:rPr>
              <w:t>人</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r>
              <w:rPr>
                <w:rFonts w:ascii="仿宋" w:hAnsi="仿宋" w:eastAsia="仿宋" w:cs="仿宋"/>
                <w:color w:val="000000" w:themeColor="text1"/>
                <w:szCs w:val="21"/>
              </w:rPr>
              <w:t>4</w:t>
            </w:r>
            <w:r>
              <w:rPr>
                <w:rFonts w:hint="eastAsia" w:ascii="仿宋" w:hAnsi="仿宋" w:eastAsia="仿宋" w:cs="仿宋"/>
                <w:color w:val="000000" w:themeColor="text1"/>
                <w:szCs w:val="21"/>
              </w:rPr>
              <w:t>人</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w:t>
            </w:r>
            <w:r>
              <w:rPr>
                <w:rFonts w:ascii="仿宋" w:hAnsi="仿宋" w:eastAsia="仿宋" w:cs="仿宋"/>
                <w:color w:val="000000" w:themeColor="text1"/>
                <w:szCs w:val="21"/>
              </w:rPr>
              <w:t>2</w:t>
            </w:r>
            <w:r>
              <w:rPr>
                <w:rFonts w:hint="eastAsia" w:ascii="仿宋" w:hAnsi="仿宋" w:eastAsia="仿宋" w:cs="仿宋"/>
                <w:color w:val="000000" w:themeColor="text1"/>
                <w:szCs w:val="21"/>
              </w:rPr>
              <w:t>人</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p>
            <w:pPr>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2</w:t>
            </w:r>
            <w:r>
              <w:rPr>
                <w:rFonts w:hint="eastAsia" w:ascii="仿宋" w:hAnsi="仿宋" w:eastAsia="仿宋" w:cs="仿宋"/>
                <w:color w:val="000000" w:themeColor="text1"/>
                <w:szCs w:val="21"/>
              </w:rPr>
              <w:t>、配备绿化养护设备（须为本公司所有）：洒水车、绿篱机、草坪机、割灌机、高压喷雾器。洒水车缺</w:t>
            </w:r>
            <w:r>
              <w:rPr>
                <w:rFonts w:ascii="仿宋" w:hAnsi="仿宋" w:eastAsia="仿宋" w:cs="仿宋"/>
                <w:color w:val="000000" w:themeColor="text1"/>
                <w:szCs w:val="21"/>
              </w:rPr>
              <w:t>1</w:t>
            </w:r>
            <w:r>
              <w:rPr>
                <w:rFonts w:hint="eastAsia" w:ascii="仿宋" w:hAnsi="仿宋" w:eastAsia="仿宋" w:cs="仿宋"/>
                <w:color w:val="000000" w:themeColor="text1"/>
                <w:szCs w:val="21"/>
              </w:rPr>
              <w:t>台扣</w:t>
            </w:r>
            <w:r>
              <w:rPr>
                <w:rFonts w:ascii="仿宋" w:hAnsi="仿宋" w:eastAsia="仿宋" w:cs="仿宋"/>
                <w:color w:val="000000" w:themeColor="text1"/>
                <w:szCs w:val="21"/>
              </w:rPr>
              <w:t>1</w:t>
            </w:r>
            <w:r>
              <w:rPr>
                <w:rFonts w:hint="eastAsia" w:ascii="仿宋" w:hAnsi="仿宋" w:eastAsia="仿宋" w:cs="仿宋"/>
                <w:color w:val="000000" w:themeColor="text1"/>
                <w:szCs w:val="21"/>
              </w:rPr>
              <w:t>分，其他设备缺一项扣</w:t>
            </w:r>
            <w:r>
              <w:rPr>
                <w:rFonts w:ascii="仿宋" w:hAnsi="仿宋" w:eastAsia="仿宋" w:cs="仿宋"/>
                <w:color w:val="000000" w:themeColor="text1"/>
                <w:szCs w:val="21"/>
              </w:rPr>
              <w:t>0.25</w:t>
            </w:r>
            <w:r>
              <w:rPr>
                <w:rFonts w:hint="eastAsia" w:ascii="仿宋" w:hAnsi="仿宋" w:eastAsia="仿宋" w:cs="仿宋"/>
                <w:color w:val="000000" w:themeColor="text1"/>
                <w:szCs w:val="21"/>
              </w:rPr>
              <w:t>分，最多得</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45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业主履约评价</w:t>
            </w:r>
          </w:p>
        </w:tc>
        <w:tc>
          <w:tcPr>
            <w:tcW w:w="70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02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由温州市建设工程造价管理处负责采集、录入。</w:t>
            </w:r>
          </w:p>
        </w:tc>
      </w:tr>
      <w:tr>
        <w:tblPrEx>
          <w:tblCellMar>
            <w:top w:w="0" w:type="dxa"/>
            <w:left w:w="108" w:type="dxa"/>
            <w:bottom w:w="0" w:type="dxa"/>
            <w:right w:w="108" w:type="dxa"/>
          </w:tblCellMar>
        </w:tblPrEx>
        <w:trPr>
          <w:trHeight w:val="40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731" w:type="dxa"/>
            <w:gridSpan w:val="5"/>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spacing w:line="360" w:lineRule="exact"/>
        <w:ind w:right="-733" w:rightChars="-349"/>
        <w:rPr>
          <w:rFonts w:ascii="仿宋" w:hAnsi="仿宋" w:eastAsia="仿宋" w:cs="仿宋"/>
          <w:color w:val="000000" w:themeColor="text1"/>
          <w:sz w:val="32"/>
          <w:szCs w:val="32"/>
        </w:rPr>
      </w:pPr>
      <w:r>
        <w:rPr>
          <w:rFonts w:ascii="仿宋" w:hAnsi="仿宋" w:eastAsia="仿宋" w:cs="仿宋"/>
          <w:color w:val="000000" w:themeColor="text1"/>
          <w:sz w:val="32"/>
          <w:szCs w:val="32"/>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1-4</w:t>
      </w:r>
    </w:p>
    <w:p>
      <w:pPr>
        <w:autoSpaceDE w:val="0"/>
        <w:spacing w:line="360" w:lineRule="exact"/>
        <w:jc w:val="center"/>
        <w:rPr>
          <w:rFonts w:ascii="仿宋" w:hAnsi="仿宋" w:eastAsia="仿宋" w:cs="仿宋"/>
          <w:b/>
          <w:bCs w:val="0"/>
          <w:color w:val="000000" w:themeColor="text1"/>
          <w:sz w:val="28"/>
          <w:szCs w:val="28"/>
        </w:rPr>
      </w:pPr>
      <w:r>
        <w:rPr>
          <w:rFonts w:hint="eastAsia" w:ascii="仿宋" w:hAnsi="仿宋" w:eastAsia="仿宋" w:cs="仿宋"/>
          <w:b/>
          <w:bCs w:val="0"/>
          <w:color w:val="000000" w:themeColor="text1"/>
          <w:sz w:val="28"/>
          <w:szCs w:val="28"/>
        </w:rPr>
        <w:t>装饰施工企业信用评价标准（</w:t>
      </w:r>
      <w:r>
        <w:rPr>
          <w:rFonts w:hint="eastAsia" w:ascii="宋体" w:hAnsi="宋体" w:cs="仿宋"/>
          <w:b/>
          <w:bCs w:val="0"/>
          <w:color w:val="000000" w:themeColor="text1"/>
          <w:sz w:val="28"/>
          <w:szCs w:val="28"/>
        </w:rPr>
        <w:t>房屋建筑及市政基础设施工程）</w:t>
      </w:r>
    </w:p>
    <w:tbl>
      <w:tblPr>
        <w:tblStyle w:val="12"/>
        <w:tblW w:w="8568" w:type="dxa"/>
        <w:tblInd w:w="0" w:type="dxa"/>
        <w:tblLayout w:type="fixed"/>
        <w:tblCellMar>
          <w:top w:w="0" w:type="dxa"/>
          <w:left w:w="108" w:type="dxa"/>
          <w:bottom w:w="0" w:type="dxa"/>
          <w:right w:w="108" w:type="dxa"/>
        </w:tblCellMar>
      </w:tblPr>
      <w:tblGrid>
        <w:gridCol w:w="1280"/>
        <w:gridCol w:w="731"/>
        <w:gridCol w:w="854"/>
        <w:gridCol w:w="1501"/>
        <w:gridCol w:w="616"/>
        <w:gridCol w:w="3586"/>
      </w:tblGrid>
      <w:tr>
        <w:tblPrEx>
          <w:tblCellMar>
            <w:top w:w="0" w:type="dxa"/>
            <w:left w:w="108" w:type="dxa"/>
            <w:bottom w:w="0" w:type="dxa"/>
            <w:right w:w="108" w:type="dxa"/>
          </w:tblCellMar>
        </w:tblPrEx>
        <w:trPr>
          <w:trHeight w:val="581" w:hRule="atLeast"/>
        </w:trPr>
        <w:tc>
          <w:tcPr>
            <w:tcW w:w="1280" w:type="dxa"/>
            <w:tcBorders>
              <w:top w:val="single" w:color="auto" w:sz="4" w:space="0"/>
              <w:left w:val="single" w:color="auto" w:sz="4" w:space="0"/>
              <w:bottom w:val="single" w:color="auto" w:sz="4" w:space="0"/>
              <w:right w:val="single" w:color="auto" w:sz="4" w:space="0"/>
            </w:tcBorders>
            <w:vAlign w:val="center"/>
          </w:tcPr>
          <w:p>
            <w:pPr>
              <w:autoSpaceDE w:val="0"/>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信息类别</w:t>
            </w:r>
          </w:p>
        </w:tc>
        <w:tc>
          <w:tcPr>
            <w:tcW w:w="731" w:type="dxa"/>
            <w:tcBorders>
              <w:top w:val="single" w:color="auto" w:sz="4" w:space="0"/>
              <w:left w:val="nil"/>
              <w:bottom w:val="single" w:color="auto" w:sz="4" w:space="0"/>
              <w:right w:val="single" w:color="auto" w:sz="4" w:space="0"/>
            </w:tcBorders>
            <w:vAlign w:val="center"/>
          </w:tcPr>
          <w:p>
            <w:pPr>
              <w:autoSpaceDE w:val="0"/>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分值</w:t>
            </w:r>
          </w:p>
        </w:tc>
        <w:tc>
          <w:tcPr>
            <w:tcW w:w="6557" w:type="dxa"/>
            <w:gridSpan w:val="4"/>
            <w:tcBorders>
              <w:top w:val="single" w:color="auto" w:sz="4" w:space="0"/>
              <w:left w:val="nil"/>
              <w:bottom w:val="single" w:color="auto" w:sz="4" w:space="0"/>
              <w:right w:val="single" w:color="auto" w:sz="4" w:space="0"/>
            </w:tcBorders>
            <w:vAlign w:val="center"/>
          </w:tcPr>
          <w:p>
            <w:pPr>
              <w:autoSpaceDE w:val="0"/>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评价标准</w:t>
            </w:r>
          </w:p>
        </w:tc>
      </w:tr>
      <w:tr>
        <w:tblPrEx>
          <w:tblCellMar>
            <w:top w:w="0" w:type="dxa"/>
            <w:left w:w="108" w:type="dxa"/>
            <w:bottom w:w="0" w:type="dxa"/>
            <w:right w:w="108" w:type="dxa"/>
          </w:tblCellMar>
        </w:tblPrEx>
        <w:trPr>
          <w:trHeight w:val="464" w:hRule="atLeast"/>
        </w:trPr>
        <w:tc>
          <w:tcPr>
            <w:tcW w:w="1280"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基本分</w:t>
            </w:r>
          </w:p>
        </w:tc>
        <w:tc>
          <w:tcPr>
            <w:tcW w:w="731"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60</w:t>
            </w:r>
          </w:p>
        </w:tc>
        <w:tc>
          <w:tcPr>
            <w:tcW w:w="6557"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464" w:hRule="atLeast"/>
        </w:trPr>
        <w:tc>
          <w:tcPr>
            <w:tcW w:w="1280" w:type="dxa"/>
            <w:vMerge w:val="restart"/>
            <w:tcBorders>
              <w:top w:val="nil"/>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综合实力</w:t>
            </w:r>
          </w:p>
        </w:tc>
        <w:tc>
          <w:tcPr>
            <w:tcW w:w="731"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54"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资信能力</w:t>
            </w:r>
          </w:p>
        </w:tc>
        <w:tc>
          <w:tcPr>
            <w:tcW w:w="5703"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资质等级：一级</w:t>
            </w:r>
            <w:r>
              <w:rPr>
                <w:rFonts w:ascii="仿宋" w:hAnsi="仿宋" w:eastAsia="仿宋" w:cs="仿宋"/>
                <w:color w:val="000000" w:themeColor="text1"/>
                <w:szCs w:val="21"/>
              </w:rPr>
              <w:t>3</w:t>
            </w:r>
            <w:r>
              <w:rPr>
                <w:rFonts w:hint="eastAsia" w:ascii="仿宋" w:hAnsi="仿宋" w:eastAsia="仿宋" w:cs="仿宋"/>
                <w:color w:val="000000" w:themeColor="text1"/>
                <w:szCs w:val="21"/>
              </w:rPr>
              <w:t>分，二级得</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温州市政府发文的拟上市企业并取得实质性进展得</w:t>
            </w:r>
            <w:r>
              <w:rPr>
                <w:rFonts w:ascii="仿宋" w:hAnsi="仿宋" w:eastAsia="仿宋" w:cs="仿宋"/>
                <w:color w:val="000000" w:themeColor="text1"/>
                <w:szCs w:val="21"/>
              </w:rPr>
              <w:t>2</w:t>
            </w:r>
            <w:r>
              <w:rPr>
                <w:rFonts w:hint="eastAsia" w:ascii="仿宋" w:hAnsi="仿宋" w:eastAsia="仿宋" w:cs="仿宋"/>
                <w:color w:val="000000" w:themeColor="text1"/>
                <w:szCs w:val="21"/>
              </w:rPr>
              <w:t>分，发文时间起</w:t>
            </w:r>
            <w:r>
              <w:rPr>
                <w:rFonts w:ascii="仿宋" w:hAnsi="仿宋" w:eastAsia="仿宋" w:cs="仿宋"/>
                <w:color w:val="000000" w:themeColor="text1"/>
                <w:szCs w:val="21"/>
              </w:rPr>
              <w:t>3</w:t>
            </w:r>
            <w:r>
              <w:rPr>
                <w:rFonts w:hint="eastAsia" w:ascii="仿宋" w:hAnsi="仿宋" w:eastAsia="仿宋" w:cs="仿宋"/>
                <w:color w:val="000000" w:themeColor="text1"/>
                <w:szCs w:val="21"/>
              </w:rPr>
              <w:t>年内有效。。</w:t>
            </w:r>
          </w:p>
        </w:tc>
      </w:tr>
      <w:tr>
        <w:tblPrEx>
          <w:tblCellMar>
            <w:top w:w="0" w:type="dxa"/>
            <w:left w:w="108" w:type="dxa"/>
            <w:bottom w:w="0" w:type="dxa"/>
            <w:right w:w="108" w:type="dxa"/>
          </w:tblCellMar>
        </w:tblPrEx>
        <w:trPr>
          <w:trHeight w:val="464" w:hRule="atLeast"/>
        </w:trPr>
        <w:tc>
          <w:tcPr>
            <w:tcW w:w="12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54"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技术力量</w:t>
            </w:r>
          </w:p>
        </w:tc>
        <w:tc>
          <w:tcPr>
            <w:tcW w:w="5703" w:type="dxa"/>
            <w:gridSpan w:val="3"/>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_GB2312"/>
                <w:color w:val="000000" w:themeColor="text1"/>
                <w:szCs w:val="21"/>
              </w:rPr>
              <w:t>工程建设类注册执业人员（提供本单位社保证明</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年）：国家级（一级）</w:t>
            </w:r>
            <w:r>
              <w:rPr>
                <w:rFonts w:ascii="仿宋" w:hAnsi="仿宋" w:eastAsia="仿宋" w:cs="仿宋_GB2312"/>
                <w:color w:val="000000" w:themeColor="text1"/>
                <w:szCs w:val="21"/>
              </w:rPr>
              <w:t>0.2</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人，省级（二级）</w:t>
            </w:r>
            <w:r>
              <w:rPr>
                <w:rFonts w:ascii="仿宋" w:hAnsi="仿宋" w:eastAsia="仿宋" w:cs="仿宋_GB2312"/>
                <w:color w:val="000000" w:themeColor="text1"/>
                <w:szCs w:val="21"/>
              </w:rPr>
              <w:t>0.1</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人，依此累加。</w:t>
            </w:r>
          </w:p>
        </w:tc>
      </w:tr>
      <w:tr>
        <w:tblPrEx>
          <w:tblCellMar>
            <w:top w:w="0" w:type="dxa"/>
            <w:left w:w="108" w:type="dxa"/>
            <w:bottom w:w="0" w:type="dxa"/>
            <w:right w:w="108" w:type="dxa"/>
          </w:tblCellMar>
        </w:tblPrEx>
        <w:trPr>
          <w:trHeight w:val="266" w:hRule="atLeast"/>
        </w:trPr>
        <w:tc>
          <w:tcPr>
            <w:tcW w:w="128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工程获奖</w:t>
            </w:r>
          </w:p>
        </w:tc>
        <w:tc>
          <w:tcPr>
            <w:tcW w:w="731"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355" w:type="dxa"/>
            <w:gridSpan w:val="2"/>
            <w:vMerge w:val="restart"/>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6</w:t>
            </w:r>
            <w:r>
              <w:rPr>
                <w:rFonts w:hint="eastAsia" w:ascii="仿宋" w:hAnsi="仿宋" w:eastAsia="仿宋" w:cs="仿宋"/>
                <w:bCs/>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建设工程鲁班奖、土木工程詹天佑奖、</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4</w:t>
            </w:r>
            <w:r>
              <w:rPr>
                <w:rFonts w:hint="eastAsia" w:ascii="仿宋" w:hAnsi="仿宋" w:eastAsia="仿宋" w:cs="仿宋"/>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国家优质工程奖、全国市政（优质）金杯示范工程、华东杯优质工程奖、中国建筑工程装饰奖</w:t>
            </w:r>
          </w:p>
        </w:tc>
      </w:tr>
      <w:tr>
        <w:tblPrEx>
          <w:tblCellMar>
            <w:top w:w="0" w:type="dxa"/>
            <w:left w:w="108" w:type="dxa"/>
            <w:bottom w:w="0" w:type="dxa"/>
            <w:right w:w="108" w:type="dxa"/>
          </w:tblCellMar>
        </w:tblPrEx>
        <w:trPr>
          <w:trHeight w:val="372" w:hRule="atLeast"/>
        </w:trPr>
        <w:tc>
          <w:tcPr>
            <w:tcW w:w="128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浙江省建设工程“钱江杯”奖、浙江省市政金杯示范工程、中国安装工程优质奖、中国钢结构金奖、浙江省建筑工程装饰奖</w:t>
            </w:r>
          </w:p>
        </w:tc>
      </w:tr>
      <w:tr>
        <w:tblPrEx>
          <w:tblCellMar>
            <w:top w:w="0" w:type="dxa"/>
            <w:left w:w="108" w:type="dxa"/>
            <w:bottom w:w="0" w:type="dxa"/>
            <w:right w:w="108" w:type="dxa"/>
          </w:tblCellMar>
        </w:tblPrEx>
        <w:trPr>
          <w:trHeight w:val="372" w:hRule="atLeast"/>
        </w:trPr>
        <w:tc>
          <w:tcPr>
            <w:tcW w:w="128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温州市建设工程“瓯江杯”奖、浙江省级专业质量奖、温州市“大罗山杯”建筑装饰工程奖</w:t>
            </w:r>
          </w:p>
        </w:tc>
      </w:tr>
      <w:tr>
        <w:tblPrEx>
          <w:tblCellMar>
            <w:top w:w="0" w:type="dxa"/>
            <w:left w:w="108" w:type="dxa"/>
            <w:bottom w:w="0" w:type="dxa"/>
            <w:right w:w="108" w:type="dxa"/>
          </w:tblCellMar>
        </w:tblPrEx>
        <w:trPr>
          <w:trHeight w:val="372" w:hRule="atLeast"/>
        </w:trPr>
        <w:tc>
          <w:tcPr>
            <w:tcW w:w="12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县区级工程奖、温州市级专业质量奖</w:t>
            </w:r>
          </w:p>
        </w:tc>
      </w:tr>
      <w:tr>
        <w:tblPrEx>
          <w:tblCellMar>
            <w:top w:w="0" w:type="dxa"/>
            <w:left w:w="108" w:type="dxa"/>
            <w:bottom w:w="0" w:type="dxa"/>
            <w:right w:w="108" w:type="dxa"/>
          </w:tblCellMar>
        </w:tblPrEx>
        <w:trPr>
          <w:trHeight w:val="332" w:hRule="atLeast"/>
        </w:trPr>
        <w:tc>
          <w:tcPr>
            <w:tcW w:w="1280" w:type="dxa"/>
            <w:vMerge w:val="restart"/>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工程创标化</w:t>
            </w:r>
          </w:p>
        </w:tc>
        <w:tc>
          <w:tcPr>
            <w:tcW w:w="731" w:type="dxa"/>
            <w:vMerge w:val="restart"/>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2355" w:type="dxa"/>
            <w:gridSpan w:val="2"/>
            <w:vMerge w:val="restart"/>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国家级安全文明标准化工地或绿色施工示范工程</w:t>
            </w:r>
          </w:p>
        </w:tc>
      </w:tr>
      <w:tr>
        <w:tblPrEx>
          <w:tblCellMar>
            <w:top w:w="0" w:type="dxa"/>
            <w:left w:w="108" w:type="dxa"/>
            <w:bottom w:w="0" w:type="dxa"/>
            <w:right w:w="108" w:type="dxa"/>
          </w:tblCellMar>
        </w:tblPrEx>
        <w:trPr>
          <w:trHeight w:val="332" w:hRule="atLeast"/>
        </w:trPr>
        <w:tc>
          <w:tcPr>
            <w:tcW w:w="128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4</w:t>
            </w:r>
            <w:r>
              <w:rPr>
                <w:rFonts w:hint="eastAsia" w:ascii="仿宋" w:hAnsi="仿宋" w:eastAsia="仿宋" w:cs="仿宋"/>
                <w:bCs/>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浙江省建筑业绿色施工示范工程</w:t>
            </w:r>
          </w:p>
        </w:tc>
      </w:tr>
      <w:tr>
        <w:tblPrEx>
          <w:tblCellMar>
            <w:top w:w="0" w:type="dxa"/>
            <w:left w:w="108" w:type="dxa"/>
            <w:bottom w:w="0" w:type="dxa"/>
            <w:right w:w="108" w:type="dxa"/>
          </w:tblCellMar>
        </w:tblPrEx>
        <w:trPr>
          <w:trHeight w:val="332" w:hRule="atLeast"/>
        </w:trPr>
        <w:tc>
          <w:tcPr>
            <w:tcW w:w="128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浙江省建筑（市政）安全文明施工标准化工地</w:t>
            </w:r>
          </w:p>
        </w:tc>
      </w:tr>
      <w:tr>
        <w:tblPrEx>
          <w:tblCellMar>
            <w:top w:w="0" w:type="dxa"/>
            <w:left w:w="108" w:type="dxa"/>
            <w:bottom w:w="0" w:type="dxa"/>
            <w:right w:w="108" w:type="dxa"/>
          </w:tblCellMar>
        </w:tblPrEx>
        <w:trPr>
          <w:trHeight w:val="332" w:hRule="atLeast"/>
        </w:trPr>
        <w:tc>
          <w:tcPr>
            <w:tcW w:w="1280"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温州市建筑安全文明施工示范工地</w:t>
            </w:r>
          </w:p>
        </w:tc>
      </w:tr>
      <w:tr>
        <w:tblPrEx>
          <w:tblCellMar>
            <w:top w:w="0" w:type="dxa"/>
            <w:left w:w="108" w:type="dxa"/>
            <w:bottom w:w="0" w:type="dxa"/>
            <w:right w:w="108" w:type="dxa"/>
          </w:tblCellMar>
        </w:tblPrEx>
        <w:trPr>
          <w:trHeight w:val="332" w:hRule="atLeast"/>
        </w:trPr>
        <w:tc>
          <w:tcPr>
            <w:tcW w:w="128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31"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rPr>
            </w:pPr>
          </w:p>
        </w:tc>
        <w:tc>
          <w:tcPr>
            <w:tcW w:w="61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586"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温州市建筑安全文明施工达标工地</w:t>
            </w:r>
          </w:p>
        </w:tc>
      </w:tr>
      <w:tr>
        <w:tblPrEx>
          <w:tblCellMar>
            <w:top w:w="0" w:type="dxa"/>
            <w:left w:w="108" w:type="dxa"/>
            <w:bottom w:w="0" w:type="dxa"/>
            <w:right w:w="108" w:type="dxa"/>
          </w:tblCellMar>
        </w:tblPrEx>
        <w:trPr>
          <w:trHeight w:val="266" w:hRule="atLeast"/>
        </w:trPr>
        <w:tc>
          <w:tcPr>
            <w:tcW w:w="128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科技创新</w:t>
            </w:r>
          </w:p>
        </w:tc>
        <w:tc>
          <w:tcPr>
            <w:tcW w:w="731" w:type="dxa"/>
            <w:vMerge w:val="restart"/>
            <w:tcBorders>
              <w:top w:val="single" w:color="auto" w:sz="4" w:space="0"/>
              <w:left w:val="nil"/>
              <w:right w:val="single" w:color="auto" w:sz="4" w:space="0"/>
            </w:tcBorders>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2355" w:type="dxa"/>
            <w:gridSpan w:val="2"/>
            <w:vMerge w:val="restart"/>
            <w:tcBorders>
              <w:top w:val="single" w:color="auto" w:sz="4" w:space="0"/>
              <w:left w:val="nil"/>
              <w:right w:val="single" w:color="auto" w:sz="4" w:space="0"/>
            </w:tcBorders>
            <w:vAlign w:val="center"/>
          </w:tcPr>
          <w:p>
            <w:pPr>
              <w:autoSpaceDE w:val="0"/>
              <w:rPr>
                <w:rFonts w:ascii="仿宋" w:hAnsi="仿宋" w:eastAsia="仿宋" w:cs="仿宋"/>
                <w:color w:val="000000" w:themeColor="text1"/>
                <w:szCs w:val="21"/>
              </w:rPr>
            </w:pPr>
            <w:r>
              <w:rPr>
                <w:rFonts w:hint="eastAsia" w:ascii="仿宋" w:hAnsi="仿宋" w:eastAsia="仿宋" w:cs="仿宋"/>
                <w:color w:val="000000" w:themeColor="text1"/>
                <w:szCs w:val="21"/>
              </w:rPr>
              <w:t>制定工法信息</w:t>
            </w: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省级工法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3</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市级工法</w:t>
            </w:r>
            <w:r>
              <w:rPr>
                <w:rFonts w:hint="eastAsia" w:ascii="仿宋" w:hAnsi="仿宋" w:eastAsia="仿宋" w:cs="仿宋"/>
                <w:bCs/>
                <w:color w:val="000000" w:themeColor="text1"/>
                <w:szCs w:val="21"/>
              </w:rPr>
              <w:t>一项</w:t>
            </w:r>
            <w:r>
              <w:rPr>
                <w:rFonts w:hint="eastAsia" w:ascii="仿宋" w:hAnsi="仿宋" w:eastAsia="仿宋" w:cs="仿宋"/>
                <w:bCs/>
                <w:color w:val="000000" w:themeColor="text1"/>
                <w:szCs w:val="21"/>
                <w:lang w:val="en-US" w:eastAsia="zh-CN"/>
              </w:rPr>
              <w:t>0.5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制定标准信息</w:t>
            </w: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国家标准一项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行业</w:t>
            </w:r>
            <w:r>
              <w:rPr>
                <w:rFonts w:hint="eastAsia" w:ascii="仿宋" w:hAnsi="仿宋" w:eastAsia="仿宋" w:cs="仿宋"/>
                <w:color w:val="000000" w:themeColor="text1"/>
                <w:szCs w:val="21"/>
                <w:lang w:eastAsia="zh-CN"/>
              </w:rPr>
              <w:t>、</w:t>
            </w:r>
            <w:r>
              <w:rPr>
                <w:rFonts w:hint="eastAsia" w:ascii="仿宋" w:hAnsi="仿宋" w:eastAsia="仿宋" w:cs="仿宋"/>
                <w:color w:val="000000" w:themeColor="text1"/>
                <w:szCs w:val="21"/>
              </w:rPr>
              <w:t>省级</w:t>
            </w:r>
            <w:r>
              <w:rPr>
                <w:rFonts w:hint="eastAsia" w:ascii="仿宋" w:hAnsi="仿宋" w:eastAsia="仿宋" w:cs="仿宋"/>
                <w:color w:val="000000" w:themeColor="text1"/>
                <w:szCs w:val="21"/>
                <w:lang w:eastAsia="zh-CN"/>
              </w:rPr>
              <w:t>或团体</w:t>
            </w:r>
            <w:r>
              <w:rPr>
                <w:rFonts w:hint="eastAsia" w:ascii="仿宋" w:hAnsi="仿宋" w:eastAsia="仿宋" w:cs="仿宋"/>
                <w:color w:val="000000" w:themeColor="text1"/>
                <w:szCs w:val="21"/>
              </w:rPr>
              <w:t>标准一项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lang w:eastAsia="zh-CN"/>
              </w:rPr>
              <w:t>标准化行政主管部门</w:t>
            </w:r>
            <w:r>
              <w:rPr>
                <w:rFonts w:hint="eastAsia" w:ascii="仿宋" w:hAnsi="仿宋" w:eastAsia="仿宋" w:cs="仿宋"/>
                <w:color w:val="000000" w:themeColor="text1"/>
                <w:szCs w:val="21"/>
              </w:rPr>
              <w:t>认可的企业标准一项</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科技示范工程信息</w:t>
            </w: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年度国家级科技示范工程一项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年度省级科技示范工程一项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专利信息</w:t>
            </w: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kern w:val="0"/>
                <w:szCs w:val="21"/>
                <w:lang w:eastAsia="zh-CN"/>
              </w:rPr>
              <w:t>前</w:t>
            </w:r>
            <w:r>
              <w:rPr>
                <w:rFonts w:hint="eastAsia" w:ascii="仿宋" w:hAnsi="仿宋" w:eastAsia="仿宋" w:cs="仿宋"/>
                <w:color w:val="000000" w:themeColor="text1"/>
                <w:kern w:val="0"/>
                <w:szCs w:val="21"/>
                <w:lang w:val="en-US" w:eastAsia="zh-CN"/>
              </w:rPr>
              <w:t>5年</w:t>
            </w:r>
            <w:r>
              <w:rPr>
                <w:rFonts w:hint="eastAsia" w:ascii="仿宋" w:hAnsi="仿宋" w:eastAsia="仿宋" w:cs="仿宋"/>
                <w:color w:val="000000" w:themeColor="text1"/>
                <w:kern w:val="0"/>
                <w:szCs w:val="21"/>
              </w:rPr>
              <w:t>发明专利一</w:t>
            </w:r>
            <w:r>
              <w:rPr>
                <w:rFonts w:hint="eastAsia" w:ascii="仿宋" w:hAnsi="仿宋" w:eastAsia="仿宋" w:cs="仿宋"/>
                <w:color w:val="000000" w:themeColor="text1"/>
                <w:szCs w:val="21"/>
              </w:rPr>
              <w:t>项</w:t>
            </w:r>
            <w:r>
              <w:rPr>
                <w:rFonts w:ascii="仿宋" w:hAnsi="仿宋" w:eastAsia="仿宋" w:cs="仿宋"/>
                <w:color w:val="000000" w:themeColor="text1"/>
                <w:szCs w:val="21"/>
              </w:rPr>
              <w:t>2</w:t>
            </w:r>
            <w:r>
              <w:rPr>
                <w:rFonts w:hint="eastAsia" w:ascii="仿宋" w:hAnsi="仿宋" w:eastAsia="仿宋" w:cs="仿宋"/>
                <w:color w:val="000000" w:themeColor="text1"/>
                <w:szCs w:val="21"/>
              </w:rPr>
              <w:t>分（转让不计分）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科技进步奖信息</w:t>
            </w: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年度国家级科技进步奖一项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年度省级科技进步奖一项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266" w:hRule="atLeast"/>
        </w:trPr>
        <w:tc>
          <w:tcPr>
            <w:tcW w:w="1280"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31"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2355" w:type="dxa"/>
            <w:gridSpan w:val="2"/>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高新技术企业</w:t>
            </w:r>
          </w:p>
        </w:tc>
        <w:tc>
          <w:tcPr>
            <w:tcW w:w="4202"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获得高新技术企业称号</w:t>
            </w:r>
            <w:r>
              <w:rPr>
                <w:rFonts w:hint="eastAsia" w:ascii="仿宋" w:hAnsi="仿宋" w:eastAsia="仿宋" w:cs="仿宋"/>
                <w:color w:val="000000" w:themeColor="text1"/>
                <w:szCs w:val="21"/>
                <w:lang w:eastAsia="zh-CN"/>
              </w:rPr>
              <w:t>国家级</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r>
              <w:rPr>
                <w:rFonts w:hint="eastAsia" w:ascii="仿宋" w:hAnsi="仿宋" w:eastAsia="仿宋" w:cs="仿宋"/>
                <w:color w:val="000000" w:themeColor="text1"/>
                <w:szCs w:val="21"/>
                <w:lang w:eastAsia="zh-CN"/>
              </w:rPr>
              <w:t>，省级</w:t>
            </w:r>
            <w:r>
              <w:rPr>
                <w:rFonts w:hint="eastAsia" w:ascii="仿宋" w:hAnsi="仿宋" w:eastAsia="仿宋" w:cs="仿宋"/>
                <w:color w:val="000000" w:themeColor="text1"/>
                <w:szCs w:val="21"/>
                <w:lang w:val="en-US" w:eastAsia="zh-CN"/>
              </w:rPr>
              <w:t>3分</w:t>
            </w:r>
            <w:r>
              <w:rPr>
                <w:rFonts w:hint="eastAsia" w:ascii="仿宋" w:hAnsi="仿宋" w:eastAsia="仿宋" w:cs="仿宋"/>
                <w:color w:val="000000" w:themeColor="text1"/>
                <w:szCs w:val="21"/>
              </w:rPr>
              <w:t>（有效期内）</w:t>
            </w:r>
          </w:p>
        </w:tc>
      </w:tr>
      <w:tr>
        <w:tblPrEx>
          <w:tblCellMar>
            <w:top w:w="0" w:type="dxa"/>
            <w:left w:w="108" w:type="dxa"/>
            <w:bottom w:w="0" w:type="dxa"/>
            <w:right w:w="108" w:type="dxa"/>
          </w:tblCellMar>
        </w:tblPrEx>
        <w:trPr>
          <w:trHeight w:val="347"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业主履约评价</w:t>
            </w:r>
          </w:p>
        </w:tc>
        <w:tc>
          <w:tcPr>
            <w:tcW w:w="731"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6557"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由温州市建设工程造价管理处负责采集、录入。</w:t>
            </w:r>
          </w:p>
        </w:tc>
      </w:tr>
      <w:tr>
        <w:tblPrEx>
          <w:tblCellMar>
            <w:top w:w="0" w:type="dxa"/>
            <w:left w:w="108" w:type="dxa"/>
            <w:bottom w:w="0" w:type="dxa"/>
            <w:right w:w="108" w:type="dxa"/>
          </w:tblCellMar>
        </w:tblPrEx>
        <w:trPr>
          <w:trHeight w:val="287" w:hRule="atLeast"/>
        </w:trPr>
        <w:tc>
          <w:tcPr>
            <w:tcW w:w="12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288" w:type="dxa"/>
            <w:gridSpan w:val="5"/>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pStyle w:val="32"/>
        <w:spacing w:line="400" w:lineRule="exact"/>
        <w:ind w:firstLine="64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r>
        <w:rPr>
          <w:rFonts w:ascii="仿宋" w:hAnsi="仿宋" w:eastAsia="仿宋" w:cs="仿宋"/>
          <w:color w:val="000000" w:themeColor="text1"/>
          <w:sz w:val="32"/>
          <w:szCs w:val="32"/>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1-5</w:t>
      </w:r>
    </w:p>
    <w:p>
      <w:pPr>
        <w:autoSpaceDE w:val="0"/>
        <w:spacing w:line="240" w:lineRule="auto"/>
        <w:jc w:val="center"/>
        <w:rPr>
          <w:rFonts w:ascii="仿宋" w:hAnsi="仿宋" w:eastAsia="仿宋" w:cs="仿宋"/>
          <w:b/>
          <w:bCs w:val="0"/>
          <w:color w:val="000000" w:themeColor="text1"/>
          <w:sz w:val="28"/>
          <w:szCs w:val="28"/>
        </w:rPr>
      </w:pPr>
      <w:r>
        <w:rPr>
          <w:rFonts w:hint="eastAsia" w:ascii="仿宋" w:hAnsi="仿宋" w:eastAsia="仿宋" w:cs="仿宋"/>
          <w:b/>
          <w:bCs w:val="0"/>
          <w:color w:val="000000" w:themeColor="text1"/>
          <w:sz w:val="28"/>
          <w:szCs w:val="28"/>
        </w:rPr>
        <w:t>智能化企业信用评价标准（</w:t>
      </w:r>
      <w:r>
        <w:rPr>
          <w:rFonts w:hint="eastAsia" w:ascii="宋体" w:hAnsi="宋体" w:cs="仿宋"/>
          <w:b/>
          <w:bCs w:val="0"/>
          <w:color w:val="000000" w:themeColor="text1"/>
          <w:sz w:val="28"/>
          <w:szCs w:val="28"/>
        </w:rPr>
        <w:t>房屋建筑及市政基础设施工程）</w:t>
      </w:r>
    </w:p>
    <w:tbl>
      <w:tblPr>
        <w:tblStyle w:val="12"/>
        <w:tblW w:w="8761" w:type="dxa"/>
        <w:tblInd w:w="0" w:type="dxa"/>
        <w:tblLayout w:type="fixed"/>
        <w:tblCellMar>
          <w:top w:w="0" w:type="dxa"/>
          <w:left w:w="108" w:type="dxa"/>
          <w:bottom w:w="0" w:type="dxa"/>
          <w:right w:w="108" w:type="dxa"/>
        </w:tblCellMar>
      </w:tblPr>
      <w:tblGrid>
        <w:gridCol w:w="832"/>
        <w:gridCol w:w="726"/>
        <w:gridCol w:w="807"/>
        <w:gridCol w:w="2222"/>
        <w:gridCol w:w="105"/>
        <w:gridCol w:w="722"/>
        <w:gridCol w:w="3347"/>
      </w:tblGrid>
      <w:tr>
        <w:tblPrEx>
          <w:tblCellMar>
            <w:top w:w="0" w:type="dxa"/>
            <w:left w:w="108" w:type="dxa"/>
            <w:bottom w:w="0" w:type="dxa"/>
            <w:right w:w="108" w:type="dxa"/>
          </w:tblCellMar>
        </w:tblPrEx>
        <w:trPr>
          <w:trHeight w:val="463" w:hRule="atLeast"/>
        </w:trPr>
        <w:tc>
          <w:tcPr>
            <w:tcW w:w="832" w:type="dxa"/>
            <w:tcBorders>
              <w:top w:val="single" w:color="auto" w:sz="4" w:space="0"/>
              <w:left w:val="single" w:color="auto" w:sz="4" w:space="0"/>
              <w:bottom w:val="single" w:color="auto" w:sz="4" w:space="0"/>
              <w:right w:val="single" w:color="auto" w:sz="4" w:space="0"/>
            </w:tcBorders>
            <w:vAlign w:val="center"/>
          </w:tcPr>
          <w:p>
            <w:pPr>
              <w:autoSpaceDE w:val="0"/>
              <w:jc w:val="center"/>
              <w:rPr>
                <w:rFonts w:ascii="仿宋" w:hAnsi="仿宋" w:eastAsia="仿宋" w:cs="仿宋"/>
                <w:b/>
                <w:color w:val="000000" w:themeColor="text1"/>
                <w:sz w:val="24"/>
              </w:rPr>
            </w:pPr>
            <w:r>
              <w:rPr>
                <w:rFonts w:hint="eastAsia" w:ascii="仿宋" w:hAnsi="仿宋" w:eastAsia="仿宋" w:cs="仿宋"/>
                <w:b/>
                <w:color w:val="000000" w:themeColor="text1"/>
                <w:sz w:val="24"/>
              </w:rPr>
              <w:t>信息类别</w:t>
            </w:r>
          </w:p>
        </w:tc>
        <w:tc>
          <w:tcPr>
            <w:tcW w:w="72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color w:val="000000" w:themeColor="text1"/>
                <w:sz w:val="24"/>
              </w:rPr>
            </w:pPr>
            <w:r>
              <w:rPr>
                <w:rFonts w:hint="eastAsia" w:ascii="仿宋" w:hAnsi="仿宋" w:eastAsia="仿宋" w:cs="仿宋"/>
                <w:b/>
                <w:color w:val="000000" w:themeColor="text1"/>
                <w:sz w:val="24"/>
              </w:rPr>
              <w:t>分值</w:t>
            </w:r>
          </w:p>
        </w:tc>
        <w:tc>
          <w:tcPr>
            <w:tcW w:w="7203"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b/>
                <w:color w:val="000000" w:themeColor="text1"/>
                <w:sz w:val="24"/>
              </w:rPr>
              <w:t>评价标准</w:t>
            </w:r>
          </w:p>
        </w:tc>
      </w:tr>
      <w:tr>
        <w:tblPrEx>
          <w:tblCellMar>
            <w:top w:w="0" w:type="dxa"/>
            <w:left w:w="108" w:type="dxa"/>
            <w:bottom w:w="0" w:type="dxa"/>
            <w:right w:w="108" w:type="dxa"/>
          </w:tblCellMar>
        </w:tblPrEx>
        <w:trPr>
          <w:trHeight w:val="518" w:hRule="atLeast"/>
        </w:trPr>
        <w:tc>
          <w:tcPr>
            <w:tcW w:w="832"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基本分</w:t>
            </w:r>
          </w:p>
        </w:tc>
        <w:tc>
          <w:tcPr>
            <w:tcW w:w="72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65</w:t>
            </w:r>
          </w:p>
        </w:tc>
        <w:tc>
          <w:tcPr>
            <w:tcW w:w="7203" w:type="dxa"/>
            <w:gridSpan w:val="5"/>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按要求申报信用评价信息，企业负责人到场诚信面谈，签订企业信用承诺书、安全生产承诺书、廉政承诺书的得基本分。</w:t>
            </w:r>
          </w:p>
        </w:tc>
      </w:tr>
      <w:tr>
        <w:tblPrEx>
          <w:tblCellMar>
            <w:top w:w="0" w:type="dxa"/>
            <w:left w:w="108" w:type="dxa"/>
            <w:bottom w:w="0" w:type="dxa"/>
            <w:right w:w="108" w:type="dxa"/>
          </w:tblCellMar>
        </w:tblPrEx>
        <w:trPr>
          <w:trHeight w:val="518" w:hRule="atLeast"/>
        </w:trPr>
        <w:tc>
          <w:tcPr>
            <w:tcW w:w="832" w:type="dxa"/>
            <w:vMerge w:val="restart"/>
            <w:tcBorders>
              <w:top w:val="nil"/>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综合实力</w:t>
            </w:r>
          </w:p>
        </w:tc>
        <w:tc>
          <w:tcPr>
            <w:tcW w:w="72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07"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资信能力</w:t>
            </w:r>
          </w:p>
        </w:tc>
        <w:tc>
          <w:tcPr>
            <w:tcW w:w="639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资质等级：一级</w:t>
            </w:r>
            <w:r>
              <w:rPr>
                <w:rFonts w:ascii="仿宋" w:hAnsi="仿宋" w:eastAsia="仿宋" w:cs="仿宋"/>
                <w:color w:val="000000" w:themeColor="text1"/>
                <w:szCs w:val="21"/>
              </w:rPr>
              <w:t>3</w:t>
            </w:r>
            <w:r>
              <w:rPr>
                <w:rFonts w:hint="eastAsia" w:ascii="仿宋" w:hAnsi="仿宋" w:eastAsia="仿宋" w:cs="仿宋"/>
                <w:color w:val="000000" w:themeColor="text1"/>
                <w:szCs w:val="21"/>
              </w:rPr>
              <w:t>分，二级得</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温州市政府发文的拟上市企业并取得实质性进展得</w:t>
            </w:r>
            <w:r>
              <w:rPr>
                <w:rFonts w:ascii="仿宋" w:hAnsi="仿宋" w:eastAsia="仿宋" w:cs="仿宋"/>
                <w:color w:val="000000" w:themeColor="text1"/>
                <w:szCs w:val="21"/>
              </w:rPr>
              <w:t>2</w:t>
            </w:r>
            <w:r>
              <w:rPr>
                <w:rFonts w:hint="eastAsia" w:ascii="仿宋" w:hAnsi="仿宋" w:eastAsia="仿宋" w:cs="仿宋"/>
                <w:color w:val="000000" w:themeColor="text1"/>
                <w:szCs w:val="21"/>
              </w:rPr>
              <w:t>分，发文时间起</w:t>
            </w:r>
            <w:r>
              <w:rPr>
                <w:rFonts w:ascii="仿宋" w:hAnsi="仿宋" w:eastAsia="仿宋" w:cs="仿宋"/>
                <w:color w:val="000000" w:themeColor="text1"/>
                <w:szCs w:val="21"/>
              </w:rPr>
              <w:t>3</w:t>
            </w:r>
            <w:r>
              <w:rPr>
                <w:rFonts w:hint="eastAsia" w:ascii="仿宋" w:hAnsi="仿宋" w:eastAsia="仿宋" w:cs="仿宋"/>
                <w:color w:val="000000" w:themeColor="text1"/>
                <w:szCs w:val="21"/>
              </w:rPr>
              <w:t>年内有效。</w:t>
            </w:r>
          </w:p>
        </w:tc>
      </w:tr>
      <w:tr>
        <w:tblPrEx>
          <w:tblCellMar>
            <w:top w:w="0" w:type="dxa"/>
            <w:left w:w="108" w:type="dxa"/>
            <w:bottom w:w="0" w:type="dxa"/>
            <w:right w:w="108" w:type="dxa"/>
          </w:tblCellMar>
        </w:tblPrEx>
        <w:trPr>
          <w:trHeight w:val="518" w:hRule="atLeast"/>
        </w:trPr>
        <w:tc>
          <w:tcPr>
            <w:tcW w:w="832"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2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807"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技术力量</w:t>
            </w:r>
          </w:p>
        </w:tc>
        <w:tc>
          <w:tcPr>
            <w:tcW w:w="6396" w:type="dxa"/>
            <w:gridSpan w:val="4"/>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_GB2312"/>
                <w:color w:val="000000" w:themeColor="text1"/>
                <w:szCs w:val="21"/>
              </w:rPr>
              <w:t>工程建设类注册执业人员（提供本单位社保证明</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年）：国家级（一级）</w:t>
            </w:r>
            <w:r>
              <w:rPr>
                <w:rFonts w:ascii="仿宋" w:hAnsi="仿宋" w:eastAsia="仿宋" w:cs="仿宋_GB2312"/>
                <w:color w:val="000000" w:themeColor="text1"/>
                <w:szCs w:val="21"/>
              </w:rPr>
              <w:t>0.2</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人，省级（二级）</w:t>
            </w:r>
            <w:r>
              <w:rPr>
                <w:rFonts w:ascii="仿宋" w:hAnsi="仿宋" w:eastAsia="仿宋" w:cs="仿宋_GB2312"/>
                <w:color w:val="000000" w:themeColor="text1"/>
                <w:szCs w:val="21"/>
              </w:rPr>
              <w:t>0.1</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人，依此累加。</w:t>
            </w:r>
          </w:p>
        </w:tc>
      </w:tr>
      <w:tr>
        <w:tblPrEx>
          <w:tblCellMar>
            <w:top w:w="0" w:type="dxa"/>
            <w:left w:w="108" w:type="dxa"/>
            <w:bottom w:w="0" w:type="dxa"/>
            <w:right w:w="108" w:type="dxa"/>
          </w:tblCellMar>
        </w:tblPrEx>
        <w:trPr>
          <w:trHeight w:val="304" w:hRule="atLeast"/>
        </w:trPr>
        <w:tc>
          <w:tcPr>
            <w:tcW w:w="832" w:type="dxa"/>
            <w:vMerge w:val="restart"/>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工程获奖</w:t>
            </w:r>
          </w:p>
        </w:tc>
        <w:tc>
          <w:tcPr>
            <w:tcW w:w="726" w:type="dxa"/>
            <w:vMerge w:val="restart"/>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3134" w:type="dxa"/>
            <w:gridSpan w:val="3"/>
            <w:vMerge w:val="restart"/>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各企业按前</w:t>
            </w:r>
            <w:r>
              <w:rPr>
                <w:rFonts w:ascii="仿宋" w:hAnsi="仿宋" w:eastAsia="仿宋" w:cs="仿宋"/>
                <w:color w:val="000000" w:themeColor="text1"/>
              </w:rPr>
              <w:t>5</w:t>
            </w:r>
            <w:r>
              <w:rPr>
                <w:rFonts w:hint="eastAsia" w:ascii="仿宋" w:hAnsi="仿宋" w:eastAsia="仿宋" w:cs="仿宋"/>
                <w:color w:val="000000" w:themeColor="text1"/>
              </w:rPr>
              <w:t>年度获奖总分从高到低排序，排名第</w:t>
            </w:r>
            <w:r>
              <w:rPr>
                <w:rFonts w:ascii="仿宋" w:hAnsi="仿宋" w:eastAsia="仿宋" w:cs="仿宋"/>
                <w:color w:val="000000" w:themeColor="text1"/>
              </w:rPr>
              <w:t>1-5</w:t>
            </w:r>
            <w:r>
              <w:rPr>
                <w:rFonts w:hint="eastAsia" w:ascii="仿宋" w:hAnsi="仿宋" w:eastAsia="仿宋" w:cs="仿宋"/>
                <w:color w:val="000000" w:themeColor="text1"/>
              </w:rPr>
              <w:t>名的得</w:t>
            </w:r>
            <w:r>
              <w:rPr>
                <w:rFonts w:ascii="仿宋" w:hAnsi="仿宋" w:eastAsia="仿宋" w:cs="仿宋"/>
                <w:color w:val="000000" w:themeColor="text1"/>
              </w:rPr>
              <w:t>10</w:t>
            </w:r>
            <w:r>
              <w:rPr>
                <w:rFonts w:hint="eastAsia" w:ascii="仿宋" w:hAnsi="仿宋" w:eastAsia="仿宋" w:cs="仿宋"/>
                <w:color w:val="000000" w:themeColor="text1"/>
              </w:rPr>
              <w:t>分；排名第</w:t>
            </w:r>
            <w:r>
              <w:rPr>
                <w:rFonts w:ascii="仿宋" w:hAnsi="仿宋" w:eastAsia="仿宋" w:cs="仿宋"/>
                <w:color w:val="000000" w:themeColor="text1"/>
              </w:rPr>
              <w:t>6-10</w:t>
            </w:r>
            <w:r>
              <w:rPr>
                <w:rFonts w:hint="eastAsia" w:ascii="仿宋" w:hAnsi="仿宋" w:eastAsia="仿宋" w:cs="仿宋"/>
                <w:color w:val="000000" w:themeColor="text1"/>
              </w:rPr>
              <w:t>名的得</w:t>
            </w:r>
            <w:r>
              <w:rPr>
                <w:rFonts w:ascii="仿宋" w:hAnsi="仿宋" w:eastAsia="仿宋" w:cs="仿宋"/>
                <w:color w:val="000000" w:themeColor="text1"/>
              </w:rPr>
              <w:t>9</w:t>
            </w:r>
            <w:r>
              <w:rPr>
                <w:rFonts w:hint="eastAsia" w:ascii="仿宋" w:hAnsi="仿宋" w:eastAsia="仿宋" w:cs="仿宋"/>
                <w:color w:val="000000" w:themeColor="text1"/>
              </w:rPr>
              <w:t>分；每</w:t>
            </w:r>
            <w:r>
              <w:rPr>
                <w:rFonts w:ascii="仿宋" w:hAnsi="仿宋" w:eastAsia="仿宋" w:cs="仿宋"/>
                <w:color w:val="000000" w:themeColor="text1"/>
              </w:rPr>
              <w:t>5</w:t>
            </w:r>
            <w:r>
              <w:rPr>
                <w:rFonts w:hint="eastAsia" w:ascii="仿宋" w:hAnsi="仿宋" w:eastAsia="仿宋" w:cs="仿宋"/>
                <w:color w:val="000000" w:themeColor="text1"/>
              </w:rPr>
              <w:t>名一个档次，每档递减</w:t>
            </w: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rPr>
              <w:t>分，依此类推，</w:t>
            </w:r>
            <w:r>
              <w:rPr>
                <w:rFonts w:hint="eastAsia" w:ascii="仿宋" w:hAnsi="仿宋" w:eastAsia="仿宋" w:cs="仿宋"/>
                <w:color w:val="000000" w:themeColor="text1"/>
                <w:lang w:val="en-US" w:eastAsia="zh-CN"/>
              </w:rPr>
              <w:t>50</w:t>
            </w:r>
            <w:r>
              <w:rPr>
                <w:rFonts w:hint="eastAsia" w:ascii="仿宋" w:hAnsi="仿宋" w:eastAsia="仿宋" w:cs="仿宋"/>
                <w:color w:val="000000" w:themeColor="text1"/>
              </w:rPr>
              <w:t>名以后或无获奖不得分。（同一工程项目只按最高等级计算一次，参建单位减半计算）</w:t>
            </w:r>
          </w:p>
        </w:tc>
        <w:tc>
          <w:tcPr>
            <w:tcW w:w="72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Cs/>
                <w:color w:val="000000" w:themeColor="text1"/>
                <w:szCs w:val="21"/>
              </w:rPr>
            </w:pPr>
            <w:r>
              <w:rPr>
                <w:rFonts w:ascii="仿宋" w:hAnsi="仿宋" w:eastAsia="仿宋" w:cs="仿宋"/>
                <w:bCs/>
                <w:color w:val="000000" w:themeColor="text1"/>
                <w:szCs w:val="21"/>
              </w:rPr>
              <w:t>6</w:t>
            </w:r>
            <w:r>
              <w:rPr>
                <w:rFonts w:hint="eastAsia" w:ascii="仿宋" w:hAnsi="仿宋" w:eastAsia="仿宋" w:cs="仿宋"/>
                <w:bCs/>
                <w:color w:val="000000" w:themeColor="text1"/>
                <w:szCs w:val="21"/>
              </w:rPr>
              <w:t>分</w:t>
            </w:r>
          </w:p>
        </w:tc>
        <w:tc>
          <w:tcPr>
            <w:tcW w:w="33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建设工程鲁班奖、土木工程詹天佑奖、</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134" w:type="dxa"/>
            <w:gridSpan w:val="3"/>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2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4</w:t>
            </w:r>
            <w:r>
              <w:rPr>
                <w:rFonts w:hint="eastAsia" w:ascii="仿宋" w:hAnsi="仿宋" w:eastAsia="仿宋" w:cs="仿宋"/>
                <w:color w:val="000000" w:themeColor="text1"/>
                <w:szCs w:val="21"/>
              </w:rPr>
              <w:t>分</w:t>
            </w:r>
          </w:p>
        </w:tc>
        <w:tc>
          <w:tcPr>
            <w:tcW w:w="33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国家优质工程奖、全国市政（优质）金杯示范工程、华东杯优质工程奖</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134" w:type="dxa"/>
            <w:gridSpan w:val="3"/>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2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c>
          <w:tcPr>
            <w:tcW w:w="33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浙江省建设工程“钱江杯”奖、浙江省市政金杯示范工程、中国安装工程优质奖、中国钢结构金奖、浙江省优秀安装质量奖</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134" w:type="dxa"/>
            <w:gridSpan w:val="3"/>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2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c>
          <w:tcPr>
            <w:tcW w:w="33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温州市建设工程“瓯江杯”奖、浙江省级专业质量奖、温州市优质安装工程奖</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726"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134" w:type="dxa"/>
            <w:gridSpan w:val="3"/>
            <w:vMerge w:val="continue"/>
            <w:tcBorders>
              <w:left w:val="nil"/>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722"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ascii="仿宋" w:hAnsi="仿宋" w:eastAsia="仿宋" w:cs="仿宋"/>
                <w:color w:val="000000" w:themeColor="text1"/>
                <w:szCs w:val="21"/>
              </w:rPr>
              <w:t>0.2</w:t>
            </w:r>
            <w:r>
              <w:rPr>
                <w:rFonts w:hint="eastAsia" w:ascii="仿宋" w:hAnsi="仿宋" w:eastAsia="仿宋" w:cs="仿宋"/>
                <w:color w:val="000000" w:themeColor="text1"/>
                <w:szCs w:val="21"/>
              </w:rPr>
              <w:t>分</w:t>
            </w:r>
          </w:p>
        </w:tc>
        <w:tc>
          <w:tcPr>
            <w:tcW w:w="3347"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县区级工程奖、温州市级专业质量奖</w:t>
            </w:r>
          </w:p>
        </w:tc>
      </w:tr>
      <w:tr>
        <w:tblPrEx>
          <w:tblCellMar>
            <w:top w:w="0" w:type="dxa"/>
            <w:left w:w="108" w:type="dxa"/>
            <w:bottom w:w="0" w:type="dxa"/>
            <w:right w:w="108" w:type="dxa"/>
          </w:tblCellMar>
        </w:tblPrEx>
        <w:trPr>
          <w:trHeight w:val="1142" w:hRule="atLeast"/>
        </w:trPr>
        <w:tc>
          <w:tcPr>
            <w:tcW w:w="8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售后服务</w:t>
            </w:r>
          </w:p>
        </w:tc>
        <w:tc>
          <w:tcPr>
            <w:tcW w:w="726" w:type="dxa"/>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203" w:type="dxa"/>
            <w:gridSpan w:val="5"/>
            <w:tcBorders>
              <w:top w:val="single" w:color="auto" w:sz="4" w:space="0"/>
              <w:left w:val="nil"/>
              <w:right w:val="single" w:color="auto" w:sz="4" w:space="0"/>
            </w:tcBorders>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在温配备中级工（</w:t>
            </w:r>
            <w:r>
              <w:rPr>
                <w:rFonts w:hint="eastAsia" w:ascii="仿宋" w:hAnsi="仿宋" w:eastAsia="仿宋" w:cs="仿宋"/>
                <w:color w:val="000000" w:themeColor="text1"/>
                <w:shd w:val="clear" w:color="auto" w:fill="FFFFFF"/>
              </w:rPr>
              <w:t>含专业对口的中级职称人员</w:t>
            </w:r>
            <w:r>
              <w:rPr>
                <w:rFonts w:hint="eastAsia" w:ascii="仿宋" w:hAnsi="仿宋" w:eastAsia="仿宋" w:cs="仿宋"/>
                <w:color w:val="000000" w:themeColor="text1"/>
                <w:szCs w:val="21"/>
              </w:rPr>
              <w:t>）及以上售后服务人员（</w:t>
            </w:r>
            <w:r>
              <w:rPr>
                <w:rFonts w:hint="eastAsia" w:ascii="仿宋" w:hAnsi="仿宋" w:eastAsia="仿宋" w:cs="仿宋"/>
                <w:color w:val="000000" w:themeColor="text1"/>
                <w:szCs w:val="21"/>
                <w:lang w:eastAsia="zh-CN"/>
              </w:rPr>
              <w:t>提供在</w:t>
            </w:r>
            <w:r>
              <w:rPr>
                <w:rFonts w:hint="eastAsia" w:ascii="仿宋" w:hAnsi="仿宋" w:eastAsia="仿宋" w:cs="仿宋"/>
                <w:color w:val="000000" w:themeColor="text1"/>
                <w:szCs w:val="21"/>
              </w:rPr>
              <w:t>温社保</w:t>
            </w:r>
            <w:r>
              <w:rPr>
                <w:rFonts w:hint="eastAsia" w:ascii="仿宋" w:hAnsi="仿宋" w:eastAsia="仿宋" w:cs="仿宋"/>
                <w:color w:val="000000" w:themeColor="text1"/>
                <w:szCs w:val="21"/>
                <w:lang w:val="en-US" w:eastAsia="zh-CN"/>
              </w:rPr>
              <w:t>6个月</w:t>
            </w:r>
            <w:r>
              <w:rPr>
                <w:rFonts w:hint="eastAsia" w:ascii="仿宋" w:hAnsi="仿宋" w:eastAsia="仿宋" w:cs="仿宋"/>
                <w:color w:val="000000" w:themeColor="text1"/>
                <w:szCs w:val="21"/>
              </w:rPr>
              <w:t>）≥</w:t>
            </w:r>
            <w:r>
              <w:rPr>
                <w:rFonts w:ascii="仿宋" w:hAnsi="仿宋" w:eastAsia="仿宋" w:cs="仿宋"/>
                <w:color w:val="000000" w:themeColor="text1"/>
                <w:szCs w:val="21"/>
              </w:rPr>
              <w:t>6</w:t>
            </w:r>
            <w:r>
              <w:rPr>
                <w:rFonts w:hint="eastAsia" w:ascii="仿宋" w:hAnsi="仿宋" w:eastAsia="仿宋" w:cs="仿宋"/>
                <w:color w:val="000000" w:themeColor="text1"/>
                <w:szCs w:val="21"/>
              </w:rPr>
              <w:t>人得</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r>
              <w:rPr>
                <w:rFonts w:ascii="仿宋" w:hAnsi="仿宋" w:eastAsia="仿宋" w:cs="仿宋"/>
                <w:color w:val="000000" w:themeColor="text1"/>
                <w:szCs w:val="21"/>
              </w:rPr>
              <w:t>4</w:t>
            </w:r>
            <w:r>
              <w:rPr>
                <w:rFonts w:hint="eastAsia" w:ascii="仿宋" w:hAnsi="仿宋" w:eastAsia="仿宋" w:cs="仿宋"/>
                <w:color w:val="000000" w:themeColor="text1"/>
                <w:szCs w:val="21"/>
              </w:rPr>
              <w:t>人得</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r>
              <w:rPr>
                <w:rFonts w:ascii="仿宋" w:hAnsi="仿宋" w:eastAsia="仿宋" w:cs="仿宋"/>
                <w:color w:val="000000" w:themeColor="text1"/>
                <w:szCs w:val="21"/>
              </w:rPr>
              <w:t>2</w:t>
            </w:r>
            <w:r>
              <w:rPr>
                <w:rFonts w:hint="eastAsia" w:ascii="仿宋" w:hAnsi="仿宋" w:eastAsia="仿宋" w:cs="仿宋"/>
                <w:color w:val="000000" w:themeColor="text1"/>
                <w:szCs w:val="21"/>
              </w:rPr>
              <w:t>人得</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在温配备售后服务机具设备（须为本公司所有）</w:t>
            </w:r>
            <w:r>
              <w:rPr>
                <w:rFonts w:ascii="仿宋" w:hAnsi="仿宋" w:eastAsia="仿宋" w:cs="仿宋"/>
                <w:color w:val="000000" w:themeColor="text1"/>
                <w:szCs w:val="21"/>
              </w:rPr>
              <w:t>:</w:t>
            </w:r>
            <w:r>
              <w:rPr>
                <w:rFonts w:hint="eastAsia" w:ascii="仿宋" w:hAnsi="仿宋" w:eastAsia="仿宋" w:cs="仿宋"/>
                <w:color w:val="000000" w:themeColor="text1"/>
                <w:szCs w:val="21"/>
                <w:shd w:val="clear" w:color="auto" w:fill="FFFFFF"/>
              </w:rPr>
              <w:t>视频监控测试仪、光时域反射仪、福禄克测试仪、光纤熔接机、红外测温仪、数字万用表、数字钳型表、常用工具组合箱、绝缘电阻测试仪、接地电阻测试仪，前</w:t>
            </w:r>
            <w:r>
              <w:rPr>
                <w:rFonts w:ascii="仿宋" w:hAnsi="仿宋" w:eastAsia="仿宋" w:cs="仿宋"/>
                <w:color w:val="000000" w:themeColor="text1"/>
                <w:szCs w:val="21"/>
                <w:shd w:val="clear" w:color="auto" w:fill="FFFFFF"/>
              </w:rPr>
              <w:t>5</w:t>
            </w:r>
            <w:r>
              <w:rPr>
                <w:rFonts w:hint="eastAsia" w:ascii="仿宋" w:hAnsi="仿宋" w:eastAsia="仿宋" w:cs="仿宋"/>
                <w:color w:val="000000" w:themeColor="text1"/>
                <w:szCs w:val="21"/>
                <w:shd w:val="clear" w:color="auto" w:fill="FFFFFF"/>
              </w:rPr>
              <w:t>项中缺一项扣</w:t>
            </w:r>
            <w:r>
              <w:rPr>
                <w:rFonts w:ascii="仿宋" w:hAnsi="仿宋" w:eastAsia="仿宋" w:cs="仿宋"/>
                <w:color w:val="000000" w:themeColor="text1"/>
                <w:szCs w:val="21"/>
                <w:shd w:val="clear" w:color="auto" w:fill="FFFFFF"/>
              </w:rPr>
              <w:t xml:space="preserve">0.5 </w:t>
            </w:r>
            <w:r>
              <w:rPr>
                <w:rFonts w:hint="eastAsia" w:ascii="仿宋" w:hAnsi="仿宋" w:eastAsia="仿宋" w:cs="仿宋"/>
                <w:color w:val="000000" w:themeColor="text1"/>
                <w:szCs w:val="21"/>
                <w:shd w:val="clear" w:color="auto" w:fill="FFFFFF"/>
              </w:rPr>
              <w:t>分，其他缺</w:t>
            </w:r>
            <w:r>
              <w:rPr>
                <w:rFonts w:ascii="仿宋" w:hAnsi="仿宋" w:eastAsia="仿宋" w:cs="仿宋"/>
                <w:color w:val="000000" w:themeColor="text1"/>
                <w:szCs w:val="21"/>
                <w:shd w:val="clear" w:color="auto" w:fill="FFFFFF"/>
              </w:rPr>
              <w:t>1</w:t>
            </w:r>
            <w:r>
              <w:rPr>
                <w:rFonts w:hint="eastAsia" w:ascii="仿宋" w:hAnsi="仿宋" w:eastAsia="仿宋" w:cs="仿宋"/>
                <w:color w:val="000000" w:themeColor="text1"/>
                <w:szCs w:val="21"/>
                <w:shd w:val="clear" w:color="auto" w:fill="FFFFFF"/>
              </w:rPr>
              <w:t>项扣</w:t>
            </w:r>
            <w:r>
              <w:rPr>
                <w:rFonts w:ascii="仿宋" w:hAnsi="仿宋" w:eastAsia="仿宋" w:cs="仿宋"/>
                <w:color w:val="000000" w:themeColor="text1"/>
                <w:szCs w:val="21"/>
                <w:shd w:val="clear" w:color="auto" w:fill="FFFFFF"/>
              </w:rPr>
              <w:t>0.25</w:t>
            </w:r>
            <w:r>
              <w:rPr>
                <w:rFonts w:hint="eastAsia" w:ascii="仿宋" w:hAnsi="仿宋" w:eastAsia="仿宋" w:cs="仿宋"/>
                <w:color w:val="000000" w:themeColor="text1"/>
                <w:szCs w:val="21"/>
                <w:shd w:val="clear" w:color="auto" w:fill="FFFFFF"/>
              </w:rPr>
              <w:t>分，最多得</w:t>
            </w:r>
            <w:r>
              <w:rPr>
                <w:rFonts w:ascii="仿宋" w:hAnsi="仿宋" w:eastAsia="仿宋" w:cs="仿宋"/>
                <w:color w:val="000000" w:themeColor="text1"/>
                <w:szCs w:val="21"/>
                <w:shd w:val="clear" w:color="auto" w:fill="FFFFFF"/>
              </w:rPr>
              <w:t>2</w:t>
            </w:r>
            <w:r>
              <w:rPr>
                <w:rFonts w:hint="eastAsia" w:ascii="仿宋" w:hAnsi="仿宋" w:eastAsia="仿宋" w:cs="仿宋"/>
                <w:color w:val="000000" w:themeColor="text1"/>
                <w:szCs w:val="21"/>
                <w:shd w:val="clear" w:color="auto" w:fill="FFFFFF"/>
              </w:rPr>
              <w:t>分。</w:t>
            </w:r>
          </w:p>
        </w:tc>
      </w:tr>
      <w:tr>
        <w:tblPrEx>
          <w:tblCellMar>
            <w:top w:w="0" w:type="dxa"/>
            <w:left w:w="108" w:type="dxa"/>
            <w:bottom w:w="0" w:type="dxa"/>
            <w:right w:w="108" w:type="dxa"/>
          </w:tblCellMar>
        </w:tblPrEx>
        <w:trPr>
          <w:trHeight w:val="304" w:hRule="atLeast"/>
        </w:trPr>
        <w:tc>
          <w:tcPr>
            <w:tcW w:w="832"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科技创新</w:t>
            </w:r>
          </w:p>
        </w:tc>
        <w:tc>
          <w:tcPr>
            <w:tcW w:w="726" w:type="dxa"/>
            <w:vMerge w:val="restart"/>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302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制定工法信息</w:t>
            </w: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省级工法</w:t>
            </w:r>
            <w:r>
              <w:rPr>
                <w:rFonts w:hint="eastAsia" w:ascii="仿宋" w:hAnsi="仿宋" w:eastAsia="仿宋" w:cs="仿宋"/>
                <w:bCs/>
                <w:color w:val="000000" w:themeColor="text1"/>
                <w:szCs w:val="21"/>
              </w:rPr>
              <w:t>一项</w:t>
            </w:r>
            <w:r>
              <w:rPr>
                <w:rFonts w:ascii="仿宋" w:hAnsi="仿宋" w:eastAsia="仿宋" w:cs="仿宋"/>
                <w:bCs/>
                <w:color w:val="000000" w:themeColor="text1"/>
                <w:szCs w:val="21"/>
              </w:rPr>
              <w:t>3</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市级工法</w:t>
            </w:r>
            <w:r>
              <w:rPr>
                <w:rFonts w:hint="eastAsia" w:ascii="仿宋" w:hAnsi="仿宋" w:eastAsia="仿宋" w:cs="仿宋"/>
                <w:bCs/>
                <w:color w:val="000000" w:themeColor="text1"/>
                <w:szCs w:val="21"/>
              </w:rPr>
              <w:t>一项</w:t>
            </w:r>
            <w:r>
              <w:rPr>
                <w:rFonts w:hint="eastAsia" w:ascii="仿宋" w:hAnsi="仿宋" w:eastAsia="仿宋" w:cs="仿宋"/>
                <w:bCs/>
                <w:color w:val="000000" w:themeColor="text1"/>
                <w:szCs w:val="21"/>
                <w:lang w:val="en-US" w:eastAsia="zh-CN"/>
              </w:rPr>
              <w:t>0.5</w:t>
            </w:r>
            <w:r>
              <w:rPr>
                <w:rFonts w:hint="eastAsia" w:ascii="仿宋" w:hAnsi="仿宋" w:eastAsia="仿宋" w:cs="仿宋"/>
                <w:bCs/>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制定标准信息</w:t>
            </w: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国家标准一项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rPr>
              <w:t>行业</w:t>
            </w:r>
            <w:r>
              <w:rPr>
                <w:rFonts w:hint="eastAsia" w:ascii="仿宋" w:hAnsi="仿宋" w:eastAsia="仿宋" w:cs="仿宋"/>
                <w:color w:val="000000" w:themeColor="text1"/>
                <w:szCs w:val="21"/>
                <w:lang w:eastAsia="zh-CN"/>
              </w:rPr>
              <w:t>、</w:t>
            </w:r>
            <w:r>
              <w:rPr>
                <w:rFonts w:hint="eastAsia" w:ascii="仿宋" w:hAnsi="仿宋" w:eastAsia="仿宋" w:cs="仿宋"/>
                <w:color w:val="000000" w:themeColor="text1"/>
                <w:szCs w:val="21"/>
              </w:rPr>
              <w:t>省级</w:t>
            </w:r>
            <w:r>
              <w:rPr>
                <w:rFonts w:hint="eastAsia" w:ascii="仿宋" w:hAnsi="仿宋" w:eastAsia="仿宋" w:cs="仿宋"/>
                <w:color w:val="000000" w:themeColor="text1"/>
                <w:szCs w:val="21"/>
                <w:lang w:eastAsia="zh-CN"/>
              </w:rPr>
              <w:t>或团体</w:t>
            </w:r>
            <w:r>
              <w:rPr>
                <w:rFonts w:hint="eastAsia" w:ascii="仿宋" w:hAnsi="仿宋" w:eastAsia="仿宋" w:cs="仿宋"/>
                <w:color w:val="000000" w:themeColor="text1"/>
                <w:szCs w:val="21"/>
              </w:rPr>
              <w:t>标准一项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分（参编</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前</w:t>
            </w:r>
            <w:r>
              <w:rPr>
                <w:rFonts w:hint="eastAsia" w:ascii="仿宋" w:hAnsi="仿宋" w:eastAsia="仿宋" w:cs="仿宋"/>
                <w:color w:val="000000" w:themeColor="text1"/>
                <w:szCs w:val="21"/>
                <w:lang w:val="en-US" w:eastAsia="zh-CN"/>
              </w:rPr>
              <w:t>5年</w:t>
            </w:r>
            <w:r>
              <w:rPr>
                <w:rFonts w:hint="eastAsia" w:ascii="仿宋" w:hAnsi="仿宋" w:eastAsia="仿宋" w:cs="仿宋"/>
                <w:color w:val="000000" w:themeColor="text1"/>
                <w:szCs w:val="21"/>
                <w:lang w:eastAsia="zh-CN"/>
              </w:rPr>
              <w:t>标准化行政主管部门</w:t>
            </w:r>
            <w:r>
              <w:rPr>
                <w:rFonts w:hint="eastAsia" w:ascii="仿宋" w:hAnsi="仿宋" w:eastAsia="仿宋" w:cs="仿宋"/>
                <w:color w:val="000000" w:themeColor="text1"/>
                <w:szCs w:val="21"/>
              </w:rPr>
              <w:t>认可的企业标准一项</w:t>
            </w:r>
            <w:r>
              <w:rPr>
                <w:rFonts w:ascii="仿宋" w:hAnsi="仿宋" w:eastAsia="仿宋" w:cs="仿宋"/>
                <w:color w:val="000000" w:themeColor="text1"/>
                <w:szCs w:val="21"/>
              </w:rPr>
              <w:t>1</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科技示范工程信息</w:t>
            </w: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年度国家级科技示范工程一项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年度省级科技示范工程一项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专利信息</w:t>
            </w: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kern w:val="0"/>
                <w:szCs w:val="21"/>
              </w:rPr>
            </w:pPr>
            <w:r>
              <w:rPr>
                <w:rFonts w:hint="eastAsia" w:ascii="仿宋" w:hAnsi="仿宋" w:eastAsia="仿宋" w:cs="仿宋"/>
                <w:color w:val="000000" w:themeColor="text1"/>
                <w:kern w:val="0"/>
                <w:szCs w:val="21"/>
                <w:lang w:eastAsia="zh-CN"/>
              </w:rPr>
              <w:t>前</w:t>
            </w:r>
            <w:r>
              <w:rPr>
                <w:rFonts w:hint="eastAsia" w:ascii="仿宋" w:hAnsi="仿宋" w:eastAsia="仿宋" w:cs="仿宋"/>
                <w:color w:val="000000" w:themeColor="text1"/>
                <w:kern w:val="0"/>
                <w:szCs w:val="21"/>
                <w:lang w:val="en-US" w:eastAsia="zh-CN"/>
              </w:rPr>
              <w:t>5年</w:t>
            </w:r>
            <w:r>
              <w:rPr>
                <w:rFonts w:hint="eastAsia" w:ascii="仿宋" w:hAnsi="仿宋" w:eastAsia="仿宋" w:cs="仿宋"/>
                <w:color w:val="000000" w:themeColor="text1"/>
                <w:kern w:val="0"/>
                <w:szCs w:val="21"/>
              </w:rPr>
              <w:t>发明专利一</w:t>
            </w:r>
            <w:r>
              <w:rPr>
                <w:rFonts w:hint="eastAsia" w:ascii="仿宋" w:hAnsi="仿宋" w:eastAsia="仿宋" w:cs="仿宋"/>
                <w:color w:val="000000" w:themeColor="text1"/>
                <w:szCs w:val="21"/>
              </w:rPr>
              <w:t>项</w:t>
            </w:r>
            <w:r>
              <w:rPr>
                <w:rFonts w:ascii="仿宋" w:hAnsi="仿宋" w:eastAsia="仿宋" w:cs="仿宋"/>
                <w:color w:val="000000" w:themeColor="text1"/>
                <w:szCs w:val="21"/>
              </w:rPr>
              <w:t>2</w:t>
            </w:r>
            <w:r>
              <w:rPr>
                <w:rFonts w:hint="eastAsia" w:ascii="仿宋" w:hAnsi="仿宋" w:eastAsia="仿宋" w:cs="仿宋"/>
                <w:color w:val="000000" w:themeColor="text1"/>
                <w:szCs w:val="21"/>
              </w:rPr>
              <w:t>分（转让不计分）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restart"/>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科技进步奖信息</w:t>
            </w: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年度国家级科技进步奖一项</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vMerge w:val="continue"/>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前</w:t>
            </w:r>
            <w:r>
              <w:rPr>
                <w:rFonts w:ascii="仿宋" w:hAnsi="仿宋" w:eastAsia="仿宋" w:cs="仿宋"/>
                <w:color w:val="000000" w:themeColor="text1"/>
                <w:szCs w:val="21"/>
              </w:rPr>
              <w:t>3</w:t>
            </w:r>
            <w:r>
              <w:rPr>
                <w:rFonts w:hint="eastAsia" w:ascii="仿宋" w:hAnsi="仿宋" w:eastAsia="仿宋" w:cs="仿宋"/>
                <w:color w:val="000000" w:themeColor="text1"/>
                <w:szCs w:val="21"/>
              </w:rPr>
              <w:t>年度省级科技进步奖一项</w:t>
            </w:r>
            <w:r>
              <w:rPr>
                <w:rFonts w:ascii="仿宋" w:hAnsi="仿宋" w:eastAsia="仿宋" w:cs="仿宋"/>
                <w:color w:val="000000" w:themeColor="text1"/>
                <w:szCs w:val="21"/>
              </w:rPr>
              <w:t>3</w:t>
            </w:r>
            <w:r>
              <w:rPr>
                <w:rFonts w:hint="eastAsia" w:ascii="仿宋" w:hAnsi="仿宋" w:eastAsia="仿宋" w:cs="仿宋"/>
                <w:color w:val="000000" w:themeColor="text1"/>
                <w:szCs w:val="21"/>
              </w:rPr>
              <w:t>分</w:t>
            </w:r>
          </w:p>
        </w:tc>
      </w:tr>
      <w:tr>
        <w:tblPrEx>
          <w:tblCellMar>
            <w:top w:w="0" w:type="dxa"/>
            <w:left w:w="108" w:type="dxa"/>
            <w:bottom w:w="0" w:type="dxa"/>
            <w:right w:w="108" w:type="dxa"/>
          </w:tblCellMar>
        </w:tblPrEx>
        <w:trPr>
          <w:trHeight w:val="304" w:hRule="atLeast"/>
        </w:trPr>
        <w:tc>
          <w:tcPr>
            <w:tcW w:w="832" w:type="dxa"/>
            <w:vMerge w:val="continue"/>
            <w:tcBorders>
              <w:left w:val="single" w:color="auto" w:sz="4" w:space="0"/>
              <w:right w:val="single" w:color="auto" w:sz="4" w:space="0"/>
            </w:tcBorders>
          </w:tcPr>
          <w:p>
            <w:pPr>
              <w:spacing w:line="240" w:lineRule="exact"/>
              <w:jc w:val="center"/>
              <w:rPr>
                <w:rFonts w:ascii="仿宋" w:hAnsi="仿宋" w:eastAsia="仿宋" w:cs="仿宋"/>
                <w:color w:val="000000" w:themeColor="text1"/>
                <w:szCs w:val="21"/>
              </w:rPr>
            </w:pPr>
          </w:p>
        </w:tc>
        <w:tc>
          <w:tcPr>
            <w:tcW w:w="726" w:type="dxa"/>
            <w:vMerge w:val="continue"/>
            <w:tcBorders>
              <w:left w:val="nil"/>
              <w:right w:val="single" w:color="auto" w:sz="4" w:space="0"/>
            </w:tcBorders>
            <w:vAlign w:val="center"/>
          </w:tcPr>
          <w:p>
            <w:pPr>
              <w:spacing w:line="240" w:lineRule="exact"/>
              <w:jc w:val="center"/>
              <w:rPr>
                <w:rFonts w:ascii="仿宋" w:hAnsi="仿宋" w:eastAsia="仿宋" w:cs="仿宋"/>
                <w:color w:val="000000" w:themeColor="text1"/>
                <w:szCs w:val="21"/>
              </w:rPr>
            </w:pPr>
          </w:p>
        </w:tc>
        <w:tc>
          <w:tcPr>
            <w:tcW w:w="3029" w:type="dxa"/>
            <w:gridSpan w:val="2"/>
            <w:tcBorders>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高新技术企业</w:t>
            </w:r>
          </w:p>
        </w:tc>
        <w:tc>
          <w:tcPr>
            <w:tcW w:w="417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获得高新技术企业称号</w:t>
            </w:r>
            <w:r>
              <w:rPr>
                <w:rFonts w:hint="eastAsia" w:ascii="仿宋" w:hAnsi="仿宋" w:eastAsia="仿宋" w:cs="仿宋"/>
                <w:color w:val="000000" w:themeColor="text1"/>
                <w:szCs w:val="21"/>
                <w:lang w:eastAsia="zh-CN"/>
              </w:rPr>
              <w:t>国家级</w:t>
            </w:r>
            <w:r>
              <w:rPr>
                <w:rFonts w:ascii="仿宋" w:hAnsi="仿宋" w:eastAsia="仿宋" w:cs="仿宋"/>
                <w:color w:val="000000" w:themeColor="text1"/>
                <w:szCs w:val="21"/>
              </w:rPr>
              <w:t>5</w:t>
            </w:r>
            <w:r>
              <w:rPr>
                <w:rFonts w:hint="eastAsia" w:ascii="仿宋" w:hAnsi="仿宋" w:eastAsia="仿宋" w:cs="仿宋"/>
                <w:color w:val="000000" w:themeColor="text1"/>
                <w:szCs w:val="21"/>
              </w:rPr>
              <w:t>分</w:t>
            </w:r>
            <w:r>
              <w:rPr>
                <w:rFonts w:hint="eastAsia" w:ascii="仿宋" w:hAnsi="仿宋" w:eastAsia="仿宋" w:cs="仿宋"/>
                <w:color w:val="000000" w:themeColor="text1"/>
                <w:szCs w:val="21"/>
                <w:lang w:eastAsia="zh-CN"/>
              </w:rPr>
              <w:t>，省级</w:t>
            </w:r>
            <w:r>
              <w:rPr>
                <w:rFonts w:hint="eastAsia" w:ascii="仿宋" w:hAnsi="仿宋" w:eastAsia="仿宋" w:cs="仿宋"/>
                <w:color w:val="000000" w:themeColor="text1"/>
                <w:szCs w:val="21"/>
                <w:lang w:val="en-US" w:eastAsia="zh-CN"/>
              </w:rPr>
              <w:t>3分</w:t>
            </w:r>
            <w:r>
              <w:rPr>
                <w:rFonts w:hint="eastAsia" w:ascii="仿宋" w:hAnsi="仿宋" w:eastAsia="仿宋" w:cs="仿宋"/>
                <w:color w:val="000000" w:themeColor="text1"/>
                <w:szCs w:val="21"/>
              </w:rPr>
              <w:t>（有效期内）</w:t>
            </w:r>
          </w:p>
        </w:tc>
      </w:tr>
      <w:tr>
        <w:tblPrEx>
          <w:tblCellMar>
            <w:top w:w="0" w:type="dxa"/>
            <w:left w:w="108" w:type="dxa"/>
            <w:bottom w:w="0" w:type="dxa"/>
            <w:right w:w="108" w:type="dxa"/>
          </w:tblCellMar>
        </w:tblPrEx>
        <w:trPr>
          <w:trHeight w:val="413" w:hRule="atLeast"/>
        </w:trPr>
        <w:tc>
          <w:tcPr>
            <w:tcW w:w="8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业主履约评价</w:t>
            </w:r>
          </w:p>
        </w:tc>
        <w:tc>
          <w:tcPr>
            <w:tcW w:w="72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7203" w:type="dxa"/>
            <w:gridSpan w:val="5"/>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由温州市建设工程造价管理处负责采集、录入。</w:t>
            </w:r>
          </w:p>
        </w:tc>
      </w:tr>
      <w:tr>
        <w:tblPrEx>
          <w:tblCellMar>
            <w:top w:w="0" w:type="dxa"/>
            <w:left w:w="108" w:type="dxa"/>
            <w:bottom w:w="0" w:type="dxa"/>
            <w:right w:w="108" w:type="dxa"/>
          </w:tblCellMar>
        </w:tblPrEx>
        <w:trPr>
          <w:trHeight w:val="367" w:hRule="atLeast"/>
        </w:trPr>
        <w:tc>
          <w:tcPr>
            <w:tcW w:w="8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929"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pStyle w:val="32"/>
        <w:spacing w:line="400" w:lineRule="exact"/>
        <w:ind w:firstLine="0" w:firstLineChars="0"/>
        <w:rPr>
          <w:rFonts w:ascii="仿宋" w:hAnsi="仿宋" w:eastAsia="仿宋" w:cs="仿宋"/>
          <w:color w:val="000000" w:themeColor="text1"/>
          <w:sz w:val="32"/>
          <w:szCs w:val="32"/>
        </w:rPr>
      </w:pPr>
      <w:r>
        <w:rPr>
          <w:rFonts w:ascii="仿宋" w:hAnsi="仿宋" w:eastAsia="仿宋" w:cs="仿宋"/>
          <w:color w:val="000000" w:themeColor="text1"/>
          <w:szCs w:val="21"/>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1-6</w:t>
      </w:r>
    </w:p>
    <w:p>
      <w:pPr>
        <w:pStyle w:val="32"/>
        <w:spacing w:line="240" w:lineRule="auto"/>
        <w:ind w:firstLine="0" w:firstLineChars="0"/>
        <w:jc w:val="cente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勘察设计企业信用评价标准（</w:t>
      </w:r>
      <w:r>
        <w:rPr>
          <w:rFonts w:hint="eastAsia" w:ascii="宋体" w:hAnsi="宋体" w:cs="仿宋"/>
          <w:b/>
          <w:bCs/>
          <w:color w:val="000000" w:themeColor="text1"/>
          <w:sz w:val="28"/>
          <w:szCs w:val="28"/>
        </w:rPr>
        <w:t>房屋建筑及市政基础设施工程）</w:t>
      </w:r>
    </w:p>
    <w:tbl>
      <w:tblPr>
        <w:tblStyle w:val="12"/>
        <w:tblW w:w="8687" w:type="dxa"/>
        <w:jc w:val="center"/>
        <w:tblLayout w:type="fixed"/>
        <w:tblCellMar>
          <w:top w:w="0" w:type="dxa"/>
          <w:left w:w="108" w:type="dxa"/>
          <w:bottom w:w="0" w:type="dxa"/>
          <w:right w:w="108" w:type="dxa"/>
        </w:tblCellMar>
      </w:tblPr>
      <w:tblGrid>
        <w:gridCol w:w="1135"/>
        <w:gridCol w:w="504"/>
        <w:gridCol w:w="805"/>
        <w:gridCol w:w="6243"/>
      </w:tblGrid>
      <w:tr>
        <w:tblPrEx>
          <w:tblCellMar>
            <w:top w:w="0" w:type="dxa"/>
            <w:left w:w="108" w:type="dxa"/>
            <w:bottom w:w="0" w:type="dxa"/>
            <w:right w:w="108" w:type="dxa"/>
          </w:tblCellMar>
        </w:tblPrEx>
        <w:trPr>
          <w:trHeight w:val="546"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仿宋" w:hAnsi="仿宋" w:eastAsia="仿宋" w:cs="仿宋"/>
                <w:b/>
                <w:color w:val="000000" w:themeColor="text1"/>
                <w:sz w:val="24"/>
              </w:rPr>
            </w:pPr>
            <w:r>
              <w:rPr>
                <w:rFonts w:hint="eastAsia" w:ascii="仿宋" w:hAnsi="仿宋" w:eastAsia="仿宋" w:cs="仿宋"/>
                <w:b/>
                <w:color w:val="000000" w:themeColor="text1"/>
                <w:sz w:val="24"/>
              </w:rPr>
              <w:t>信息类别</w:t>
            </w:r>
          </w:p>
        </w:tc>
        <w:tc>
          <w:tcPr>
            <w:tcW w:w="50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color w:val="000000" w:themeColor="text1"/>
                <w:sz w:val="24"/>
              </w:rPr>
            </w:pPr>
            <w:r>
              <w:rPr>
                <w:rFonts w:hint="eastAsia" w:ascii="仿宋" w:hAnsi="仿宋" w:eastAsia="仿宋" w:cs="仿宋"/>
                <w:b/>
                <w:color w:val="000000" w:themeColor="text1"/>
                <w:sz w:val="24"/>
              </w:rPr>
              <w:t>分值</w:t>
            </w:r>
          </w:p>
        </w:tc>
        <w:tc>
          <w:tcPr>
            <w:tcW w:w="704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 w:val="24"/>
              </w:rPr>
            </w:pPr>
            <w:r>
              <w:rPr>
                <w:rFonts w:hint="eastAsia" w:ascii="仿宋" w:hAnsi="仿宋" w:eastAsia="仿宋" w:cs="仿宋"/>
                <w:b/>
                <w:color w:val="000000" w:themeColor="text1"/>
                <w:sz w:val="24"/>
              </w:rPr>
              <w:t>评价标准</w:t>
            </w:r>
          </w:p>
        </w:tc>
      </w:tr>
      <w:tr>
        <w:tblPrEx>
          <w:tblCellMar>
            <w:top w:w="0" w:type="dxa"/>
            <w:left w:w="108" w:type="dxa"/>
            <w:bottom w:w="0" w:type="dxa"/>
            <w:right w:w="108" w:type="dxa"/>
          </w:tblCellMar>
        </w:tblPrEx>
        <w:trPr>
          <w:trHeight w:val="546" w:hRule="atLeast"/>
          <w:jc w:val="center"/>
        </w:trPr>
        <w:tc>
          <w:tcPr>
            <w:tcW w:w="1135"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基本分</w:t>
            </w:r>
          </w:p>
        </w:tc>
        <w:tc>
          <w:tcPr>
            <w:tcW w:w="50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ascii="仿宋" w:hAnsi="仿宋" w:eastAsia="仿宋" w:cs="仿宋_GB2312"/>
                <w:color w:val="000000" w:themeColor="text1"/>
                <w:szCs w:val="21"/>
              </w:rPr>
              <w:t>60</w:t>
            </w:r>
          </w:p>
        </w:tc>
        <w:tc>
          <w:tcPr>
            <w:tcW w:w="7048" w:type="dxa"/>
            <w:gridSpan w:val="2"/>
            <w:tcBorders>
              <w:top w:val="single" w:color="auto" w:sz="4" w:space="0"/>
              <w:left w:val="nil"/>
              <w:bottom w:val="single" w:color="auto" w:sz="4" w:space="0"/>
              <w:right w:val="single" w:color="auto" w:sz="4" w:space="0"/>
            </w:tcBorders>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按要求申报信用评价信息，企业负责人到场诚信面谈，签订勘察设计企业信用承诺书、质量安全承诺书、廉政承诺书、后期服务承诺书的得基本分，否则不得分。</w:t>
            </w:r>
          </w:p>
        </w:tc>
      </w:tr>
      <w:tr>
        <w:tblPrEx>
          <w:tblCellMar>
            <w:top w:w="0" w:type="dxa"/>
            <w:left w:w="108" w:type="dxa"/>
            <w:bottom w:w="0" w:type="dxa"/>
            <w:right w:w="108" w:type="dxa"/>
          </w:tblCellMar>
        </w:tblPrEx>
        <w:trPr>
          <w:trHeight w:val="1111" w:hRule="atLeast"/>
          <w:jc w:val="center"/>
        </w:trPr>
        <w:tc>
          <w:tcPr>
            <w:tcW w:w="1135" w:type="dxa"/>
            <w:tcBorders>
              <w:top w:val="nil"/>
              <w:left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综合实力</w:t>
            </w:r>
          </w:p>
        </w:tc>
        <w:tc>
          <w:tcPr>
            <w:tcW w:w="504" w:type="dxa"/>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6</w:t>
            </w:r>
          </w:p>
        </w:tc>
        <w:tc>
          <w:tcPr>
            <w:tcW w:w="805" w:type="dxa"/>
            <w:tcBorders>
              <w:top w:val="single" w:color="auto" w:sz="4" w:space="0"/>
              <w:left w:val="nil"/>
              <w:right w:val="single" w:color="auto" w:sz="4" w:space="0"/>
            </w:tcBorders>
            <w:vAlign w:val="center"/>
          </w:tcPr>
          <w:p>
            <w:pPr>
              <w:autoSpaceDE w:val="0"/>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技术力量</w:t>
            </w:r>
          </w:p>
        </w:tc>
        <w:tc>
          <w:tcPr>
            <w:tcW w:w="6243" w:type="dxa"/>
            <w:tcBorders>
              <w:top w:val="single" w:color="auto" w:sz="4" w:space="0"/>
              <w:left w:val="nil"/>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_GB2312"/>
                <w:color w:val="000000" w:themeColor="text1"/>
                <w:szCs w:val="21"/>
              </w:rPr>
              <w:t>按企业在浙江省四库一平台勘察设计人员数据库内可查询的注册人员总数得分：达到资质标准</w:t>
            </w:r>
            <w:r>
              <w:rPr>
                <w:rFonts w:ascii="仿宋" w:hAnsi="仿宋" w:eastAsia="仿宋" w:cs="仿宋_GB2312"/>
                <w:color w:val="000000" w:themeColor="text1"/>
                <w:szCs w:val="21"/>
              </w:rPr>
              <w:t>100%</w:t>
            </w:r>
            <w:r>
              <w:rPr>
                <w:rFonts w:hint="eastAsia" w:ascii="仿宋" w:hAnsi="仿宋" w:eastAsia="仿宋" w:cs="仿宋_GB2312"/>
                <w:color w:val="000000" w:themeColor="text1"/>
                <w:szCs w:val="21"/>
              </w:rPr>
              <w:t>的得</w:t>
            </w:r>
            <w:r>
              <w:rPr>
                <w:rFonts w:ascii="仿宋" w:hAnsi="仿宋" w:eastAsia="仿宋" w:cs="仿宋_GB2312"/>
                <w:color w:val="000000" w:themeColor="text1"/>
                <w:szCs w:val="21"/>
              </w:rPr>
              <w:t>6</w:t>
            </w:r>
            <w:r>
              <w:rPr>
                <w:rFonts w:hint="eastAsia" w:ascii="仿宋" w:hAnsi="仿宋" w:eastAsia="仿宋" w:cs="仿宋_GB2312"/>
                <w:color w:val="000000" w:themeColor="text1"/>
                <w:szCs w:val="21"/>
              </w:rPr>
              <w:t>分，达到资质标准</w:t>
            </w:r>
            <w:r>
              <w:rPr>
                <w:rFonts w:ascii="仿宋" w:hAnsi="仿宋" w:eastAsia="仿宋" w:cs="仿宋_GB2312"/>
                <w:color w:val="000000" w:themeColor="text1"/>
                <w:szCs w:val="21"/>
              </w:rPr>
              <w:t>70%</w:t>
            </w:r>
            <w:r>
              <w:rPr>
                <w:rFonts w:hint="eastAsia" w:ascii="仿宋" w:hAnsi="仿宋" w:eastAsia="仿宋" w:cs="仿宋_GB2312"/>
                <w:color w:val="000000" w:themeColor="text1"/>
                <w:szCs w:val="21"/>
              </w:rPr>
              <w:t>的得</w:t>
            </w:r>
            <w:r>
              <w:rPr>
                <w:rFonts w:ascii="仿宋" w:hAnsi="仿宋" w:eastAsia="仿宋" w:cs="仿宋_GB2312"/>
                <w:color w:val="000000" w:themeColor="text1"/>
                <w:szCs w:val="21"/>
              </w:rPr>
              <w:t>4</w:t>
            </w:r>
            <w:r>
              <w:rPr>
                <w:rFonts w:hint="eastAsia" w:ascii="仿宋" w:hAnsi="仿宋" w:eastAsia="仿宋" w:cs="仿宋_GB2312"/>
                <w:color w:val="000000" w:themeColor="text1"/>
                <w:szCs w:val="21"/>
              </w:rPr>
              <w:t>分，达到资质要求</w:t>
            </w:r>
            <w:r>
              <w:rPr>
                <w:rFonts w:ascii="仿宋" w:hAnsi="仿宋" w:eastAsia="仿宋" w:cs="仿宋_GB2312"/>
                <w:color w:val="000000" w:themeColor="text1"/>
                <w:szCs w:val="21"/>
              </w:rPr>
              <w:t>50%</w:t>
            </w:r>
            <w:r>
              <w:rPr>
                <w:rFonts w:hint="eastAsia" w:ascii="仿宋" w:hAnsi="仿宋" w:eastAsia="仿宋" w:cs="仿宋_GB2312"/>
                <w:color w:val="000000" w:themeColor="text1"/>
                <w:szCs w:val="21"/>
              </w:rPr>
              <w:t>的得</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分，低于资质要求</w:t>
            </w:r>
            <w:r>
              <w:rPr>
                <w:rFonts w:ascii="仿宋" w:hAnsi="仿宋" w:eastAsia="仿宋" w:cs="仿宋_GB2312"/>
                <w:color w:val="000000" w:themeColor="text1"/>
                <w:szCs w:val="21"/>
              </w:rPr>
              <w:t>50%</w:t>
            </w:r>
            <w:r>
              <w:rPr>
                <w:rFonts w:hint="eastAsia" w:ascii="仿宋" w:hAnsi="仿宋" w:eastAsia="仿宋" w:cs="仿宋_GB2312"/>
                <w:color w:val="000000" w:themeColor="text1"/>
                <w:szCs w:val="21"/>
              </w:rPr>
              <w:t>的不得分。</w:t>
            </w:r>
          </w:p>
        </w:tc>
      </w:tr>
      <w:tr>
        <w:tblPrEx>
          <w:tblCellMar>
            <w:top w:w="0" w:type="dxa"/>
            <w:left w:w="108" w:type="dxa"/>
            <w:bottom w:w="0" w:type="dxa"/>
            <w:right w:w="108" w:type="dxa"/>
          </w:tblCellMar>
        </w:tblPrEx>
        <w:trPr>
          <w:trHeight w:val="3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工程获奖</w:t>
            </w:r>
          </w:p>
        </w:tc>
        <w:tc>
          <w:tcPr>
            <w:tcW w:w="504"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仿宋_GB2312"/>
                <w:color w:val="000000" w:themeColor="text1"/>
                <w:szCs w:val="21"/>
              </w:rPr>
            </w:pPr>
            <w:r>
              <w:rPr>
                <w:rFonts w:ascii="仿宋" w:hAnsi="仿宋" w:eastAsia="仿宋" w:cs="仿宋_GB2312"/>
                <w:color w:val="000000" w:themeColor="text1"/>
                <w:szCs w:val="21"/>
              </w:rPr>
              <w:t>15</w:t>
            </w:r>
          </w:p>
        </w:tc>
        <w:tc>
          <w:tcPr>
            <w:tcW w:w="7048" w:type="dxa"/>
            <w:gridSpan w:val="2"/>
            <w:tcBorders>
              <w:top w:val="single" w:color="auto" w:sz="4" w:space="0"/>
              <w:left w:val="nil"/>
              <w:bottom w:val="single" w:color="auto" w:sz="4" w:space="0"/>
              <w:right w:val="single" w:color="auto" w:sz="4" w:space="0"/>
            </w:tcBorders>
            <w:vAlign w:val="center"/>
          </w:tcPr>
          <w:p>
            <w:pPr>
              <w:spacing w:line="340" w:lineRule="exact"/>
              <w:rPr>
                <w:rFonts w:ascii="仿宋" w:hAnsi="仿宋" w:eastAsia="仿宋" w:cs="仿宋_GB2312"/>
                <w:color w:val="000000" w:themeColor="text1"/>
                <w:szCs w:val="21"/>
              </w:rPr>
            </w:pPr>
            <w:r>
              <w:rPr>
                <w:rFonts w:hint="eastAsia" w:ascii="仿宋" w:hAnsi="仿宋" w:eastAsia="仿宋" w:cs="仿宋_GB2312"/>
                <w:color w:val="000000" w:themeColor="text1"/>
                <w:szCs w:val="21"/>
              </w:rPr>
              <w:t>前</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年度企业在温项目获省级及以上奖项每项得</w:t>
            </w:r>
            <w:r>
              <w:rPr>
                <w:rFonts w:ascii="仿宋" w:hAnsi="仿宋" w:eastAsia="仿宋" w:cs="仿宋_GB2312"/>
                <w:color w:val="000000" w:themeColor="text1"/>
                <w:szCs w:val="21"/>
              </w:rPr>
              <w:t>5</w:t>
            </w:r>
            <w:r>
              <w:rPr>
                <w:rFonts w:hint="eastAsia" w:ascii="仿宋" w:hAnsi="仿宋" w:eastAsia="仿宋" w:cs="仿宋_GB2312"/>
                <w:color w:val="000000" w:themeColor="text1"/>
                <w:szCs w:val="21"/>
              </w:rPr>
              <w:t>分，获设区市级每项得</w:t>
            </w:r>
            <w:r>
              <w:rPr>
                <w:rFonts w:ascii="仿宋" w:hAnsi="仿宋" w:eastAsia="仿宋" w:cs="仿宋_GB2312"/>
                <w:color w:val="000000" w:themeColor="text1"/>
                <w:szCs w:val="21"/>
              </w:rPr>
              <w:t>4</w:t>
            </w:r>
            <w:r>
              <w:rPr>
                <w:rFonts w:hint="eastAsia" w:ascii="仿宋" w:hAnsi="仿宋" w:eastAsia="仿宋" w:cs="仿宋_GB2312"/>
                <w:color w:val="000000" w:themeColor="text1"/>
                <w:szCs w:val="21"/>
              </w:rPr>
              <w:t>分，获区市级佳作奖、表扬奖、专项奖等奖项每项得</w:t>
            </w:r>
            <w:r>
              <w:rPr>
                <w:rFonts w:ascii="仿宋" w:hAnsi="仿宋" w:eastAsia="仿宋" w:cs="仿宋_GB2312"/>
                <w:color w:val="000000" w:themeColor="text1"/>
                <w:szCs w:val="21"/>
              </w:rPr>
              <w:t>3</w:t>
            </w:r>
            <w:r>
              <w:rPr>
                <w:rFonts w:hint="eastAsia" w:ascii="仿宋" w:hAnsi="仿宋" w:eastAsia="仿宋" w:cs="仿宋_GB2312"/>
                <w:color w:val="000000" w:themeColor="text1"/>
                <w:szCs w:val="21"/>
              </w:rPr>
              <w:t>分，最高得</w:t>
            </w:r>
            <w:r>
              <w:rPr>
                <w:rFonts w:ascii="仿宋" w:hAnsi="仿宋" w:eastAsia="仿宋" w:cs="仿宋_GB2312"/>
                <w:color w:val="000000" w:themeColor="text1"/>
                <w:szCs w:val="21"/>
              </w:rPr>
              <w:t>15</w:t>
            </w:r>
            <w:r>
              <w:rPr>
                <w:rFonts w:hint="eastAsia" w:ascii="仿宋" w:hAnsi="仿宋" w:eastAsia="仿宋" w:cs="仿宋_GB2312"/>
                <w:color w:val="000000" w:themeColor="text1"/>
                <w:szCs w:val="21"/>
              </w:rPr>
              <w:t>分。（同一项目只按最高等级计算一次，全国性勘察设计行业协会未受住建部门委托而自行组织评审的奖项最高可按设区市级评分）</w:t>
            </w:r>
          </w:p>
        </w:tc>
      </w:tr>
      <w:tr>
        <w:tblPrEx>
          <w:tblCellMar>
            <w:top w:w="0" w:type="dxa"/>
            <w:left w:w="108" w:type="dxa"/>
            <w:bottom w:w="0" w:type="dxa"/>
            <w:right w:w="108" w:type="dxa"/>
          </w:tblCellMar>
        </w:tblPrEx>
        <w:trPr>
          <w:trHeight w:val="728"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科技创新</w:t>
            </w:r>
          </w:p>
        </w:tc>
        <w:tc>
          <w:tcPr>
            <w:tcW w:w="504" w:type="dxa"/>
            <w:vMerge w:val="restart"/>
            <w:tcBorders>
              <w:top w:val="single" w:color="auto" w:sz="4" w:space="0"/>
              <w:left w:val="nil"/>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设计５</w:t>
            </w:r>
          </w:p>
        </w:tc>
        <w:tc>
          <w:tcPr>
            <w:tcW w:w="7048" w:type="dxa"/>
            <w:gridSpan w:val="2"/>
            <w:tcBorders>
              <w:top w:val="single" w:color="auto" w:sz="4" w:space="0"/>
              <w:left w:val="nil"/>
              <w:bottom w:val="single" w:color="auto" w:sz="4" w:space="0"/>
              <w:right w:val="single" w:color="auto" w:sz="4" w:space="0"/>
            </w:tcBorders>
            <w:vAlign w:val="center"/>
          </w:tcPr>
          <w:p>
            <w:pPr>
              <w:spacing w:line="340" w:lineRule="exact"/>
              <w:rPr>
                <w:rFonts w:ascii="仿宋" w:hAnsi="仿宋" w:eastAsia="仿宋" w:cs="仿宋_GB2312"/>
                <w:color w:val="000000" w:themeColor="text1"/>
                <w:szCs w:val="21"/>
              </w:rPr>
            </w:pPr>
            <w:r>
              <w:rPr>
                <w:rFonts w:hint="eastAsia" w:ascii="仿宋" w:hAnsi="仿宋" w:eastAsia="仿宋" w:cs="仿宋_GB2312"/>
                <w:color w:val="000000" w:themeColor="text1"/>
                <w:szCs w:val="21"/>
              </w:rPr>
              <w:t>前</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年度企业在温项目获得绿色建筑评价标识的每项得</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分，最高得</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w:t>
            </w:r>
          </w:p>
        </w:tc>
      </w:tr>
      <w:tr>
        <w:tblPrEx>
          <w:tblCellMar>
            <w:top w:w="0" w:type="dxa"/>
            <w:left w:w="108" w:type="dxa"/>
            <w:bottom w:w="0" w:type="dxa"/>
            <w:right w:w="108" w:type="dxa"/>
          </w:tblCellMar>
        </w:tblPrEx>
        <w:trPr>
          <w:trHeight w:val="842" w:hRule="atLeast"/>
          <w:jc w:val="center"/>
        </w:trPr>
        <w:tc>
          <w:tcPr>
            <w:tcW w:w="1135" w:type="dxa"/>
            <w:vMerge w:val="continue"/>
            <w:tcBorders>
              <w:left w:val="single" w:color="auto" w:sz="4" w:space="0"/>
              <w:right w:val="single" w:color="auto" w:sz="4" w:space="0"/>
            </w:tcBorders>
            <w:textDirection w:val="tbRlV"/>
            <w:vAlign w:val="center"/>
          </w:tcPr>
          <w:p>
            <w:pPr>
              <w:spacing w:line="240" w:lineRule="exact"/>
              <w:jc w:val="center"/>
              <w:rPr>
                <w:rFonts w:ascii="仿宋" w:hAnsi="仿宋" w:eastAsia="仿宋" w:cs="仿宋"/>
                <w:color w:val="000000" w:themeColor="text1"/>
                <w:szCs w:val="21"/>
              </w:rPr>
            </w:pPr>
          </w:p>
        </w:tc>
        <w:tc>
          <w:tcPr>
            <w:tcW w:w="504" w:type="dxa"/>
            <w:vMerge w:val="continue"/>
            <w:tcBorders>
              <w:left w:val="nil"/>
              <w:bottom w:val="single" w:color="auto" w:sz="4" w:space="0"/>
              <w:right w:val="single" w:color="auto" w:sz="4" w:space="0"/>
            </w:tcBorders>
            <w:vAlign w:val="center"/>
          </w:tcPr>
          <w:p>
            <w:pPr>
              <w:spacing w:line="360" w:lineRule="exact"/>
              <w:jc w:val="center"/>
              <w:rPr>
                <w:rFonts w:ascii="仿宋" w:hAnsi="仿宋" w:eastAsia="仿宋" w:cs="仿宋_GB2312"/>
                <w:color w:val="000000" w:themeColor="text1"/>
                <w:szCs w:val="21"/>
              </w:rPr>
            </w:pPr>
          </w:p>
        </w:tc>
        <w:tc>
          <w:tcPr>
            <w:tcW w:w="7048" w:type="dxa"/>
            <w:gridSpan w:val="2"/>
            <w:tcBorders>
              <w:top w:val="single" w:color="auto" w:sz="4" w:space="0"/>
              <w:left w:val="nil"/>
              <w:bottom w:val="single" w:color="auto" w:sz="4" w:space="0"/>
              <w:right w:val="single" w:color="auto" w:sz="4" w:space="0"/>
            </w:tcBorders>
            <w:vAlign w:val="center"/>
          </w:tcPr>
          <w:p>
            <w:pPr>
              <w:spacing w:line="340" w:lineRule="exact"/>
              <w:rPr>
                <w:rFonts w:ascii="仿宋" w:hAnsi="仿宋" w:eastAsia="仿宋" w:cs="仿宋_GB2312"/>
                <w:color w:val="000000" w:themeColor="text1"/>
                <w:szCs w:val="21"/>
              </w:rPr>
            </w:pPr>
            <w:r>
              <w:rPr>
                <w:rFonts w:hint="eastAsia" w:ascii="仿宋" w:hAnsi="仿宋" w:eastAsia="仿宋" w:cs="仿宋_GB2312"/>
                <w:color w:val="000000" w:themeColor="text1"/>
                <w:szCs w:val="21"/>
              </w:rPr>
              <w:t>前</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年度企业在温项目全面运用</w:t>
            </w:r>
            <w:r>
              <w:rPr>
                <w:rFonts w:ascii="仿宋" w:hAnsi="仿宋" w:eastAsia="仿宋" w:cs="仿宋_GB2312"/>
                <w:color w:val="000000" w:themeColor="text1"/>
                <w:szCs w:val="21"/>
              </w:rPr>
              <w:t>BIM</w:t>
            </w:r>
            <w:r>
              <w:rPr>
                <w:rFonts w:hint="eastAsia" w:ascii="仿宋" w:hAnsi="仿宋" w:eastAsia="仿宋" w:cs="仿宋_GB2312"/>
                <w:color w:val="000000" w:themeColor="text1"/>
                <w:szCs w:val="21"/>
              </w:rPr>
              <w:t>技术的每项得</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 xml:space="preserve"> </w:t>
            </w:r>
            <w:r>
              <w:rPr>
                <w:rFonts w:hint="eastAsia" w:ascii="仿宋" w:hAnsi="仿宋" w:eastAsia="仿宋" w:cs="仿宋_GB2312"/>
                <w:color w:val="000000" w:themeColor="text1"/>
                <w:szCs w:val="21"/>
              </w:rPr>
              <w:t>，最高得</w:t>
            </w:r>
            <w:r>
              <w:rPr>
                <w:rFonts w:ascii="仿宋" w:hAnsi="仿宋" w:eastAsia="仿宋" w:cs="仿宋_GB2312"/>
                <w:color w:val="000000" w:themeColor="text1"/>
                <w:szCs w:val="21"/>
              </w:rPr>
              <w:t>3</w:t>
            </w:r>
            <w:r>
              <w:rPr>
                <w:rFonts w:hint="eastAsia" w:ascii="仿宋" w:hAnsi="仿宋" w:eastAsia="仿宋" w:cs="仿宋_GB2312"/>
                <w:color w:val="000000" w:themeColor="text1"/>
                <w:szCs w:val="21"/>
              </w:rPr>
              <w:t>分。</w:t>
            </w:r>
          </w:p>
        </w:tc>
      </w:tr>
      <w:tr>
        <w:tblPrEx>
          <w:tblCellMar>
            <w:top w:w="0" w:type="dxa"/>
            <w:left w:w="108" w:type="dxa"/>
            <w:bottom w:w="0" w:type="dxa"/>
            <w:right w:w="108" w:type="dxa"/>
          </w:tblCellMar>
        </w:tblPrEx>
        <w:trPr>
          <w:trHeight w:val="1546" w:hRule="atLeast"/>
          <w:jc w:val="center"/>
        </w:trPr>
        <w:tc>
          <w:tcPr>
            <w:tcW w:w="113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p>
        </w:tc>
        <w:tc>
          <w:tcPr>
            <w:tcW w:w="50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勘察５</w:t>
            </w:r>
          </w:p>
        </w:tc>
        <w:tc>
          <w:tcPr>
            <w:tcW w:w="7048" w:type="dxa"/>
            <w:gridSpan w:val="2"/>
            <w:tcBorders>
              <w:top w:val="single" w:color="auto" w:sz="4" w:space="0"/>
              <w:left w:val="nil"/>
              <w:bottom w:val="single" w:color="auto" w:sz="4" w:space="0"/>
              <w:right w:val="single" w:color="auto" w:sz="4" w:space="0"/>
            </w:tcBorders>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企业在温的土工试验室运用全自动固结和直剪数据采集仪设备的各得</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分，运用计算机辅助软件的得</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分，最高得</w:t>
            </w:r>
            <w:r>
              <w:rPr>
                <w:rFonts w:ascii="仿宋" w:hAnsi="仿宋" w:eastAsia="仿宋" w:cs="仿宋_GB2312"/>
                <w:color w:val="000000" w:themeColor="text1"/>
                <w:szCs w:val="21"/>
              </w:rPr>
              <w:t>5</w:t>
            </w:r>
            <w:r>
              <w:rPr>
                <w:rFonts w:hint="eastAsia" w:ascii="仿宋" w:hAnsi="仿宋" w:eastAsia="仿宋" w:cs="仿宋_GB2312"/>
                <w:color w:val="000000" w:themeColor="text1"/>
                <w:szCs w:val="21"/>
              </w:rPr>
              <w:t>分。</w:t>
            </w:r>
          </w:p>
        </w:tc>
      </w:tr>
      <w:tr>
        <w:tblPrEx>
          <w:tblCellMar>
            <w:top w:w="0" w:type="dxa"/>
            <w:left w:w="108" w:type="dxa"/>
            <w:bottom w:w="0" w:type="dxa"/>
            <w:right w:w="108" w:type="dxa"/>
          </w:tblCellMar>
        </w:tblPrEx>
        <w:trPr>
          <w:trHeight w:val="940" w:hRule="atLeast"/>
          <w:jc w:val="center"/>
        </w:trPr>
        <w:tc>
          <w:tcPr>
            <w:tcW w:w="1135" w:type="dxa"/>
            <w:tcBorders>
              <w:top w:val="single" w:color="auto" w:sz="4" w:space="0"/>
              <w:left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社会责任</w:t>
            </w:r>
          </w:p>
        </w:tc>
        <w:tc>
          <w:tcPr>
            <w:tcW w:w="504" w:type="dxa"/>
            <w:tcBorders>
              <w:top w:val="single" w:color="auto" w:sz="4" w:space="0"/>
              <w:left w:val="nil"/>
              <w:right w:val="single" w:color="auto" w:sz="4" w:space="0"/>
            </w:tcBorders>
            <w:vAlign w:val="center"/>
          </w:tcPr>
          <w:p>
            <w:pPr>
              <w:jc w:val="center"/>
              <w:rPr>
                <w:rFonts w:ascii="仿宋" w:hAnsi="仿宋" w:eastAsia="仿宋" w:cs="仿宋_GB2312"/>
                <w:color w:val="000000" w:themeColor="text1"/>
                <w:szCs w:val="21"/>
              </w:rPr>
            </w:pPr>
            <w:r>
              <w:rPr>
                <w:rFonts w:ascii="仿宋" w:hAnsi="仿宋" w:eastAsia="仿宋" w:cs="仿宋_GB2312"/>
                <w:color w:val="000000" w:themeColor="text1"/>
                <w:szCs w:val="21"/>
              </w:rPr>
              <w:t>4</w:t>
            </w:r>
          </w:p>
        </w:tc>
        <w:tc>
          <w:tcPr>
            <w:tcW w:w="7048" w:type="dxa"/>
            <w:gridSpan w:val="2"/>
            <w:tcBorders>
              <w:top w:val="single" w:color="auto" w:sz="4" w:space="0"/>
              <w:left w:val="nil"/>
              <w:right w:val="single" w:color="auto" w:sz="4" w:space="0"/>
            </w:tcBorders>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前</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年度参与温州市住建部门组织的抢险排危、农房设计、课题研究、技术咨询、援建工程勘察设计等工作，一次得</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分，最高得</w:t>
            </w:r>
            <w:r>
              <w:rPr>
                <w:rFonts w:ascii="仿宋" w:hAnsi="仿宋" w:eastAsia="仿宋" w:cs="仿宋_GB2312"/>
                <w:color w:val="000000" w:themeColor="text1"/>
                <w:szCs w:val="21"/>
              </w:rPr>
              <w:t>4</w:t>
            </w:r>
            <w:r>
              <w:rPr>
                <w:rFonts w:hint="eastAsia" w:ascii="仿宋" w:hAnsi="仿宋" w:eastAsia="仿宋" w:cs="仿宋_GB2312"/>
                <w:color w:val="000000" w:themeColor="text1"/>
                <w:szCs w:val="21"/>
              </w:rPr>
              <w:t>分。</w:t>
            </w:r>
          </w:p>
        </w:tc>
      </w:tr>
      <w:tr>
        <w:tblPrEx>
          <w:tblCellMar>
            <w:top w:w="0" w:type="dxa"/>
            <w:left w:w="108" w:type="dxa"/>
            <w:bottom w:w="0" w:type="dxa"/>
            <w:right w:w="108" w:type="dxa"/>
          </w:tblCellMar>
        </w:tblPrEx>
        <w:trPr>
          <w:trHeight w:val="49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lang w:eastAsia="zh-CN"/>
              </w:rPr>
              <w:t>业主</w:t>
            </w:r>
            <w:r>
              <w:rPr>
                <w:rFonts w:hint="eastAsia" w:ascii="仿宋" w:hAnsi="仿宋" w:eastAsia="仿宋" w:cs="仿宋"/>
                <w:color w:val="000000" w:themeColor="text1"/>
                <w:szCs w:val="21"/>
              </w:rPr>
              <w:t>履约评价</w:t>
            </w:r>
          </w:p>
        </w:tc>
        <w:tc>
          <w:tcPr>
            <w:tcW w:w="50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7048" w:type="dxa"/>
            <w:gridSpan w:val="2"/>
            <w:tcBorders>
              <w:top w:val="single" w:color="auto" w:sz="4" w:space="0"/>
              <w:left w:val="nil"/>
              <w:bottom w:val="single" w:color="auto" w:sz="4" w:space="0"/>
              <w:right w:val="single" w:color="auto" w:sz="4" w:space="0"/>
            </w:tcBorders>
            <w:vAlign w:val="center"/>
          </w:tcPr>
          <w:p>
            <w:pPr>
              <w:autoSpaceDE w:val="0"/>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由温州市建设工程造价管理处负责采集、录入。</w:t>
            </w:r>
          </w:p>
        </w:tc>
      </w:tr>
      <w:tr>
        <w:tblPrEx>
          <w:tblCellMar>
            <w:top w:w="0" w:type="dxa"/>
            <w:left w:w="108" w:type="dxa"/>
            <w:bottom w:w="0" w:type="dxa"/>
            <w:right w:w="108" w:type="dxa"/>
          </w:tblCellMar>
        </w:tblPrEx>
        <w:trPr>
          <w:trHeight w:val="577"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55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pStyle w:val="32"/>
        <w:spacing w:line="560" w:lineRule="exact"/>
        <w:ind w:firstLine="0" w:firstLineChars="0"/>
        <w:jc w:val="center"/>
        <w:rPr>
          <w:rFonts w:ascii="仿宋" w:hAnsi="仿宋" w:eastAsia="仿宋" w:cs="仿宋"/>
          <w:color w:val="000000" w:themeColor="text1"/>
          <w:sz w:val="28"/>
          <w:szCs w:val="28"/>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Cs w:val="21"/>
        </w:rPr>
      </w:pP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 xml:space="preserve">1-7  </w:t>
      </w:r>
    </w:p>
    <w:p>
      <w:pPr>
        <w:pStyle w:val="32"/>
        <w:spacing w:line="560" w:lineRule="exact"/>
        <w:ind w:firstLine="0" w:firstLineChars="0"/>
        <w:jc w:val="center"/>
        <w:rPr>
          <w:rFonts w:ascii="宋体" w:cs="仿宋"/>
          <w:b/>
          <w:bCs/>
          <w:color w:val="000000" w:themeColor="text1"/>
          <w:sz w:val="28"/>
          <w:szCs w:val="28"/>
        </w:rPr>
      </w:pPr>
      <w:r>
        <w:rPr>
          <w:rFonts w:hint="eastAsia" w:ascii="仿宋" w:hAnsi="仿宋" w:eastAsia="仿宋" w:cs="仿宋"/>
          <w:b/>
          <w:bCs/>
          <w:color w:val="000000" w:themeColor="text1"/>
          <w:sz w:val="28"/>
          <w:szCs w:val="28"/>
        </w:rPr>
        <w:t>中介机构企业信用评价标准（</w:t>
      </w:r>
      <w:r>
        <w:rPr>
          <w:rFonts w:hint="eastAsia" w:ascii="宋体" w:hAnsi="宋体" w:cs="仿宋"/>
          <w:b/>
          <w:bCs/>
          <w:color w:val="000000" w:themeColor="text1"/>
          <w:sz w:val="28"/>
          <w:szCs w:val="28"/>
        </w:rPr>
        <w:t>房屋建筑及市政基础设施工程造价咨询、招标代理、质量检测）</w:t>
      </w:r>
    </w:p>
    <w:tbl>
      <w:tblPr>
        <w:tblStyle w:val="12"/>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30"/>
        <w:gridCol w:w="818"/>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72" w:type="dxa"/>
            <w:vAlign w:val="center"/>
          </w:tcPr>
          <w:p>
            <w:pPr>
              <w:spacing w:line="400" w:lineRule="exact"/>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信息</w:t>
            </w:r>
          </w:p>
          <w:p>
            <w:pPr>
              <w:spacing w:line="400" w:lineRule="exact"/>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类别</w:t>
            </w:r>
          </w:p>
        </w:tc>
        <w:tc>
          <w:tcPr>
            <w:tcW w:w="930" w:type="dxa"/>
            <w:vAlign w:val="center"/>
          </w:tcPr>
          <w:p>
            <w:pPr>
              <w:spacing w:line="400" w:lineRule="exact"/>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分值</w:t>
            </w:r>
          </w:p>
        </w:tc>
        <w:tc>
          <w:tcPr>
            <w:tcW w:w="6804" w:type="dxa"/>
            <w:gridSpan w:val="2"/>
            <w:vAlign w:val="center"/>
          </w:tcPr>
          <w:p>
            <w:pPr>
              <w:spacing w:line="400" w:lineRule="exact"/>
              <w:jc w:val="center"/>
              <w:rPr>
                <w:rFonts w:ascii="仿宋" w:hAnsi="仿宋" w:eastAsia="仿宋" w:cs="仿宋"/>
                <w:color w:val="000000" w:themeColor="text1"/>
                <w:sz w:val="24"/>
              </w:rPr>
            </w:pPr>
            <w:r>
              <w:rPr>
                <w:rFonts w:hint="eastAsia" w:ascii="仿宋" w:hAnsi="仿宋" w:eastAsia="仿宋" w:cs="仿宋"/>
                <w:b/>
                <w:bCs/>
                <w:color w:val="000000" w:themeColor="text1"/>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972"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基本分</w:t>
            </w:r>
          </w:p>
        </w:tc>
        <w:tc>
          <w:tcPr>
            <w:tcW w:w="930"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代理</w:t>
            </w:r>
            <w:r>
              <w:rPr>
                <w:rFonts w:ascii="仿宋" w:hAnsi="仿宋" w:eastAsia="仿宋" w:cs="仿宋"/>
                <w:color w:val="000000" w:themeColor="text1"/>
              </w:rPr>
              <w:t>65</w:t>
            </w:r>
            <w:r>
              <w:rPr>
                <w:rFonts w:hint="eastAsia" w:ascii="仿宋" w:hAnsi="仿宋" w:eastAsia="仿宋" w:cs="仿宋"/>
                <w:color w:val="000000" w:themeColor="text1"/>
              </w:rPr>
              <w:t>咨询</w:t>
            </w:r>
            <w:r>
              <w:rPr>
                <w:rFonts w:ascii="仿宋" w:hAnsi="仿宋" w:eastAsia="仿宋" w:cs="仿宋"/>
                <w:color w:val="000000" w:themeColor="text1"/>
              </w:rPr>
              <w:t>70</w:t>
            </w:r>
          </w:p>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检测</w:t>
            </w:r>
            <w:r>
              <w:rPr>
                <w:rFonts w:ascii="仿宋" w:hAnsi="仿宋" w:eastAsia="仿宋" w:cs="仿宋"/>
                <w:color w:val="000000" w:themeColor="text1"/>
              </w:rPr>
              <w:t>80</w:t>
            </w:r>
          </w:p>
        </w:tc>
        <w:tc>
          <w:tcPr>
            <w:tcW w:w="6804" w:type="dxa"/>
            <w:gridSpan w:val="2"/>
            <w:vAlign w:val="center"/>
          </w:tcPr>
          <w:p>
            <w:pPr>
              <w:spacing w:line="240" w:lineRule="exact"/>
              <w:rPr>
                <w:rFonts w:ascii="仿宋" w:hAnsi="仿宋" w:eastAsia="仿宋" w:cs="仿宋"/>
                <w:color w:val="000000" w:themeColor="text1"/>
              </w:rPr>
            </w:pPr>
            <w:r>
              <w:rPr>
                <w:rFonts w:hint="eastAsia" w:ascii="仿宋" w:hAnsi="仿宋" w:eastAsia="仿宋" w:cs="仿宋"/>
                <w:color w:val="000000" w:themeColor="text1"/>
              </w:rPr>
              <w:t>按要求申报信用评价信息，企业负责人到场诚信面谈，签订中介机构企业信用承诺书、廉政承诺书、后期服务承诺书的得基本分，否则不得分。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72" w:type="dxa"/>
            <w:vMerge w:val="restart"/>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综合</w:t>
            </w:r>
          </w:p>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实力</w:t>
            </w:r>
          </w:p>
        </w:tc>
        <w:tc>
          <w:tcPr>
            <w:tcW w:w="930"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代理</w:t>
            </w:r>
            <w:r>
              <w:rPr>
                <w:rFonts w:ascii="仿宋" w:hAnsi="仿宋" w:eastAsia="仿宋" w:cs="仿宋"/>
                <w:color w:val="000000" w:themeColor="text1"/>
              </w:rPr>
              <w:t>10</w:t>
            </w:r>
            <w:r>
              <w:rPr>
                <w:rFonts w:hint="eastAsia" w:ascii="仿宋" w:hAnsi="仿宋" w:eastAsia="仿宋" w:cs="仿宋"/>
                <w:color w:val="000000" w:themeColor="text1"/>
              </w:rPr>
              <w:t>咨询</w:t>
            </w:r>
            <w:r>
              <w:rPr>
                <w:rFonts w:ascii="仿宋" w:hAnsi="仿宋" w:eastAsia="仿宋" w:cs="仿宋"/>
                <w:color w:val="000000" w:themeColor="text1"/>
              </w:rPr>
              <w:t>5</w:t>
            </w:r>
          </w:p>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检测</w:t>
            </w:r>
            <w:r>
              <w:rPr>
                <w:rFonts w:ascii="仿宋" w:hAnsi="仿宋" w:eastAsia="仿宋" w:cs="仿宋"/>
                <w:color w:val="000000" w:themeColor="text1"/>
              </w:rPr>
              <w:t>0</w:t>
            </w:r>
          </w:p>
        </w:tc>
        <w:tc>
          <w:tcPr>
            <w:tcW w:w="818"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公司业绩</w:t>
            </w:r>
          </w:p>
        </w:tc>
        <w:tc>
          <w:tcPr>
            <w:tcW w:w="5986" w:type="dxa"/>
            <w:vAlign w:val="center"/>
          </w:tcPr>
          <w:p>
            <w:pPr>
              <w:spacing w:line="240" w:lineRule="exact"/>
              <w:rPr>
                <w:rFonts w:ascii="仿宋" w:hAnsi="仿宋" w:eastAsia="仿宋" w:cs="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1</w:t>
            </w:r>
            <w:r>
              <w:rPr>
                <w:rFonts w:hint="eastAsia" w:ascii="仿宋" w:hAnsi="仿宋" w:eastAsia="仿宋" w:cs="仿宋"/>
                <w:color w:val="000000" w:themeColor="text1"/>
              </w:rPr>
              <w:t>年度在温业绩</w:t>
            </w:r>
          </w:p>
          <w:p>
            <w:pPr>
              <w:spacing w:line="240" w:lineRule="exact"/>
              <w:rPr>
                <w:rFonts w:ascii="仿宋" w:hAnsi="仿宋" w:eastAsia="仿宋" w:cs="仿宋"/>
                <w:color w:val="000000" w:themeColor="text1"/>
              </w:rPr>
            </w:pPr>
            <w:r>
              <w:rPr>
                <w:rFonts w:hint="eastAsia" w:ascii="仿宋" w:hAnsi="仿宋" w:eastAsia="仿宋" w:cs="仿宋"/>
                <w:color w:val="000000" w:themeColor="text1"/>
              </w:rPr>
              <w:t>一、代理（</w:t>
            </w:r>
            <w:r>
              <w:rPr>
                <w:rFonts w:ascii="仿宋" w:hAnsi="仿宋" w:eastAsia="仿宋" w:cs="仿宋"/>
                <w:color w:val="000000" w:themeColor="text1"/>
              </w:rPr>
              <w:t>10</w:t>
            </w:r>
            <w:r>
              <w:rPr>
                <w:rFonts w:hint="eastAsia" w:ascii="仿宋" w:hAnsi="仿宋" w:eastAsia="仿宋" w:cs="仿宋"/>
                <w:color w:val="000000" w:themeColor="text1"/>
              </w:rPr>
              <w:t>分）：</w:t>
            </w:r>
          </w:p>
          <w:p>
            <w:pPr>
              <w:numPr>
                <w:ilvl w:val="0"/>
                <w:numId w:val="1"/>
              </w:numPr>
              <w:spacing w:line="240" w:lineRule="exact"/>
              <w:rPr>
                <w:rFonts w:ascii="仿宋" w:hAnsi="仿宋" w:eastAsia="仿宋" w:cs="仿宋"/>
                <w:color w:val="000000" w:themeColor="text1"/>
              </w:rPr>
            </w:pPr>
            <w:r>
              <w:rPr>
                <w:rFonts w:hint="eastAsia" w:ascii="仿宋" w:hAnsi="仿宋" w:eastAsia="仿宋" w:cs="仿宋"/>
                <w:color w:val="000000" w:themeColor="text1"/>
              </w:rPr>
              <w:t>项目个数（</w:t>
            </w:r>
            <w:r>
              <w:rPr>
                <w:rFonts w:ascii="仿宋" w:hAnsi="仿宋" w:eastAsia="仿宋" w:cs="仿宋"/>
                <w:color w:val="000000" w:themeColor="text1"/>
              </w:rPr>
              <w:t>3</w:t>
            </w:r>
            <w:r>
              <w:rPr>
                <w:rFonts w:hint="eastAsia" w:ascii="仿宋" w:hAnsi="仿宋" w:eastAsia="仿宋" w:cs="仿宋"/>
                <w:color w:val="000000" w:themeColor="text1"/>
              </w:rPr>
              <w:t>分）：进公共资源交易中心平台的项目满</w:t>
            </w:r>
            <w:r>
              <w:rPr>
                <w:rFonts w:ascii="仿宋" w:hAnsi="仿宋" w:eastAsia="仿宋" w:cs="仿宋"/>
                <w:color w:val="000000" w:themeColor="text1"/>
              </w:rPr>
              <w:t>15</w:t>
            </w:r>
            <w:r>
              <w:rPr>
                <w:rFonts w:hint="eastAsia" w:ascii="仿宋" w:hAnsi="仿宋" w:eastAsia="仿宋" w:cs="仿宋"/>
                <w:color w:val="000000" w:themeColor="text1"/>
              </w:rPr>
              <w:t>个得</w:t>
            </w:r>
            <w:r>
              <w:rPr>
                <w:rFonts w:ascii="仿宋" w:hAnsi="仿宋" w:eastAsia="仿宋" w:cs="仿宋"/>
                <w:color w:val="000000" w:themeColor="text1"/>
              </w:rPr>
              <w:t>3</w:t>
            </w:r>
            <w:r>
              <w:rPr>
                <w:rFonts w:hint="eastAsia" w:ascii="仿宋" w:hAnsi="仿宋" w:eastAsia="仿宋" w:cs="仿宋"/>
                <w:color w:val="000000" w:themeColor="text1"/>
              </w:rPr>
              <w:t>分；</w:t>
            </w:r>
          </w:p>
          <w:p>
            <w:pPr>
              <w:numPr>
                <w:ilvl w:val="0"/>
                <w:numId w:val="1"/>
              </w:numPr>
              <w:spacing w:line="240" w:lineRule="exact"/>
              <w:rPr>
                <w:rFonts w:ascii="仿宋" w:hAnsi="仿宋" w:eastAsia="仿宋" w:cs="仿宋"/>
                <w:color w:val="000000" w:themeColor="text1"/>
              </w:rPr>
            </w:pPr>
            <w:r>
              <w:rPr>
                <w:rFonts w:hint="eastAsia" w:ascii="仿宋" w:hAnsi="仿宋" w:eastAsia="仿宋" w:cs="仿宋"/>
                <w:color w:val="000000" w:themeColor="text1"/>
              </w:rPr>
              <w:t>项目规模（</w:t>
            </w:r>
            <w:r>
              <w:rPr>
                <w:rFonts w:ascii="仿宋" w:hAnsi="仿宋" w:eastAsia="仿宋" w:cs="仿宋"/>
                <w:color w:val="000000" w:themeColor="text1"/>
              </w:rPr>
              <w:t>7</w:t>
            </w:r>
            <w:r>
              <w:rPr>
                <w:rFonts w:hint="eastAsia" w:ascii="仿宋" w:hAnsi="仿宋" w:eastAsia="仿宋" w:cs="仿宋"/>
                <w:color w:val="000000" w:themeColor="text1"/>
              </w:rPr>
              <w:t>分）：工程费用在</w:t>
            </w:r>
            <w:r>
              <w:rPr>
                <w:rFonts w:ascii="仿宋" w:hAnsi="仿宋" w:eastAsia="仿宋" w:cs="仿宋"/>
                <w:color w:val="000000" w:themeColor="text1"/>
              </w:rPr>
              <w:t>1</w:t>
            </w:r>
            <w:r>
              <w:rPr>
                <w:rFonts w:hint="eastAsia" w:ascii="仿宋" w:hAnsi="仿宋" w:eastAsia="仿宋" w:cs="仿宋"/>
                <w:color w:val="000000" w:themeColor="text1"/>
              </w:rPr>
              <w:t>亿元及以上的每个得</w:t>
            </w:r>
            <w:r>
              <w:rPr>
                <w:rFonts w:ascii="仿宋" w:hAnsi="仿宋" w:eastAsia="仿宋" w:cs="仿宋"/>
                <w:color w:val="000000" w:themeColor="text1"/>
              </w:rPr>
              <w:t>1</w:t>
            </w:r>
            <w:r>
              <w:rPr>
                <w:rFonts w:hint="eastAsia" w:ascii="仿宋" w:hAnsi="仿宋" w:eastAsia="仿宋" w:cs="仿宋"/>
                <w:color w:val="000000" w:themeColor="text1"/>
              </w:rPr>
              <w:t>分，工程费用在</w:t>
            </w:r>
            <w:r>
              <w:rPr>
                <w:rFonts w:ascii="仿宋" w:hAnsi="仿宋" w:eastAsia="仿宋" w:cs="仿宋"/>
                <w:color w:val="000000" w:themeColor="text1"/>
              </w:rPr>
              <w:t>1000</w:t>
            </w:r>
            <w:r>
              <w:rPr>
                <w:rFonts w:hint="eastAsia" w:ascii="仿宋" w:hAnsi="仿宋" w:eastAsia="仿宋" w:cs="仿宋"/>
                <w:color w:val="000000" w:themeColor="text1"/>
              </w:rPr>
              <w:t>万元以上不足</w:t>
            </w:r>
            <w:r>
              <w:rPr>
                <w:rFonts w:ascii="仿宋" w:hAnsi="仿宋" w:eastAsia="仿宋" w:cs="仿宋"/>
                <w:color w:val="000000" w:themeColor="text1"/>
              </w:rPr>
              <w:t>1</w:t>
            </w:r>
            <w:r>
              <w:rPr>
                <w:rFonts w:hint="eastAsia" w:ascii="仿宋" w:hAnsi="仿宋" w:eastAsia="仿宋" w:cs="仿宋"/>
                <w:color w:val="000000" w:themeColor="text1"/>
              </w:rPr>
              <w:t>亿元的每个得</w:t>
            </w:r>
            <w:r>
              <w:rPr>
                <w:rFonts w:ascii="仿宋" w:hAnsi="仿宋" w:eastAsia="仿宋" w:cs="仿宋"/>
                <w:color w:val="000000" w:themeColor="text1"/>
              </w:rPr>
              <w:t>0.5</w:t>
            </w:r>
            <w:r>
              <w:rPr>
                <w:rFonts w:hint="eastAsia" w:ascii="仿宋" w:hAnsi="仿宋" w:eastAsia="仿宋" w:cs="仿宋"/>
                <w:color w:val="000000" w:themeColor="text1"/>
              </w:rPr>
              <w:t>分。</w:t>
            </w:r>
          </w:p>
          <w:p>
            <w:pPr>
              <w:spacing w:line="240" w:lineRule="exact"/>
              <w:rPr>
                <w:rFonts w:ascii="仿宋" w:hAnsi="仿宋" w:eastAsia="仿宋" w:cs="仿宋"/>
                <w:color w:val="000000" w:themeColor="text1"/>
              </w:rPr>
            </w:pPr>
            <w:r>
              <w:rPr>
                <w:rFonts w:hint="eastAsia" w:ascii="仿宋" w:hAnsi="仿宋" w:eastAsia="仿宋" w:cs="仿宋"/>
                <w:color w:val="000000" w:themeColor="text1"/>
              </w:rPr>
              <w:t>二、咨询（</w:t>
            </w:r>
            <w:r>
              <w:rPr>
                <w:rFonts w:ascii="仿宋" w:hAnsi="仿宋" w:eastAsia="仿宋" w:cs="仿宋"/>
                <w:color w:val="000000" w:themeColor="text1"/>
              </w:rPr>
              <w:t>5</w:t>
            </w:r>
            <w:r>
              <w:rPr>
                <w:rFonts w:hint="eastAsia" w:ascii="仿宋" w:hAnsi="仿宋" w:eastAsia="仿宋" w:cs="仿宋"/>
                <w:color w:val="000000" w:themeColor="text1"/>
              </w:rPr>
              <w:t>分）：甲级企业</w:t>
            </w:r>
            <w:r>
              <w:rPr>
                <w:rFonts w:ascii="仿宋" w:hAnsi="仿宋" w:eastAsia="仿宋" w:cs="仿宋"/>
                <w:color w:val="000000" w:themeColor="text1"/>
              </w:rPr>
              <w:t>1</w:t>
            </w:r>
            <w:r>
              <w:rPr>
                <w:rFonts w:hint="eastAsia" w:ascii="仿宋" w:hAnsi="仿宋" w:eastAsia="仿宋" w:cs="仿宋"/>
                <w:color w:val="000000" w:themeColor="text1"/>
              </w:rPr>
              <w:t>亿元（乙级企业</w:t>
            </w:r>
            <w:r>
              <w:rPr>
                <w:rFonts w:ascii="仿宋" w:hAnsi="仿宋" w:eastAsia="仿宋" w:cs="仿宋"/>
                <w:color w:val="000000" w:themeColor="text1"/>
              </w:rPr>
              <w:t>2</w:t>
            </w:r>
            <w:r>
              <w:rPr>
                <w:rFonts w:hint="eastAsia" w:ascii="仿宋" w:hAnsi="仿宋" w:eastAsia="仿宋" w:cs="仿宋"/>
                <w:color w:val="000000" w:themeColor="text1"/>
              </w:rPr>
              <w:t>千万元）及以上造价咨询业绩每个得</w:t>
            </w:r>
            <w:r>
              <w:rPr>
                <w:rFonts w:ascii="仿宋" w:hAnsi="仿宋" w:eastAsia="仿宋" w:cs="仿宋"/>
                <w:color w:val="000000" w:themeColor="text1"/>
              </w:rPr>
              <w:t>1</w:t>
            </w:r>
            <w:r>
              <w:rPr>
                <w:rFonts w:hint="eastAsia" w:ascii="仿宋" w:hAnsi="仿宋" w:eastAsia="仿宋" w:cs="仿宋"/>
                <w:color w:val="000000" w:themeColor="text1"/>
              </w:rPr>
              <w:t>分。</w:t>
            </w:r>
          </w:p>
          <w:p>
            <w:pPr>
              <w:spacing w:line="240" w:lineRule="exact"/>
              <w:rPr>
                <w:rFonts w:ascii="仿宋" w:hAnsi="仿宋" w:eastAsia="仿宋" w:cs="仿宋"/>
                <w:color w:val="000000" w:themeColor="text1"/>
              </w:rPr>
            </w:pPr>
            <w:r>
              <w:rPr>
                <w:rFonts w:hint="eastAsia" w:ascii="仿宋" w:hAnsi="仿宋" w:eastAsia="仿宋" w:cs="仿宋"/>
                <w:color w:val="000000" w:themeColor="text1"/>
              </w:rPr>
              <w:t>三、检测：不做要求。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72" w:type="dxa"/>
            <w:vMerge w:val="continue"/>
            <w:vAlign w:val="center"/>
          </w:tcPr>
          <w:p>
            <w:pPr>
              <w:spacing w:line="240" w:lineRule="exact"/>
              <w:jc w:val="center"/>
              <w:rPr>
                <w:rFonts w:ascii="仿宋" w:hAnsi="仿宋" w:eastAsia="仿宋" w:cs="仿宋"/>
                <w:color w:val="000000" w:themeColor="text1"/>
              </w:rPr>
            </w:pPr>
          </w:p>
        </w:tc>
        <w:tc>
          <w:tcPr>
            <w:tcW w:w="930"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代理</w:t>
            </w:r>
            <w:r>
              <w:rPr>
                <w:rFonts w:ascii="仿宋" w:hAnsi="仿宋" w:eastAsia="仿宋" w:cs="仿宋"/>
                <w:color w:val="000000" w:themeColor="text1"/>
              </w:rPr>
              <w:t>5</w:t>
            </w:r>
            <w:r>
              <w:rPr>
                <w:rFonts w:hint="eastAsia" w:ascii="仿宋" w:hAnsi="仿宋" w:eastAsia="仿宋" w:cs="仿宋"/>
                <w:color w:val="000000" w:themeColor="text1"/>
              </w:rPr>
              <w:t>咨询</w:t>
            </w:r>
            <w:r>
              <w:rPr>
                <w:rFonts w:ascii="仿宋" w:hAnsi="仿宋" w:eastAsia="仿宋" w:cs="仿宋"/>
                <w:color w:val="000000" w:themeColor="text1"/>
              </w:rPr>
              <w:t>5</w:t>
            </w:r>
          </w:p>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检测</w:t>
            </w:r>
            <w:r>
              <w:rPr>
                <w:rFonts w:ascii="仿宋" w:hAnsi="仿宋" w:eastAsia="仿宋" w:cs="仿宋"/>
                <w:color w:val="000000" w:themeColor="text1"/>
              </w:rPr>
              <w:t>0</w:t>
            </w:r>
          </w:p>
        </w:tc>
        <w:tc>
          <w:tcPr>
            <w:tcW w:w="818"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技术力量</w:t>
            </w:r>
          </w:p>
        </w:tc>
        <w:tc>
          <w:tcPr>
            <w:tcW w:w="5986" w:type="dxa"/>
            <w:vAlign w:val="center"/>
          </w:tcPr>
          <w:p>
            <w:pPr>
              <w:spacing w:line="240" w:lineRule="exact"/>
              <w:rPr>
                <w:rFonts w:ascii="仿宋" w:hAnsi="仿宋" w:eastAsia="仿宋" w:cs="仿宋"/>
                <w:color w:val="000000" w:themeColor="text1"/>
              </w:rPr>
            </w:pPr>
            <w:r>
              <w:rPr>
                <w:rFonts w:hint="eastAsia" w:ascii="仿宋" w:hAnsi="仿宋" w:eastAsia="仿宋" w:cs="仿宋"/>
                <w:color w:val="000000" w:themeColor="text1"/>
              </w:rPr>
              <w:t>代理</w:t>
            </w:r>
            <w:r>
              <w:rPr>
                <w:rFonts w:hint="eastAsia" w:ascii="仿宋" w:hAnsi="仿宋" w:eastAsia="仿宋" w:cs="仿宋"/>
                <w:color w:val="000000" w:themeColor="text1"/>
                <w:lang w:eastAsia="zh-CN"/>
              </w:rPr>
              <w:t>、</w:t>
            </w:r>
            <w:r>
              <w:rPr>
                <w:rFonts w:hint="eastAsia" w:ascii="仿宋" w:hAnsi="仿宋" w:eastAsia="仿宋" w:cs="仿宋"/>
                <w:color w:val="000000" w:themeColor="text1"/>
              </w:rPr>
              <w:t>咨询：</w:t>
            </w:r>
            <w:r>
              <w:rPr>
                <w:rFonts w:hint="eastAsia" w:ascii="仿宋" w:hAnsi="仿宋" w:eastAsia="仿宋" w:cs="仿宋_GB2312"/>
                <w:color w:val="000000" w:themeColor="text1"/>
                <w:szCs w:val="21"/>
              </w:rPr>
              <w:t>工程建设类注册执业人员国家级（一级）</w:t>
            </w:r>
            <w:r>
              <w:rPr>
                <w:rFonts w:hint="eastAsia" w:ascii="仿宋" w:hAnsi="仿宋" w:eastAsia="仿宋" w:cs="仿宋_GB2312"/>
                <w:color w:val="000000" w:themeColor="text1"/>
                <w:szCs w:val="21"/>
                <w:lang w:eastAsia="zh-CN"/>
              </w:rPr>
              <w:t>或高级工程师</w:t>
            </w:r>
            <w:r>
              <w:rPr>
                <w:rFonts w:ascii="仿宋" w:hAnsi="仿宋" w:eastAsia="仿宋" w:cs="仿宋_GB2312"/>
                <w:color w:val="000000" w:themeColor="text1"/>
                <w:szCs w:val="21"/>
              </w:rPr>
              <w:t>0.2</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人，省级（二级）</w:t>
            </w:r>
            <w:r>
              <w:rPr>
                <w:rFonts w:hint="eastAsia" w:ascii="仿宋" w:hAnsi="仿宋" w:eastAsia="仿宋" w:cs="仿宋_GB2312"/>
                <w:color w:val="000000" w:themeColor="text1"/>
                <w:szCs w:val="21"/>
                <w:lang w:eastAsia="zh-CN"/>
              </w:rPr>
              <w:t>或工程师</w:t>
            </w:r>
            <w:r>
              <w:rPr>
                <w:rFonts w:ascii="仿宋" w:hAnsi="仿宋" w:eastAsia="仿宋" w:cs="仿宋_GB2312"/>
                <w:color w:val="000000" w:themeColor="text1"/>
                <w:szCs w:val="21"/>
              </w:rPr>
              <w:t>0.1</w:t>
            </w:r>
            <w:r>
              <w:rPr>
                <w:rFonts w:hint="eastAsia" w:ascii="仿宋" w:hAnsi="仿宋" w:eastAsia="仿宋" w:cs="仿宋_GB2312"/>
                <w:color w:val="000000" w:themeColor="text1"/>
                <w:szCs w:val="21"/>
              </w:rPr>
              <w:t>分</w:t>
            </w:r>
            <w:r>
              <w:rPr>
                <w:rFonts w:ascii="仿宋" w:hAnsi="仿宋" w:eastAsia="仿宋" w:cs="仿宋_GB2312"/>
                <w:color w:val="000000" w:themeColor="text1"/>
                <w:szCs w:val="21"/>
              </w:rPr>
              <w:t>/</w:t>
            </w:r>
            <w:r>
              <w:rPr>
                <w:rFonts w:hint="eastAsia" w:ascii="仿宋" w:hAnsi="仿宋" w:eastAsia="仿宋" w:cs="仿宋_GB2312"/>
                <w:color w:val="000000" w:themeColor="text1"/>
                <w:szCs w:val="21"/>
              </w:rPr>
              <w:t>人，依此累加。（提供本单位社保证明</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年）</w:t>
            </w:r>
          </w:p>
          <w:p>
            <w:pPr>
              <w:spacing w:line="240" w:lineRule="exact"/>
              <w:rPr>
                <w:rFonts w:ascii="仿宋" w:hAnsi="仿宋" w:eastAsia="仿宋" w:cs="仿宋"/>
                <w:color w:val="000000" w:themeColor="text1"/>
              </w:rPr>
            </w:pPr>
            <w:r>
              <w:rPr>
                <w:rFonts w:hint="eastAsia" w:ascii="仿宋" w:hAnsi="仿宋" w:eastAsia="仿宋" w:cs="仿宋"/>
                <w:color w:val="000000" w:themeColor="text1"/>
              </w:rPr>
              <w:t>检测：不做要求。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72"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“党建</w:t>
            </w:r>
            <w:r>
              <w:rPr>
                <w:rFonts w:ascii="仿宋" w:hAnsi="仿宋" w:eastAsia="仿宋" w:cs="仿宋"/>
                <w:color w:val="000000" w:themeColor="text1"/>
              </w:rPr>
              <w:t>+</w:t>
            </w:r>
            <w:r>
              <w:rPr>
                <w:rFonts w:hint="eastAsia" w:ascii="仿宋" w:hAnsi="仿宋" w:eastAsia="仿宋" w:cs="仿宋"/>
                <w:color w:val="000000" w:themeColor="text1"/>
              </w:rPr>
              <w:t>诚信”评级</w:t>
            </w:r>
          </w:p>
        </w:tc>
        <w:tc>
          <w:tcPr>
            <w:tcW w:w="930"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代理</w:t>
            </w:r>
            <w:r>
              <w:rPr>
                <w:rFonts w:ascii="仿宋" w:hAnsi="仿宋" w:eastAsia="仿宋" w:cs="仿宋"/>
                <w:color w:val="000000" w:themeColor="text1"/>
              </w:rPr>
              <w:t>10</w:t>
            </w:r>
            <w:r>
              <w:rPr>
                <w:rFonts w:hint="eastAsia" w:ascii="仿宋" w:hAnsi="仿宋" w:eastAsia="仿宋" w:cs="仿宋"/>
                <w:color w:val="000000" w:themeColor="text1"/>
              </w:rPr>
              <w:t>咨询</w:t>
            </w:r>
            <w:r>
              <w:rPr>
                <w:rFonts w:ascii="仿宋" w:hAnsi="仿宋" w:eastAsia="仿宋" w:cs="仿宋"/>
                <w:color w:val="000000" w:themeColor="text1"/>
              </w:rPr>
              <w:t>10</w:t>
            </w:r>
          </w:p>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检测</w:t>
            </w:r>
            <w:r>
              <w:rPr>
                <w:rFonts w:ascii="仿宋" w:hAnsi="仿宋" w:eastAsia="仿宋" w:cs="仿宋"/>
                <w:color w:val="000000" w:themeColor="text1"/>
              </w:rPr>
              <w:t>10</w:t>
            </w:r>
          </w:p>
        </w:tc>
        <w:tc>
          <w:tcPr>
            <w:tcW w:w="6804" w:type="dxa"/>
            <w:gridSpan w:val="2"/>
            <w:vAlign w:val="center"/>
          </w:tcPr>
          <w:p>
            <w:pPr>
              <w:spacing w:line="240" w:lineRule="exact"/>
              <w:rPr>
                <w:rFonts w:ascii="仿宋" w:hAnsi="仿宋" w:eastAsia="仿宋" w:cs="仿宋"/>
                <w:color w:val="000000" w:themeColor="text1"/>
              </w:rPr>
            </w:pPr>
            <w:r>
              <w:rPr>
                <w:rFonts w:hint="eastAsia" w:ascii="仿宋" w:hAnsi="仿宋" w:eastAsia="仿宋" w:cs="仿宋"/>
                <w:color w:val="000000" w:themeColor="text1"/>
              </w:rPr>
              <w:t>一、代理：参加招投标协会党建加诚信活动并签署承诺书，获得协会党建诚信评级</w:t>
            </w:r>
            <w:r>
              <w:rPr>
                <w:rFonts w:ascii="仿宋" w:hAnsi="仿宋" w:eastAsia="仿宋" w:cs="仿宋"/>
                <w:color w:val="000000" w:themeColor="text1"/>
              </w:rPr>
              <w:t>5</w:t>
            </w:r>
            <w:r>
              <w:rPr>
                <w:rFonts w:hint="eastAsia" w:ascii="仿宋" w:hAnsi="仿宋" w:eastAsia="仿宋" w:cs="仿宋"/>
                <w:color w:val="000000" w:themeColor="text1"/>
              </w:rPr>
              <w:t>星级得</w:t>
            </w:r>
            <w:r>
              <w:rPr>
                <w:rFonts w:ascii="仿宋" w:hAnsi="仿宋" w:eastAsia="仿宋" w:cs="仿宋"/>
                <w:color w:val="000000" w:themeColor="text1"/>
              </w:rPr>
              <w:t>10</w:t>
            </w:r>
            <w:r>
              <w:rPr>
                <w:rFonts w:hint="eastAsia" w:ascii="仿宋" w:hAnsi="仿宋" w:eastAsia="仿宋" w:cs="仿宋"/>
                <w:color w:val="000000" w:themeColor="text1"/>
              </w:rPr>
              <w:t>分、</w:t>
            </w:r>
            <w:r>
              <w:rPr>
                <w:rFonts w:ascii="仿宋" w:hAnsi="仿宋" w:eastAsia="仿宋" w:cs="仿宋"/>
                <w:color w:val="000000" w:themeColor="text1"/>
              </w:rPr>
              <w:t>4</w:t>
            </w:r>
            <w:r>
              <w:rPr>
                <w:rFonts w:hint="eastAsia" w:ascii="仿宋" w:hAnsi="仿宋" w:eastAsia="仿宋" w:cs="仿宋"/>
                <w:color w:val="000000" w:themeColor="text1"/>
              </w:rPr>
              <w:t>星级得</w:t>
            </w:r>
            <w:r>
              <w:rPr>
                <w:rFonts w:ascii="仿宋" w:hAnsi="仿宋" w:eastAsia="仿宋" w:cs="仿宋"/>
                <w:color w:val="000000" w:themeColor="text1"/>
              </w:rPr>
              <w:t>8</w:t>
            </w:r>
            <w:r>
              <w:rPr>
                <w:rFonts w:hint="eastAsia" w:ascii="仿宋" w:hAnsi="仿宋" w:eastAsia="仿宋" w:cs="仿宋"/>
                <w:color w:val="000000" w:themeColor="text1"/>
              </w:rPr>
              <w:t>分、</w:t>
            </w:r>
            <w:r>
              <w:rPr>
                <w:rFonts w:ascii="仿宋" w:hAnsi="仿宋" w:eastAsia="仿宋" w:cs="仿宋"/>
                <w:color w:val="000000" w:themeColor="text1"/>
              </w:rPr>
              <w:t>3</w:t>
            </w:r>
            <w:r>
              <w:rPr>
                <w:rFonts w:hint="eastAsia" w:ascii="仿宋" w:hAnsi="仿宋" w:eastAsia="仿宋" w:cs="仿宋"/>
                <w:color w:val="000000" w:themeColor="text1"/>
              </w:rPr>
              <w:t>星级得</w:t>
            </w:r>
            <w:r>
              <w:rPr>
                <w:rFonts w:ascii="仿宋" w:hAnsi="仿宋" w:eastAsia="仿宋" w:cs="仿宋"/>
                <w:color w:val="000000" w:themeColor="text1"/>
              </w:rPr>
              <w:t>6</w:t>
            </w:r>
            <w:r>
              <w:rPr>
                <w:rFonts w:hint="eastAsia" w:ascii="仿宋" w:hAnsi="仿宋" w:eastAsia="仿宋" w:cs="仿宋"/>
                <w:color w:val="000000" w:themeColor="text1"/>
              </w:rPr>
              <w:t>分、</w:t>
            </w:r>
            <w:r>
              <w:rPr>
                <w:rFonts w:ascii="仿宋" w:hAnsi="仿宋" w:eastAsia="仿宋" w:cs="仿宋"/>
                <w:color w:val="000000" w:themeColor="text1"/>
              </w:rPr>
              <w:t>2</w:t>
            </w:r>
            <w:r>
              <w:rPr>
                <w:rFonts w:hint="eastAsia" w:ascii="仿宋" w:hAnsi="仿宋" w:eastAsia="仿宋" w:cs="仿宋"/>
                <w:color w:val="000000" w:themeColor="text1"/>
              </w:rPr>
              <w:t>星级得</w:t>
            </w:r>
            <w:r>
              <w:rPr>
                <w:rFonts w:ascii="仿宋" w:hAnsi="仿宋" w:eastAsia="仿宋" w:cs="仿宋"/>
                <w:color w:val="000000" w:themeColor="text1"/>
              </w:rPr>
              <w:t>4</w:t>
            </w:r>
            <w:r>
              <w:rPr>
                <w:rFonts w:hint="eastAsia" w:ascii="仿宋" w:hAnsi="仿宋" w:eastAsia="仿宋" w:cs="仿宋"/>
                <w:color w:val="000000" w:themeColor="text1"/>
              </w:rPr>
              <w:t>分、</w:t>
            </w:r>
            <w:r>
              <w:rPr>
                <w:rFonts w:ascii="仿宋" w:hAnsi="仿宋" w:eastAsia="仿宋" w:cs="仿宋"/>
                <w:color w:val="000000" w:themeColor="text1"/>
              </w:rPr>
              <w:t>1</w:t>
            </w:r>
            <w:r>
              <w:rPr>
                <w:rFonts w:hint="eastAsia" w:ascii="仿宋" w:hAnsi="仿宋" w:eastAsia="仿宋" w:cs="仿宋"/>
                <w:color w:val="000000" w:themeColor="text1"/>
              </w:rPr>
              <w:t>星级</w:t>
            </w:r>
            <w:r>
              <w:rPr>
                <w:rFonts w:ascii="仿宋" w:hAnsi="仿宋" w:eastAsia="仿宋" w:cs="仿宋"/>
                <w:color w:val="000000" w:themeColor="text1"/>
              </w:rPr>
              <w:t>0</w:t>
            </w:r>
            <w:r>
              <w:rPr>
                <w:rFonts w:hint="eastAsia" w:ascii="仿宋" w:hAnsi="仿宋" w:eastAsia="仿宋" w:cs="仿宋"/>
                <w:color w:val="000000" w:themeColor="text1"/>
              </w:rPr>
              <w:t>分。未参与协会党建诚信评级的不得分。</w:t>
            </w:r>
          </w:p>
          <w:p>
            <w:pPr>
              <w:spacing w:line="240" w:lineRule="exact"/>
              <w:rPr>
                <w:rFonts w:ascii="仿宋" w:hAnsi="仿宋" w:eastAsia="仿宋" w:cs="仿宋"/>
                <w:color w:val="000000" w:themeColor="text1"/>
              </w:rPr>
            </w:pPr>
            <w:r>
              <w:rPr>
                <w:rFonts w:hint="eastAsia" w:ascii="仿宋" w:hAnsi="仿宋" w:eastAsia="仿宋" w:cs="仿宋"/>
                <w:color w:val="000000" w:themeColor="text1"/>
              </w:rPr>
              <w:t>二、咨询：参加造价协会党建加诚信活动并签署承诺书，获得协会党建诚信评级</w:t>
            </w:r>
            <w:r>
              <w:rPr>
                <w:rFonts w:ascii="仿宋" w:hAnsi="仿宋" w:eastAsia="仿宋" w:cs="仿宋"/>
                <w:color w:val="000000" w:themeColor="text1"/>
              </w:rPr>
              <w:t>5</w:t>
            </w:r>
            <w:r>
              <w:rPr>
                <w:rFonts w:hint="eastAsia" w:ascii="仿宋" w:hAnsi="仿宋" w:eastAsia="仿宋" w:cs="仿宋"/>
                <w:color w:val="000000" w:themeColor="text1"/>
              </w:rPr>
              <w:t>星级得</w:t>
            </w:r>
            <w:r>
              <w:rPr>
                <w:rFonts w:ascii="仿宋" w:hAnsi="仿宋" w:eastAsia="仿宋" w:cs="仿宋"/>
                <w:color w:val="000000" w:themeColor="text1"/>
              </w:rPr>
              <w:t>10</w:t>
            </w:r>
            <w:r>
              <w:rPr>
                <w:rFonts w:hint="eastAsia" w:ascii="仿宋" w:hAnsi="仿宋" w:eastAsia="仿宋" w:cs="仿宋"/>
                <w:color w:val="000000" w:themeColor="text1"/>
              </w:rPr>
              <w:t>分、</w:t>
            </w:r>
            <w:r>
              <w:rPr>
                <w:rFonts w:ascii="仿宋" w:hAnsi="仿宋" w:eastAsia="仿宋" w:cs="仿宋"/>
                <w:color w:val="000000" w:themeColor="text1"/>
              </w:rPr>
              <w:t>4</w:t>
            </w:r>
            <w:r>
              <w:rPr>
                <w:rFonts w:hint="eastAsia" w:ascii="仿宋" w:hAnsi="仿宋" w:eastAsia="仿宋" w:cs="仿宋"/>
                <w:color w:val="000000" w:themeColor="text1"/>
              </w:rPr>
              <w:t>星级得</w:t>
            </w:r>
            <w:r>
              <w:rPr>
                <w:rFonts w:ascii="仿宋" w:hAnsi="仿宋" w:eastAsia="仿宋" w:cs="仿宋"/>
                <w:color w:val="000000" w:themeColor="text1"/>
              </w:rPr>
              <w:t>8</w:t>
            </w:r>
            <w:r>
              <w:rPr>
                <w:rFonts w:hint="eastAsia" w:ascii="仿宋" w:hAnsi="仿宋" w:eastAsia="仿宋" w:cs="仿宋"/>
                <w:color w:val="000000" w:themeColor="text1"/>
              </w:rPr>
              <w:t>分、</w:t>
            </w:r>
            <w:r>
              <w:rPr>
                <w:rFonts w:ascii="仿宋" w:hAnsi="仿宋" w:eastAsia="仿宋" w:cs="仿宋"/>
                <w:color w:val="000000" w:themeColor="text1"/>
              </w:rPr>
              <w:t>3</w:t>
            </w:r>
            <w:r>
              <w:rPr>
                <w:rFonts w:hint="eastAsia" w:ascii="仿宋" w:hAnsi="仿宋" w:eastAsia="仿宋" w:cs="仿宋"/>
                <w:color w:val="000000" w:themeColor="text1"/>
              </w:rPr>
              <w:t>星级得</w:t>
            </w:r>
            <w:r>
              <w:rPr>
                <w:rFonts w:ascii="仿宋" w:hAnsi="仿宋" w:eastAsia="仿宋" w:cs="仿宋"/>
                <w:color w:val="000000" w:themeColor="text1"/>
              </w:rPr>
              <w:t>6</w:t>
            </w:r>
            <w:r>
              <w:rPr>
                <w:rFonts w:hint="eastAsia" w:ascii="仿宋" w:hAnsi="仿宋" w:eastAsia="仿宋" w:cs="仿宋"/>
                <w:color w:val="000000" w:themeColor="text1"/>
              </w:rPr>
              <w:t>分、</w:t>
            </w:r>
            <w:r>
              <w:rPr>
                <w:rFonts w:ascii="仿宋" w:hAnsi="仿宋" w:eastAsia="仿宋" w:cs="仿宋"/>
                <w:color w:val="000000" w:themeColor="text1"/>
              </w:rPr>
              <w:t>2</w:t>
            </w:r>
            <w:r>
              <w:rPr>
                <w:rFonts w:hint="eastAsia" w:ascii="仿宋" w:hAnsi="仿宋" w:eastAsia="仿宋" w:cs="仿宋"/>
                <w:color w:val="000000" w:themeColor="text1"/>
              </w:rPr>
              <w:t>星级得</w:t>
            </w:r>
            <w:r>
              <w:rPr>
                <w:rFonts w:ascii="仿宋" w:hAnsi="仿宋" w:eastAsia="仿宋" w:cs="仿宋"/>
                <w:color w:val="000000" w:themeColor="text1"/>
              </w:rPr>
              <w:t>4</w:t>
            </w:r>
            <w:r>
              <w:rPr>
                <w:rFonts w:hint="eastAsia" w:ascii="仿宋" w:hAnsi="仿宋" w:eastAsia="仿宋" w:cs="仿宋"/>
                <w:color w:val="000000" w:themeColor="text1"/>
              </w:rPr>
              <w:t>分、</w:t>
            </w:r>
            <w:r>
              <w:rPr>
                <w:rFonts w:ascii="仿宋" w:hAnsi="仿宋" w:eastAsia="仿宋" w:cs="仿宋"/>
                <w:color w:val="000000" w:themeColor="text1"/>
              </w:rPr>
              <w:t>1</w:t>
            </w:r>
            <w:r>
              <w:rPr>
                <w:rFonts w:hint="eastAsia" w:ascii="仿宋" w:hAnsi="仿宋" w:eastAsia="仿宋" w:cs="仿宋"/>
                <w:color w:val="000000" w:themeColor="text1"/>
              </w:rPr>
              <w:t>星级</w:t>
            </w:r>
            <w:r>
              <w:rPr>
                <w:rFonts w:ascii="仿宋" w:hAnsi="仿宋" w:eastAsia="仿宋" w:cs="仿宋"/>
                <w:color w:val="000000" w:themeColor="text1"/>
              </w:rPr>
              <w:t>0</w:t>
            </w:r>
            <w:r>
              <w:rPr>
                <w:rFonts w:hint="eastAsia" w:ascii="仿宋" w:hAnsi="仿宋" w:eastAsia="仿宋" w:cs="仿宋"/>
                <w:color w:val="000000" w:themeColor="text1"/>
              </w:rPr>
              <w:t>分。未参与协会党建诚信评级的不得分。</w:t>
            </w:r>
          </w:p>
          <w:p>
            <w:pPr>
              <w:spacing w:line="240" w:lineRule="exact"/>
              <w:rPr>
                <w:rFonts w:ascii="仿宋" w:hAnsi="仿宋" w:eastAsia="仿宋" w:cs="仿宋"/>
                <w:color w:val="000000" w:themeColor="text1"/>
              </w:rPr>
            </w:pPr>
            <w:r>
              <w:rPr>
                <w:rFonts w:hint="eastAsia" w:ascii="仿宋" w:hAnsi="仿宋" w:eastAsia="仿宋" w:cs="仿宋"/>
                <w:color w:val="000000" w:themeColor="text1"/>
              </w:rPr>
              <w:t>三、检测：参加建筑业协会质量分会党建加诚信活动并签署承诺书，获得协会党建诚信评级</w:t>
            </w:r>
            <w:r>
              <w:rPr>
                <w:rFonts w:ascii="仿宋" w:hAnsi="仿宋" w:eastAsia="仿宋" w:cs="仿宋"/>
                <w:color w:val="000000" w:themeColor="text1"/>
              </w:rPr>
              <w:t>5</w:t>
            </w:r>
            <w:r>
              <w:rPr>
                <w:rFonts w:hint="eastAsia" w:ascii="仿宋" w:hAnsi="仿宋" w:eastAsia="仿宋" w:cs="仿宋"/>
                <w:color w:val="000000" w:themeColor="text1"/>
              </w:rPr>
              <w:t>星级得</w:t>
            </w:r>
            <w:r>
              <w:rPr>
                <w:rFonts w:ascii="仿宋" w:hAnsi="仿宋" w:eastAsia="仿宋" w:cs="仿宋"/>
                <w:color w:val="000000" w:themeColor="text1"/>
              </w:rPr>
              <w:t>10</w:t>
            </w:r>
            <w:r>
              <w:rPr>
                <w:rFonts w:hint="eastAsia" w:ascii="仿宋" w:hAnsi="仿宋" w:eastAsia="仿宋" w:cs="仿宋"/>
                <w:color w:val="000000" w:themeColor="text1"/>
              </w:rPr>
              <w:t>分、</w:t>
            </w:r>
            <w:r>
              <w:rPr>
                <w:rFonts w:ascii="仿宋" w:hAnsi="仿宋" w:eastAsia="仿宋" w:cs="仿宋"/>
                <w:color w:val="000000" w:themeColor="text1"/>
              </w:rPr>
              <w:t>4</w:t>
            </w:r>
            <w:r>
              <w:rPr>
                <w:rFonts w:hint="eastAsia" w:ascii="仿宋" w:hAnsi="仿宋" w:eastAsia="仿宋" w:cs="仿宋"/>
                <w:color w:val="000000" w:themeColor="text1"/>
              </w:rPr>
              <w:t>星级得</w:t>
            </w:r>
            <w:r>
              <w:rPr>
                <w:rFonts w:ascii="仿宋" w:hAnsi="仿宋" w:eastAsia="仿宋" w:cs="仿宋"/>
                <w:color w:val="000000" w:themeColor="text1"/>
              </w:rPr>
              <w:t>8</w:t>
            </w:r>
            <w:r>
              <w:rPr>
                <w:rFonts w:hint="eastAsia" w:ascii="仿宋" w:hAnsi="仿宋" w:eastAsia="仿宋" w:cs="仿宋"/>
                <w:color w:val="000000" w:themeColor="text1"/>
              </w:rPr>
              <w:t>分、</w:t>
            </w:r>
            <w:r>
              <w:rPr>
                <w:rFonts w:ascii="仿宋" w:hAnsi="仿宋" w:eastAsia="仿宋" w:cs="仿宋"/>
                <w:color w:val="000000" w:themeColor="text1"/>
              </w:rPr>
              <w:t>3</w:t>
            </w:r>
            <w:r>
              <w:rPr>
                <w:rFonts w:hint="eastAsia" w:ascii="仿宋" w:hAnsi="仿宋" w:eastAsia="仿宋" w:cs="仿宋"/>
                <w:color w:val="000000" w:themeColor="text1"/>
              </w:rPr>
              <w:t>星级得</w:t>
            </w:r>
            <w:r>
              <w:rPr>
                <w:rFonts w:ascii="仿宋" w:hAnsi="仿宋" w:eastAsia="仿宋" w:cs="仿宋"/>
                <w:color w:val="000000" w:themeColor="text1"/>
              </w:rPr>
              <w:t>6</w:t>
            </w:r>
            <w:r>
              <w:rPr>
                <w:rFonts w:hint="eastAsia" w:ascii="仿宋" w:hAnsi="仿宋" w:eastAsia="仿宋" w:cs="仿宋"/>
                <w:color w:val="000000" w:themeColor="text1"/>
              </w:rPr>
              <w:t>分、</w:t>
            </w:r>
            <w:r>
              <w:rPr>
                <w:rFonts w:ascii="仿宋" w:hAnsi="仿宋" w:eastAsia="仿宋" w:cs="仿宋"/>
                <w:color w:val="000000" w:themeColor="text1"/>
              </w:rPr>
              <w:t>2</w:t>
            </w:r>
            <w:r>
              <w:rPr>
                <w:rFonts w:hint="eastAsia" w:ascii="仿宋" w:hAnsi="仿宋" w:eastAsia="仿宋" w:cs="仿宋"/>
                <w:color w:val="000000" w:themeColor="text1"/>
              </w:rPr>
              <w:t>星级得</w:t>
            </w:r>
            <w:r>
              <w:rPr>
                <w:rFonts w:ascii="仿宋" w:hAnsi="仿宋" w:eastAsia="仿宋" w:cs="仿宋"/>
                <w:color w:val="000000" w:themeColor="text1"/>
              </w:rPr>
              <w:t>4</w:t>
            </w:r>
            <w:r>
              <w:rPr>
                <w:rFonts w:hint="eastAsia" w:ascii="仿宋" w:hAnsi="仿宋" w:eastAsia="仿宋" w:cs="仿宋"/>
                <w:color w:val="000000" w:themeColor="text1"/>
              </w:rPr>
              <w:t>分、</w:t>
            </w:r>
            <w:r>
              <w:rPr>
                <w:rFonts w:ascii="仿宋" w:hAnsi="仿宋" w:eastAsia="仿宋" w:cs="仿宋"/>
                <w:color w:val="000000" w:themeColor="text1"/>
              </w:rPr>
              <w:t>1</w:t>
            </w:r>
            <w:r>
              <w:rPr>
                <w:rFonts w:hint="eastAsia" w:ascii="仿宋" w:hAnsi="仿宋" w:eastAsia="仿宋" w:cs="仿宋"/>
                <w:color w:val="000000" w:themeColor="text1"/>
              </w:rPr>
              <w:t>星级</w:t>
            </w:r>
            <w:r>
              <w:rPr>
                <w:rFonts w:ascii="仿宋" w:hAnsi="仿宋" w:eastAsia="仿宋" w:cs="仿宋"/>
                <w:color w:val="000000" w:themeColor="text1"/>
              </w:rPr>
              <w:t>0</w:t>
            </w:r>
            <w:r>
              <w:rPr>
                <w:rFonts w:hint="eastAsia" w:ascii="仿宋" w:hAnsi="仿宋" w:eastAsia="仿宋" w:cs="仿宋"/>
                <w:color w:val="000000" w:themeColor="text1"/>
              </w:rPr>
              <w:t>分。未参与协会党建诚信评级的不得分。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72"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业主履约评价</w:t>
            </w:r>
          </w:p>
        </w:tc>
        <w:tc>
          <w:tcPr>
            <w:tcW w:w="9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10</w:t>
            </w:r>
          </w:p>
        </w:tc>
        <w:tc>
          <w:tcPr>
            <w:tcW w:w="6804" w:type="dxa"/>
            <w:gridSpan w:val="2"/>
            <w:vAlign w:val="center"/>
          </w:tcPr>
          <w:p>
            <w:pPr>
              <w:spacing w:line="240" w:lineRule="exact"/>
              <w:rPr>
                <w:rFonts w:ascii="仿宋" w:hAnsi="仿宋" w:eastAsia="仿宋" w:cs="仿宋"/>
                <w:color w:val="000000" w:themeColor="text1"/>
              </w:rPr>
            </w:pPr>
            <w:r>
              <w:rPr>
                <w:rFonts w:hint="eastAsia" w:ascii="仿宋" w:hAnsi="仿宋" w:eastAsia="仿宋" w:cs="仿宋"/>
                <w:color w:val="000000" w:themeColor="text1"/>
              </w:rPr>
              <w:t>由温州市建设工程造价管理处负责采集、录入。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972" w:type="dxa"/>
            <w:vAlign w:val="center"/>
          </w:tcPr>
          <w:p>
            <w:pPr>
              <w:spacing w:line="240" w:lineRule="exact"/>
              <w:jc w:val="center"/>
              <w:rPr>
                <w:rFonts w:ascii="仿宋" w:hAnsi="仿宋" w:eastAsia="仿宋" w:cs="仿宋"/>
                <w:color w:val="000000" w:themeColor="text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734" w:type="dxa"/>
            <w:gridSpan w:val="3"/>
            <w:vAlign w:val="center"/>
          </w:tcPr>
          <w:p>
            <w:pPr>
              <w:spacing w:line="240" w:lineRule="exact"/>
              <w:rPr>
                <w:rFonts w:ascii="仿宋" w:hAnsi="仿宋" w:eastAsia="仿宋" w:cs="仿宋"/>
                <w:color w:val="000000" w:themeColor="text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pStyle w:val="9"/>
        <w:shd w:val="clear" w:color="auto" w:fill="FFFFFF"/>
        <w:rPr>
          <w:rFonts w:ascii="仿宋" w:hAnsi="仿宋" w:eastAsia="仿宋" w:cs="仿宋"/>
          <w:color w:val="000000" w:themeColor="text1"/>
        </w:rPr>
      </w:pPr>
      <w:r>
        <w:rPr>
          <w:rFonts w:hint="eastAsia"/>
          <w:color w:val="000000" w:themeColor="text1"/>
        </w:rPr>
        <w:t>注：初次进行信用评价登记的外地企业</w:t>
      </w:r>
      <w:r>
        <w:rPr>
          <w:color w:val="000000" w:themeColor="text1"/>
        </w:rPr>
        <w:t xml:space="preserve"> </w:t>
      </w:r>
      <w:r>
        <w:rPr>
          <w:rFonts w:hint="eastAsia"/>
          <w:color w:val="000000" w:themeColor="text1"/>
        </w:rPr>
        <w:t>“业主履约评价”按</w:t>
      </w:r>
      <w:r>
        <w:rPr>
          <w:color w:val="000000" w:themeColor="text1"/>
        </w:rPr>
        <w:t>10</w:t>
      </w:r>
      <w:r>
        <w:rPr>
          <w:rFonts w:hint="eastAsia"/>
          <w:color w:val="000000" w:themeColor="text1"/>
        </w:rPr>
        <w:t>分计；造价咨询</w:t>
      </w:r>
      <w:r>
        <w:rPr>
          <w:rFonts w:hint="eastAsia" w:ascii="inherit" w:hAnsi="inherit"/>
          <w:color w:val="000000" w:themeColor="text1"/>
        </w:rPr>
        <w:t>甲级资质晋升不满一年的，按乙级资质要求考核。</w:t>
      </w:r>
    </w:p>
    <w:p>
      <w:pPr>
        <w:pStyle w:val="32"/>
        <w:spacing w:line="400" w:lineRule="exact"/>
        <w:ind w:firstLine="0" w:firstLineChars="0"/>
        <w:rPr>
          <w:rFonts w:ascii="仿宋" w:hAnsi="仿宋" w:eastAsia="仿宋" w:cs="仿宋"/>
          <w:color w:val="000000" w:themeColor="text1"/>
          <w:sz w:val="32"/>
          <w:szCs w:val="32"/>
        </w:rPr>
      </w:pPr>
      <w:r>
        <w:rPr>
          <w:rFonts w:ascii="仿宋" w:hAnsi="仿宋" w:eastAsia="仿宋" w:cs="仿宋"/>
          <w:color w:val="000000" w:themeColor="text1"/>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2-1</w:t>
      </w:r>
    </w:p>
    <w:p>
      <w:pPr>
        <w:jc w:val="center"/>
        <w:rPr>
          <w:rFonts w:hint="eastAsia" w:ascii="仿宋" w:hAnsi="仿宋" w:eastAsia="仿宋" w:cs="仿宋"/>
          <w:b/>
          <w:bCs w:val="0"/>
          <w:color w:val="000000" w:themeColor="text1"/>
          <w:sz w:val="30"/>
          <w:szCs w:val="30"/>
        </w:rPr>
      </w:pPr>
      <w:r>
        <w:rPr>
          <w:rFonts w:hint="eastAsia" w:ascii="仿宋" w:hAnsi="仿宋" w:eastAsia="仿宋" w:cs="仿宋"/>
          <w:b/>
          <w:bCs w:val="0"/>
          <w:color w:val="000000" w:themeColor="text1"/>
          <w:sz w:val="30"/>
          <w:szCs w:val="30"/>
        </w:rPr>
        <w:t>市场信</w:t>
      </w:r>
      <w:r>
        <w:rPr>
          <w:rFonts w:hint="eastAsia" w:ascii="仿宋" w:hAnsi="仿宋" w:eastAsia="仿宋" w:cs="仿宋"/>
          <w:b/>
          <w:bCs w:val="0"/>
          <w:color w:val="000000" w:themeColor="text1"/>
          <w:sz w:val="30"/>
          <w:szCs w:val="30"/>
          <w:lang w:eastAsia="zh-CN"/>
        </w:rPr>
        <w:t>用</w:t>
      </w:r>
      <w:r>
        <w:rPr>
          <w:rFonts w:hint="eastAsia" w:ascii="仿宋" w:hAnsi="仿宋" w:eastAsia="仿宋" w:cs="仿宋"/>
          <w:b/>
          <w:bCs w:val="0"/>
          <w:color w:val="000000" w:themeColor="text1"/>
          <w:sz w:val="30"/>
          <w:szCs w:val="30"/>
        </w:rPr>
        <w:t>行为扣分标准（房屋建筑及市政基础设施工程）</w:t>
      </w:r>
    </w:p>
    <w:tbl>
      <w:tblPr>
        <w:tblStyle w:val="12"/>
        <w:tblpPr w:leftFromText="180" w:rightFromText="180" w:vertAnchor="text" w:horzAnchor="page" w:tblpXSpec="center" w:tblpY="188"/>
        <w:tblOverlap w:val="never"/>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002"/>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序号</w:t>
            </w:r>
          </w:p>
        </w:tc>
        <w:tc>
          <w:tcPr>
            <w:tcW w:w="5002" w:type="dxa"/>
            <w:vAlign w:val="center"/>
          </w:tcPr>
          <w:p>
            <w:pPr>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信</w:t>
            </w:r>
            <w:r>
              <w:rPr>
                <w:rFonts w:hint="eastAsia" w:ascii="仿宋" w:hAnsi="仿宋" w:eastAsia="仿宋" w:cs="仿宋"/>
                <w:color w:val="000000" w:themeColor="text1"/>
                <w:szCs w:val="21"/>
                <w:lang w:eastAsia="zh-CN"/>
              </w:rPr>
              <w:t>用</w:t>
            </w:r>
            <w:r>
              <w:rPr>
                <w:rFonts w:hint="eastAsia" w:ascii="仿宋" w:hAnsi="仿宋" w:eastAsia="仿宋" w:cs="仿宋"/>
                <w:color w:val="000000" w:themeColor="text1"/>
                <w:szCs w:val="21"/>
              </w:rPr>
              <w:t>行为</w:t>
            </w:r>
          </w:p>
        </w:tc>
        <w:tc>
          <w:tcPr>
            <w:tcW w:w="2861"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1</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在招投标（或代理选定）活动中弄虚作假、串通投标的</w:t>
            </w:r>
          </w:p>
        </w:tc>
        <w:tc>
          <w:tcPr>
            <w:tcW w:w="2861"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每发生1次，扣除相应专业企业信用基本分值365日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2</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在建设行政部门（或委托）组织的信息申报（信用信息等）中弄虚作假的</w:t>
            </w:r>
          </w:p>
        </w:tc>
        <w:tc>
          <w:tcPr>
            <w:tcW w:w="2861"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每发生1次，扣15分365日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3</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拒不协助、配合有关行政监督部门调查、监督、检查的</w:t>
            </w:r>
          </w:p>
        </w:tc>
        <w:tc>
          <w:tcPr>
            <w:tcW w:w="2861" w:type="dxa"/>
            <w:vMerge w:val="restart"/>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每发生1次，扣10分180日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4</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投标人捏造事实、伪造证明材料投诉或者以非法手段取得证明材料投诉的</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5</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非法干预、影响评标的过程和结果的</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6</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在招投标活动中隐瞒或者歪曲事实的</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7</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投标人因不可抗力之外的原因放弃中标或中标候选人资格、不能按招标文件要求在规定时间内提供中标必备资料的或中标的项目经理、项目总监发生变更的扣5分。</w:t>
            </w:r>
          </w:p>
        </w:tc>
        <w:tc>
          <w:tcPr>
            <w:tcW w:w="2861" w:type="dxa"/>
            <w:vMerge w:val="restart"/>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每发生1次，扣2～5分90日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8</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不配合各级建设主管部门填报有关数据、报表的扣2分。</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9</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被各级建设主管部门通报批评的扣5分。</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10</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招标代理机构项目负责人不履行职责扣5分，项目组人员不参加开标评标等重要环节的扣2分。</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11</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招标代理机构在同一事项备案中连续2次审核不通过的扣2分。</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12</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招标代理机构因工作失误导致发生有责投诉或影响公平竞争或招投标活动不顺利进行或招标失败的扣5分。</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97"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13</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rPr>
              <w:t>投标人有投诉被温州市、县区行政主管部门作出不予受理处理决定的或根据事实依据、法律根据而被温州市、县区行政主管部门作出予以驳回处理决定的扣5分。</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97" w:type="dxa"/>
            <w:vAlign w:val="center"/>
          </w:tcPr>
          <w:p>
            <w:pPr>
              <w:rPr>
                <w:rFonts w:hint="eastAsia" w:ascii="仿宋" w:hAnsi="仿宋" w:eastAsia="仿宋" w:cs="仿宋"/>
                <w:color w:val="000000" w:themeColor="text1"/>
                <w:szCs w:val="21"/>
                <w:lang w:val="en-US" w:eastAsia="zh-CN"/>
              </w:rPr>
            </w:pPr>
            <w:r>
              <w:rPr>
                <w:rFonts w:hint="eastAsia" w:ascii="仿宋" w:hAnsi="仿宋" w:eastAsia="仿宋" w:cs="仿宋"/>
                <w:color w:val="000000" w:themeColor="text1"/>
                <w:szCs w:val="21"/>
                <w:lang w:val="en-US" w:eastAsia="zh-CN"/>
              </w:rPr>
              <w:t>14</w:t>
            </w:r>
          </w:p>
        </w:tc>
        <w:tc>
          <w:tcPr>
            <w:tcW w:w="5002" w:type="dxa"/>
            <w:vAlign w:val="center"/>
          </w:tcPr>
          <w:p>
            <w:pPr>
              <w:rPr>
                <w:rFonts w:hint="eastAsia" w:ascii="仿宋" w:hAnsi="仿宋" w:eastAsia="仿宋" w:cs="仿宋"/>
                <w:color w:val="000000" w:themeColor="text1"/>
                <w:szCs w:val="21"/>
              </w:rPr>
            </w:pPr>
            <w:r>
              <w:rPr>
                <w:rFonts w:hint="eastAsia" w:ascii="仿宋" w:hAnsi="仿宋" w:eastAsia="仿宋" w:cs="仿宋"/>
                <w:color w:val="000000" w:themeColor="text1"/>
                <w:szCs w:val="21"/>
                <w:lang w:eastAsia="zh-CN"/>
              </w:rPr>
              <w:t>信用评价执行中</w:t>
            </w:r>
            <w:r>
              <w:rPr>
                <w:rFonts w:hint="eastAsia" w:ascii="仿宋" w:hAnsi="仿宋" w:eastAsia="仿宋" w:cs="仿宋"/>
                <w:color w:val="000000" w:themeColor="text1"/>
                <w:szCs w:val="21"/>
              </w:rPr>
              <w:t>举报人</w:t>
            </w:r>
            <w:r>
              <w:rPr>
                <w:rFonts w:hint="eastAsia" w:ascii="仿宋" w:hAnsi="仿宋" w:eastAsia="仿宋" w:cs="仿宋"/>
                <w:color w:val="000000" w:themeColor="text1"/>
                <w:szCs w:val="21"/>
                <w:lang w:eastAsia="zh-CN"/>
              </w:rPr>
              <w:t>有举报而被温州市</w:t>
            </w:r>
            <w:r>
              <w:rPr>
                <w:rFonts w:hint="eastAsia" w:ascii="仿宋" w:hAnsi="仿宋" w:eastAsia="仿宋" w:cs="仿宋"/>
                <w:color w:val="000000" w:themeColor="text1"/>
                <w:szCs w:val="21"/>
              </w:rPr>
              <w:t>行政</w:t>
            </w:r>
            <w:r>
              <w:rPr>
                <w:rFonts w:hint="eastAsia" w:ascii="仿宋" w:hAnsi="仿宋" w:eastAsia="仿宋" w:cs="仿宋"/>
                <w:color w:val="000000" w:themeColor="text1"/>
                <w:szCs w:val="21"/>
                <w:lang w:eastAsia="zh-CN"/>
              </w:rPr>
              <w:t>主管</w:t>
            </w:r>
            <w:r>
              <w:rPr>
                <w:rFonts w:hint="eastAsia" w:ascii="仿宋" w:hAnsi="仿宋" w:eastAsia="仿宋" w:cs="仿宋"/>
                <w:color w:val="000000" w:themeColor="text1"/>
                <w:szCs w:val="21"/>
              </w:rPr>
              <w:t>部门</w:t>
            </w:r>
            <w:r>
              <w:rPr>
                <w:rFonts w:hint="eastAsia" w:ascii="仿宋" w:hAnsi="仿宋" w:eastAsia="仿宋" w:cs="仿宋"/>
                <w:color w:val="000000" w:themeColor="text1"/>
                <w:szCs w:val="21"/>
                <w:lang w:eastAsia="zh-CN"/>
              </w:rPr>
              <w:t>作出</w:t>
            </w:r>
            <w:r>
              <w:rPr>
                <w:rFonts w:hint="eastAsia" w:ascii="仿宋" w:hAnsi="仿宋" w:eastAsia="仿宋" w:cs="仿宋"/>
                <w:color w:val="000000" w:themeColor="text1"/>
                <w:szCs w:val="21"/>
              </w:rPr>
              <w:t>不予受理</w:t>
            </w:r>
            <w:r>
              <w:rPr>
                <w:rFonts w:hint="eastAsia" w:ascii="仿宋" w:hAnsi="仿宋" w:eastAsia="仿宋" w:cs="仿宋"/>
                <w:color w:val="000000" w:themeColor="text1"/>
                <w:szCs w:val="21"/>
                <w:lang w:eastAsia="zh-CN"/>
              </w:rPr>
              <w:t>或驳回处理决定的</w:t>
            </w:r>
            <w:r>
              <w:rPr>
                <w:rFonts w:hint="eastAsia" w:ascii="仿宋" w:hAnsi="仿宋" w:eastAsia="仿宋" w:cs="仿宋"/>
                <w:color w:val="000000" w:themeColor="text1"/>
                <w:szCs w:val="21"/>
              </w:rPr>
              <w:t>扣</w:t>
            </w:r>
            <w:r>
              <w:rPr>
                <w:rFonts w:hint="eastAsia" w:ascii="仿宋" w:hAnsi="仿宋" w:eastAsia="仿宋" w:cs="仿宋"/>
                <w:color w:val="000000" w:themeColor="text1"/>
                <w:szCs w:val="21"/>
                <w:lang w:val="en-US" w:eastAsia="zh-CN"/>
              </w:rPr>
              <w:t>5</w:t>
            </w:r>
            <w:r>
              <w:rPr>
                <w:rFonts w:hint="eastAsia" w:ascii="仿宋" w:hAnsi="仿宋" w:eastAsia="仿宋" w:cs="仿宋"/>
                <w:color w:val="000000" w:themeColor="text1"/>
                <w:szCs w:val="21"/>
              </w:rPr>
              <w:t>分</w:t>
            </w:r>
            <w:r>
              <w:rPr>
                <w:rFonts w:hint="eastAsia" w:ascii="仿宋" w:hAnsi="仿宋" w:eastAsia="仿宋" w:cs="仿宋"/>
                <w:color w:val="000000" w:themeColor="text1"/>
                <w:szCs w:val="21"/>
                <w:lang w:eastAsia="zh-CN"/>
              </w:rPr>
              <w:t>。</w:t>
            </w:r>
          </w:p>
        </w:tc>
        <w:tc>
          <w:tcPr>
            <w:tcW w:w="2861" w:type="dxa"/>
            <w:vMerge w:val="continue"/>
            <w:vAlign w:val="center"/>
          </w:tcPr>
          <w:p>
            <w:pPr>
              <w:rPr>
                <w:rFonts w:hint="eastAsia" w:ascii="仿宋" w:hAnsi="仿宋" w:eastAsia="仿宋" w:cs="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97" w:type="dxa"/>
            <w:vAlign w:val="center"/>
          </w:tcPr>
          <w:p>
            <w:pPr>
              <w:rPr>
                <w:rFonts w:hint="eastAsia" w:ascii="仿宋" w:hAnsi="仿宋" w:eastAsia="仿宋" w:cs="仿宋"/>
                <w:color w:val="000000" w:themeColor="text1"/>
                <w:szCs w:val="21"/>
                <w:lang w:val="en-US" w:eastAsia="zh-CN"/>
              </w:rPr>
            </w:pPr>
            <w:r>
              <w:rPr>
                <w:rFonts w:hint="eastAsia" w:ascii="仿宋" w:hAnsi="仿宋" w:eastAsia="仿宋" w:cs="仿宋"/>
                <w:color w:val="000000" w:themeColor="text1"/>
                <w:szCs w:val="21"/>
                <w:lang w:val="en-US" w:eastAsia="zh-CN"/>
              </w:rPr>
              <w:t>15</w:t>
            </w:r>
          </w:p>
        </w:tc>
        <w:tc>
          <w:tcPr>
            <w:tcW w:w="5002" w:type="dxa"/>
            <w:vAlign w:val="center"/>
          </w:tcPr>
          <w:p>
            <w:pPr>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rPr>
              <w:t>资信能力、技术力量、售后服务、科技创新相关内容投标企业如有变更</w:t>
            </w:r>
            <w:r>
              <w:rPr>
                <w:rFonts w:hint="eastAsia" w:ascii="仿宋" w:hAnsi="仿宋" w:eastAsia="仿宋" w:cs="仿宋"/>
                <w:color w:val="000000" w:themeColor="text1"/>
                <w:szCs w:val="21"/>
                <w:lang w:eastAsia="zh-CN"/>
              </w:rPr>
              <w:t>未在规定时间内</w:t>
            </w:r>
            <w:r>
              <w:rPr>
                <w:rFonts w:hint="eastAsia" w:ascii="仿宋" w:hAnsi="仿宋" w:eastAsia="仿宋" w:cs="仿宋"/>
                <w:color w:val="000000" w:themeColor="text1"/>
                <w:szCs w:val="21"/>
              </w:rPr>
              <w:t>申报变更</w:t>
            </w:r>
            <w:r>
              <w:rPr>
                <w:rFonts w:hint="eastAsia" w:ascii="仿宋" w:hAnsi="仿宋" w:eastAsia="仿宋" w:cs="仿宋"/>
                <w:color w:val="000000" w:themeColor="text1"/>
                <w:szCs w:val="21"/>
                <w:lang w:eastAsia="zh-CN"/>
              </w:rPr>
              <w:t>的扣</w:t>
            </w:r>
            <w:r>
              <w:rPr>
                <w:rFonts w:hint="eastAsia" w:ascii="仿宋" w:hAnsi="仿宋" w:eastAsia="仿宋" w:cs="仿宋"/>
                <w:color w:val="000000" w:themeColor="text1"/>
                <w:szCs w:val="21"/>
                <w:lang w:val="en-US" w:eastAsia="zh-CN"/>
              </w:rPr>
              <w:t>2分。</w:t>
            </w:r>
          </w:p>
        </w:tc>
        <w:tc>
          <w:tcPr>
            <w:tcW w:w="2861" w:type="dxa"/>
            <w:vMerge w:val="continue"/>
            <w:vAlign w:val="center"/>
          </w:tcPr>
          <w:p>
            <w:pPr>
              <w:rPr>
                <w:rFonts w:hint="eastAsia" w:ascii="仿宋" w:hAnsi="仿宋" w:eastAsia="仿宋" w:cs="仿宋"/>
                <w:color w:val="000000" w:themeColor="text1"/>
                <w:szCs w:val="21"/>
              </w:rPr>
            </w:pPr>
          </w:p>
        </w:tc>
      </w:tr>
    </w:tbl>
    <w:p>
      <w:pPr>
        <w:widowControl/>
        <w:shd w:val="clear" w:color="auto" w:fill="FFFFFF"/>
        <w:tabs>
          <w:tab w:val="left" w:pos="7553"/>
        </w:tabs>
        <w:spacing w:line="560" w:lineRule="exact"/>
        <w:rPr>
          <w:color w:val="000000" w:themeColor="text1"/>
          <w:szCs w:val="21"/>
        </w:rPr>
      </w:pPr>
    </w:p>
    <w:p>
      <w:pPr>
        <w:widowControl/>
        <w:shd w:val="clear" w:color="auto" w:fill="FFFFFF"/>
        <w:tabs>
          <w:tab w:val="left" w:pos="7553"/>
        </w:tabs>
        <w:spacing w:line="560" w:lineRule="exact"/>
        <w:rPr>
          <w:color w:val="000000" w:themeColor="text1"/>
          <w:sz w:val="32"/>
          <w:szCs w:val="32"/>
        </w:rPr>
      </w:pPr>
      <w:r>
        <w:rPr>
          <w:color w:val="000000" w:themeColor="text1"/>
          <w:szCs w:val="21"/>
        </w:rPr>
        <w:br w:type="page"/>
      </w:r>
      <w:r>
        <w:rPr>
          <w:rFonts w:hint="eastAsia"/>
          <w:color w:val="000000" w:themeColor="text1"/>
          <w:sz w:val="32"/>
          <w:szCs w:val="32"/>
        </w:rPr>
        <w:t>附件</w:t>
      </w:r>
      <w:r>
        <w:rPr>
          <w:color w:val="000000" w:themeColor="text1"/>
          <w:sz w:val="32"/>
          <w:szCs w:val="32"/>
        </w:rPr>
        <w:t>2-2</w:t>
      </w:r>
    </w:p>
    <w:p>
      <w:pPr>
        <w:spacing w:line="560" w:lineRule="exact"/>
        <w:jc w:val="center"/>
        <w:rPr>
          <w:rFonts w:ascii="仿宋" w:hAnsi="仿宋" w:eastAsia="仿宋" w:cs="仿宋"/>
          <w:color w:val="000000" w:themeColor="text1"/>
          <w:spacing w:val="-10"/>
          <w:sz w:val="28"/>
          <w:szCs w:val="28"/>
        </w:rPr>
      </w:pPr>
      <w:r>
        <w:rPr>
          <w:rFonts w:hint="eastAsia" w:ascii="仿宋" w:hAnsi="仿宋" w:eastAsia="仿宋" w:cs="仿宋"/>
          <w:color w:val="000000" w:themeColor="text1"/>
          <w:spacing w:val="-10"/>
          <w:sz w:val="28"/>
          <w:szCs w:val="28"/>
        </w:rPr>
        <w:t>施工监理企业现场信</w:t>
      </w:r>
      <w:r>
        <w:rPr>
          <w:rFonts w:hint="eastAsia" w:ascii="仿宋" w:hAnsi="仿宋" w:eastAsia="仿宋" w:cs="仿宋"/>
          <w:color w:val="000000" w:themeColor="text1"/>
          <w:spacing w:val="-10"/>
          <w:sz w:val="28"/>
          <w:szCs w:val="28"/>
          <w:lang w:eastAsia="zh-CN"/>
        </w:rPr>
        <w:t>用</w:t>
      </w:r>
      <w:r>
        <w:rPr>
          <w:rFonts w:hint="eastAsia" w:ascii="仿宋" w:hAnsi="仿宋" w:eastAsia="仿宋" w:cs="仿宋"/>
          <w:color w:val="000000" w:themeColor="text1"/>
          <w:spacing w:val="-10"/>
          <w:sz w:val="28"/>
          <w:szCs w:val="28"/>
        </w:rPr>
        <w:t>行为</w:t>
      </w:r>
      <w:r>
        <w:rPr>
          <w:rFonts w:hint="eastAsia" w:ascii="仿宋" w:hAnsi="仿宋" w:eastAsia="仿宋" w:cs="仿宋"/>
          <w:bCs/>
          <w:color w:val="000000" w:themeColor="text1"/>
          <w:spacing w:val="-10"/>
          <w:sz w:val="28"/>
          <w:szCs w:val="28"/>
        </w:rPr>
        <w:t>扣分</w:t>
      </w:r>
      <w:r>
        <w:rPr>
          <w:rFonts w:hint="eastAsia" w:ascii="仿宋" w:hAnsi="仿宋" w:eastAsia="仿宋" w:cs="仿宋"/>
          <w:color w:val="000000" w:themeColor="text1"/>
          <w:spacing w:val="-10"/>
          <w:sz w:val="28"/>
          <w:szCs w:val="28"/>
        </w:rPr>
        <w:t>标准</w:t>
      </w:r>
      <w:r>
        <w:rPr>
          <w:rFonts w:hint="eastAsia" w:ascii="仿宋" w:hAnsi="仿宋" w:eastAsia="仿宋" w:cs="仿宋"/>
          <w:bCs/>
          <w:color w:val="000000" w:themeColor="text1"/>
          <w:spacing w:val="-10"/>
          <w:sz w:val="28"/>
          <w:szCs w:val="28"/>
        </w:rPr>
        <w:t>（</w:t>
      </w:r>
      <w:r>
        <w:rPr>
          <w:rFonts w:hint="eastAsia" w:ascii="宋体" w:hAnsi="宋体" w:cs="仿宋"/>
          <w:color w:val="000000" w:themeColor="text1"/>
          <w:spacing w:val="-10"/>
          <w:sz w:val="28"/>
          <w:szCs w:val="28"/>
        </w:rPr>
        <w:t>房屋建筑及市政基础设施工程）</w:t>
      </w:r>
    </w:p>
    <w:tbl>
      <w:tblPr>
        <w:tblStyle w:val="12"/>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687"/>
        <w:gridCol w:w="5851"/>
        <w:gridCol w:w="680"/>
        <w:gridCol w:w="68"/>
        <w:gridCol w:w="9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76" w:type="dxa"/>
            <w:vMerge w:val="restart"/>
            <w:vAlign w:val="center"/>
          </w:tcPr>
          <w:p>
            <w:pPr>
              <w:jc w:val="center"/>
              <w:rPr>
                <w:rFonts w:ascii="仿宋" w:hAnsi="仿宋" w:eastAsia="仿宋" w:cs="仿宋"/>
                <w:b/>
                <w:color w:val="000000" w:themeColor="text1"/>
                <w:szCs w:val="21"/>
              </w:rPr>
            </w:pPr>
            <w:r>
              <w:rPr>
                <w:rFonts w:hint="eastAsia" w:ascii="仿宋" w:hAnsi="仿宋" w:eastAsia="仿宋" w:cs="仿宋"/>
                <w:b/>
                <w:color w:val="000000" w:themeColor="text1"/>
                <w:szCs w:val="21"/>
              </w:rPr>
              <w:t>序号</w:t>
            </w:r>
          </w:p>
        </w:tc>
        <w:tc>
          <w:tcPr>
            <w:tcW w:w="6538" w:type="dxa"/>
            <w:gridSpan w:val="2"/>
            <w:vMerge w:val="restart"/>
            <w:vAlign w:val="center"/>
          </w:tcPr>
          <w:p>
            <w:pPr>
              <w:jc w:val="center"/>
              <w:rPr>
                <w:rFonts w:ascii="仿宋" w:hAnsi="仿宋" w:eastAsia="仿宋" w:cs="仿宋"/>
                <w:b/>
                <w:color w:val="000000" w:themeColor="text1"/>
                <w:szCs w:val="21"/>
              </w:rPr>
            </w:pPr>
            <w:r>
              <w:rPr>
                <w:rFonts w:hint="eastAsia" w:ascii="仿宋" w:hAnsi="仿宋" w:eastAsia="仿宋" w:cs="仿宋"/>
                <w:b/>
                <w:color w:val="000000" w:themeColor="text1"/>
                <w:szCs w:val="21"/>
              </w:rPr>
              <w:t>信</w:t>
            </w:r>
            <w:r>
              <w:rPr>
                <w:rFonts w:hint="eastAsia" w:ascii="仿宋" w:hAnsi="仿宋" w:eastAsia="仿宋" w:cs="仿宋"/>
                <w:b/>
                <w:color w:val="000000" w:themeColor="text1"/>
                <w:szCs w:val="21"/>
                <w:lang w:eastAsia="zh-CN"/>
              </w:rPr>
              <w:t>用</w:t>
            </w:r>
            <w:r>
              <w:rPr>
                <w:rFonts w:hint="eastAsia" w:ascii="仿宋" w:hAnsi="仿宋" w:eastAsia="仿宋" w:cs="仿宋"/>
                <w:b/>
                <w:color w:val="000000" w:themeColor="text1"/>
                <w:szCs w:val="21"/>
              </w:rPr>
              <w:t>行为</w:t>
            </w:r>
          </w:p>
        </w:tc>
        <w:tc>
          <w:tcPr>
            <w:tcW w:w="1389" w:type="dxa"/>
            <w:gridSpan w:val="4"/>
            <w:vAlign w:val="center"/>
          </w:tcPr>
          <w:p>
            <w:pPr>
              <w:jc w:val="center"/>
              <w:rPr>
                <w:rFonts w:ascii="仿宋" w:hAnsi="仿宋" w:eastAsia="仿宋" w:cs="仿宋"/>
                <w:b/>
                <w:color w:val="000000" w:themeColor="text1"/>
                <w:szCs w:val="21"/>
              </w:rPr>
            </w:pPr>
            <w:r>
              <w:rPr>
                <w:rFonts w:hint="eastAsia" w:ascii="仿宋" w:hAnsi="仿宋" w:eastAsia="仿宋" w:cs="仿宋"/>
                <w:b/>
                <w:color w:val="000000" w:themeColor="text1"/>
                <w:szCs w:val="21"/>
              </w:rPr>
              <w:t>扣分值</w:t>
            </w:r>
            <w:r>
              <w:rPr>
                <w:rFonts w:hint="eastAsia" w:ascii="仿宋" w:hAnsi="仿宋" w:eastAsia="仿宋" w:cs="仿宋"/>
                <w:bCs/>
                <w:color w:val="000000" w:themeColor="text1"/>
                <w:szCs w:val="21"/>
              </w:rPr>
              <w:t>（每项扣分</w:t>
            </w:r>
            <w:r>
              <w:rPr>
                <w:rFonts w:ascii="仿宋" w:hAnsi="仿宋" w:eastAsia="仿宋" w:cs="仿宋"/>
                <w:bCs/>
                <w:color w:val="000000" w:themeColor="text1"/>
                <w:szCs w:val="21"/>
              </w:rPr>
              <w:t>60</w:t>
            </w:r>
            <w:r>
              <w:rPr>
                <w:rFonts w:hint="eastAsia" w:ascii="仿宋" w:hAnsi="仿宋" w:eastAsia="仿宋" w:cs="仿宋"/>
                <w:bCs/>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76" w:type="dxa"/>
            <w:vMerge w:val="continue"/>
            <w:vAlign w:val="center"/>
          </w:tcPr>
          <w:p>
            <w:pPr>
              <w:jc w:val="center"/>
              <w:rPr>
                <w:rFonts w:ascii="仿宋" w:hAnsi="仿宋" w:eastAsia="仿宋" w:cs="仿宋"/>
                <w:b/>
                <w:color w:val="000000" w:themeColor="text1"/>
                <w:szCs w:val="21"/>
              </w:rPr>
            </w:pPr>
          </w:p>
        </w:tc>
        <w:tc>
          <w:tcPr>
            <w:tcW w:w="6538" w:type="dxa"/>
            <w:gridSpan w:val="2"/>
            <w:vMerge w:val="continue"/>
            <w:vAlign w:val="center"/>
          </w:tcPr>
          <w:p>
            <w:pPr>
              <w:rPr>
                <w:rFonts w:ascii="仿宋" w:hAnsi="仿宋" w:eastAsia="仿宋" w:cs="仿宋"/>
                <w:b/>
                <w:color w:val="000000" w:themeColor="text1"/>
                <w:szCs w:val="21"/>
              </w:rPr>
            </w:pPr>
          </w:p>
        </w:tc>
        <w:tc>
          <w:tcPr>
            <w:tcW w:w="680" w:type="dxa"/>
            <w:vAlign w:val="center"/>
          </w:tcPr>
          <w:p>
            <w:pPr>
              <w:rPr>
                <w:rFonts w:ascii="仿宋" w:hAnsi="仿宋" w:eastAsia="仿宋" w:cs="仿宋"/>
                <w:b/>
                <w:color w:val="000000" w:themeColor="text1"/>
                <w:szCs w:val="21"/>
              </w:rPr>
            </w:pPr>
            <w:r>
              <w:rPr>
                <w:rFonts w:hint="eastAsia" w:ascii="仿宋" w:hAnsi="仿宋" w:eastAsia="仿宋" w:cs="仿宋"/>
                <w:b/>
                <w:color w:val="000000" w:themeColor="text1"/>
                <w:szCs w:val="21"/>
              </w:rPr>
              <w:t>施工</w:t>
            </w:r>
          </w:p>
        </w:tc>
        <w:tc>
          <w:tcPr>
            <w:tcW w:w="709" w:type="dxa"/>
            <w:gridSpan w:val="3"/>
            <w:vAlign w:val="center"/>
          </w:tcPr>
          <w:p>
            <w:pPr>
              <w:rPr>
                <w:rFonts w:ascii="仿宋" w:hAnsi="仿宋" w:eastAsia="仿宋" w:cs="仿宋"/>
                <w:b/>
                <w:color w:val="000000" w:themeColor="text1"/>
                <w:szCs w:val="21"/>
              </w:rPr>
            </w:pPr>
            <w:r>
              <w:rPr>
                <w:rFonts w:hint="eastAsia" w:ascii="仿宋" w:hAnsi="仿宋" w:eastAsia="仿宋" w:cs="仿宋"/>
                <w:b/>
                <w:color w:val="000000" w:themeColor="text1"/>
                <w:szCs w:val="21"/>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603" w:type="dxa"/>
            <w:gridSpan w:val="7"/>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一、主要人员履职情况扣分标准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1</w:t>
            </w:r>
          </w:p>
        </w:tc>
        <w:tc>
          <w:tcPr>
            <w:tcW w:w="687" w:type="dxa"/>
            <w:vMerge w:val="restart"/>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领导带班制度</w:t>
            </w: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企业负责人、项目负责人带班无检查记录每次扣</w:t>
            </w:r>
            <w:r>
              <w:rPr>
                <w:rFonts w:ascii="仿宋" w:hAnsi="仿宋" w:eastAsia="仿宋" w:cs="仿宋"/>
                <w:color w:val="000000" w:themeColor="text1"/>
                <w:szCs w:val="21"/>
              </w:rPr>
              <w:t>0.5</w:t>
            </w:r>
            <w:r>
              <w:rPr>
                <w:rFonts w:hint="eastAsia" w:ascii="仿宋" w:hAnsi="仿宋" w:eastAsia="仿宋" w:cs="仿宋"/>
                <w:color w:val="000000" w:themeColor="text1"/>
                <w:szCs w:val="21"/>
              </w:rPr>
              <w:t>分</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2</w:t>
            </w:r>
          </w:p>
        </w:tc>
        <w:tc>
          <w:tcPr>
            <w:tcW w:w="687" w:type="dxa"/>
            <w:vMerge w:val="continue"/>
            <w:vAlign w:val="center"/>
          </w:tcPr>
          <w:p>
            <w:pPr>
              <w:spacing w:line="240" w:lineRule="exact"/>
              <w:jc w:val="center"/>
              <w:rPr>
                <w:rFonts w:ascii="仿宋" w:hAnsi="仿宋" w:eastAsia="仿宋" w:cs="仿宋"/>
                <w:color w:val="000000" w:themeColor="text1"/>
                <w:szCs w:val="21"/>
              </w:rPr>
            </w:pP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超过一定规模的危险性较大的分部分项工程施工时，施工企业负责人未带班检查的，监理未制止的</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3</w:t>
            </w:r>
          </w:p>
        </w:tc>
        <w:tc>
          <w:tcPr>
            <w:tcW w:w="687" w:type="dxa"/>
            <w:vMerge w:val="continue"/>
            <w:vAlign w:val="center"/>
          </w:tcPr>
          <w:p>
            <w:pPr>
              <w:spacing w:line="240" w:lineRule="exact"/>
              <w:jc w:val="center"/>
              <w:rPr>
                <w:rFonts w:ascii="仿宋" w:hAnsi="仿宋" w:eastAsia="仿宋" w:cs="仿宋"/>
                <w:color w:val="000000" w:themeColor="text1"/>
                <w:szCs w:val="21"/>
              </w:rPr>
            </w:pP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出现险情或发现重大隐患时，施工企业负责人未带班检查的，监理未制止的</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4</w:t>
            </w:r>
          </w:p>
        </w:tc>
        <w:tc>
          <w:tcPr>
            <w:tcW w:w="687" w:type="dxa"/>
            <w:vMerge w:val="restart"/>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项目组织机构</w:t>
            </w: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未按规定配备施工员、资料员、质检员、安全员、材料员，每人扣</w:t>
            </w:r>
            <w:r>
              <w:rPr>
                <w:rFonts w:ascii="仿宋" w:hAnsi="仿宋" w:eastAsia="仿宋" w:cs="仿宋"/>
                <w:color w:val="000000" w:themeColor="text1"/>
                <w:szCs w:val="21"/>
              </w:rPr>
              <w:t>0.5</w:t>
            </w:r>
            <w:r>
              <w:rPr>
                <w:rFonts w:hint="eastAsia" w:ascii="仿宋" w:hAnsi="仿宋" w:eastAsia="仿宋" w:cs="仿宋"/>
                <w:color w:val="000000" w:themeColor="text1"/>
                <w:szCs w:val="21"/>
              </w:rPr>
              <w:t>分</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5</w:t>
            </w:r>
          </w:p>
        </w:tc>
        <w:tc>
          <w:tcPr>
            <w:tcW w:w="687" w:type="dxa"/>
            <w:vMerge w:val="continue"/>
            <w:vAlign w:val="center"/>
          </w:tcPr>
          <w:p>
            <w:pPr>
              <w:spacing w:line="240" w:lineRule="exact"/>
              <w:jc w:val="center"/>
              <w:rPr>
                <w:rFonts w:ascii="仿宋" w:hAnsi="仿宋" w:eastAsia="仿宋" w:cs="仿宋"/>
                <w:color w:val="000000" w:themeColor="text1"/>
                <w:szCs w:val="21"/>
              </w:rPr>
            </w:pP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未按规定配备足够数量的专业监理工程师、监理员，每人扣</w:t>
            </w:r>
            <w:r>
              <w:rPr>
                <w:rFonts w:ascii="仿宋" w:hAnsi="仿宋" w:eastAsia="仿宋" w:cs="仿宋"/>
                <w:color w:val="000000" w:themeColor="text1"/>
                <w:szCs w:val="21"/>
              </w:rPr>
              <w:t>0.5</w:t>
            </w:r>
            <w:r>
              <w:rPr>
                <w:rFonts w:hint="eastAsia" w:ascii="仿宋" w:hAnsi="仿宋" w:eastAsia="仿宋" w:cs="仿宋"/>
                <w:color w:val="000000" w:themeColor="text1"/>
                <w:szCs w:val="21"/>
              </w:rPr>
              <w:t>分</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6</w:t>
            </w:r>
          </w:p>
        </w:tc>
        <w:tc>
          <w:tcPr>
            <w:tcW w:w="687" w:type="dxa"/>
            <w:vMerge w:val="continue"/>
            <w:vAlign w:val="center"/>
          </w:tcPr>
          <w:p>
            <w:pPr>
              <w:spacing w:line="240" w:lineRule="exact"/>
              <w:jc w:val="center"/>
              <w:rPr>
                <w:rFonts w:ascii="仿宋" w:hAnsi="仿宋" w:eastAsia="仿宋" w:cs="仿宋"/>
                <w:color w:val="000000" w:themeColor="text1"/>
                <w:szCs w:val="21"/>
              </w:rPr>
            </w:pP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弄虚作假，伪造、假冒现场管理人员身份、证书及其它虚假材料等行为，每例扣</w:t>
            </w:r>
            <w:r>
              <w:rPr>
                <w:rFonts w:ascii="仿宋" w:hAnsi="仿宋" w:eastAsia="仿宋" w:cs="仿宋"/>
                <w:color w:val="000000" w:themeColor="text1"/>
                <w:szCs w:val="21"/>
              </w:rPr>
              <w:t>1.5</w:t>
            </w:r>
            <w:r>
              <w:rPr>
                <w:rFonts w:hint="eastAsia" w:ascii="仿宋" w:hAnsi="仿宋" w:eastAsia="仿宋" w:cs="仿宋"/>
                <w:color w:val="000000" w:themeColor="text1"/>
                <w:szCs w:val="21"/>
              </w:rPr>
              <w:t>分</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1.5</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7</w:t>
            </w:r>
          </w:p>
        </w:tc>
        <w:tc>
          <w:tcPr>
            <w:tcW w:w="687" w:type="dxa"/>
            <w:vMerge w:val="restart"/>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管理人员到岗履职</w:t>
            </w: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项目经理、总监理工程师无正当理由不在岗或履职不到位的</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8</w:t>
            </w:r>
          </w:p>
        </w:tc>
        <w:tc>
          <w:tcPr>
            <w:tcW w:w="687" w:type="dxa"/>
            <w:vMerge w:val="continue"/>
            <w:vAlign w:val="center"/>
          </w:tcPr>
          <w:p>
            <w:pPr>
              <w:spacing w:line="240" w:lineRule="exact"/>
              <w:jc w:val="center"/>
              <w:rPr>
                <w:rFonts w:ascii="仿宋" w:hAnsi="仿宋" w:eastAsia="仿宋" w:cs="仿宋"/>
                <w:color w:val="000000" w:themeColor="text1"/>
                <w:szCs w:val="21"/>
              </w:rPr>
            </w:pP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其他主要现场管理人员无正当理由不在岗或履职不到位的每人每次扣</w:t>
            </w:r>
            <w:r>
              <w:rPr>
                <w:rFonts w:ascii="仿宋" w:hAnsi="仿宋" w:eastAsia="仿宋" w:cs="仿宋"/>
                <w:color w:val="000000" w:themeColor="text1"/>
                <w:szCs w:val="21"/>
              </w:rPr>
              <w:t>0.5</w:t>
            </w:r>
            <w:r>
              <w:rPr>
                <w:rFonts w:hint="eastAsia" w:ascii="仿宋" w:hAnsi="仿宋" w:eastAsia="仿宋" w:cs="仿宋"/>
                <w:color w:val="000000" w:themeColor="text1"/>
                <w:szCs w:val="21"/>
              </w:rPr>
              <w:t>分，每次最多扣</w:t>
            </w:r>
            <w:r>
              <w:rPr>
                <w:rFonts w:ascii="仿宋" w:hAnsi="仿宋" w:eastAsia="仿宋" w:cs="仿宋"/>
                <w:color w:val="000000" w:themeColor="text1"/>
                <w:szCs w:val="21"/>
              </w:rPr>
              <w:t>2</w:t>
            </w:r>
            <w:r>
              <w:rPr>
                <w:rFonts w:hint="eastAsia" w:ascii="仿宋" w:hAnsi="仿宋" w:eastAsia="仿宋" w:cs="仿宋"/>
                <w:color w:val="000000" w:themeColor="text1"/>
                <w:szCs w:val="21"/>
              </w:rPr>
              <w:t>分</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0.5-2</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9</w:t>
            </w:r>
          </w:p>
        </w:tc>
        <w:tc>
          <w:tcPr>
            <w:tcW w:w="6538" w:type="dxa"/>
            <w:gridSpan w:val="2"/>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特种作业人员未持证上岗，监理未督促落实，每人每次扣</w:t>
            </w:r>
            <w:r>
              <w:rPr>
                <w:rFonts w:ascii="仿宋" w:hAnsi="仿宋" w:eastAsia="仿宋" w:cs="仿宋"/>
                <w:color w:val="000000" w:themeColor="text1"/>
                <w:szCs w:val="21"/>
              </w:rPr>
              <w:t>0.5</w:t>
            </w:r>
            <w:r>
              <w:rPr>
                <w:rFonts w:hint="eastAsia" w:ascii="仿宋" w:hAnsi="仿宋" w:eastAsia="仿宋" w:cs="仿宋"/>
                <w:color w:val="000000" w:themeColor="text1"/>
                <w:szCs w:val="21"/>
              </w:rPr>
              <w:t>分</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10</w:t>
            </w:r>
          </w:p>
        </w:tc>
        <w:tc>
          <w:tcPr>
            <w:tcW w:w="687" w:type="dxa"/>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约谈及会议</w:t>
            </w:r>
          </w:p>
        </w:tc>
        <w:tc>
          <w:tcPr>
            <w:tcW w:w="5851" w:type="dxa"/>
            <w:vAlign w:val="center"/>
          </w:tcPr>
          <w:p>
            <w:pPr>
              <w:spacing w:line="240" w:lineRule="exact"/>
              <w:rPr>
                <w:rFonts w:ascii="仿宋" w:hAnsi="仿宋" w:eastAsia="仿宋" w:cs="仿宋"/>
                <w:color w:val="000000" w:themeColor="text1"/>
                <w:szCs w:val="21"/>
              </w:rPr>
            </w:pPr>
            <w:r>
              <w:rPr>
                <w:rFonts w:hint="eastAsia" w:ascii="仿宋" w:hAnsi="仿宋" w:eastAsia="仿宋" w:cs="仿宋"/>
                <w:color w:val="000000" w:themeColor="text1"/>
                <w:szCs w:val="21"/>
              </w:rPr>
              <w:t>无正当理由，未按通知要求的时间、地点参加约谈及质量安全会议，每次扣</w:t>
            </w:r>
            <w:r>
              <w:rPr>
                <w:rFonts w:ascii="仿宋" w:hAnsi="仿宋" w:eastAsia="仿宋" w:cs="仿宋"/>
                <w:color w:val="000000" w:themeColor="text1"/>
                <w:szCs w:val="21"/>
              </w:rPr>
              <w:t>0.5</w:t>
            </w:r>
            <w:r>
              <w:rPr>
                <w:rFonts w:hint="eastAsia" w:ascii="仿宋" w:hAnsi="仿宋" w:eastAsia="仿宋" w:cs="仿宋"/>
                <w:color w:val="000000" w:themeColor="text1"/>
                <w:szCs w:val="21"/>
              </w:rPr>
              <w:t>分</w:t>
            </w:r>
          </w:p>
        </w:tc>
        <w:tc>
          <w:tcPr>
            <w:tcW w:w="680" w:type="dxa"/>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c>
          <w:tcPr>
            <w:tcW w:w="709" w:type="dxa"/>
            <w:gridSpan w:val="3"/>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603" w:type="dxa"/>
            <w:gridSpan w:val="7"/>
            <w:vAlign w:val="center"/>
          </w:tcPr>
          <w:p>
            <w:pPr>
              <w:spacing w:line="240" w:lineRule="exact"/>
              <w:jc w:val="center"/>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二、质量安全行为扣分标准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1</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pacing w:val="-6"/>
                <w:szCs w:val="21"/>
              </w:rPr>
              <w:t>施工图或设计变更未经审查合格擅自施工的。</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pacing w:val="-6"/>
                <w:szCs w:val="21"/>
              </w:rPr>
              <w:t>不按照工程设计图纸或者施工技术标准施工，或擅自修改工程设计的行为，情节轻微，未造成明显影响的，每发现</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处扣</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分；情节严重，对工程质量造成较大影响的每发现</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处扣</w:t>
            </w:r>
            <w:r>
              <w:rPr>
                <w:rFonts w:ascii="仿宋" w:hAnsi="仿宋" w:eastAsia="仿宋" w:cs="仿宋"/>
                <w:color w:val="000000" w:themeColor="text1"/>
                <w:spacing w:val="-6"/>
                <w:szCs w:val="21"/>
              </w:rPr>
              <w:t>2</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或</w:t>
            </w:r>
            <w:r>
              <w:rPr>
                <w:rFonts w:ascii="仿宋" w:hAnsi="仿宋" w:eastAsia="仿宋" w:cs="仿宋"/>
                <w:color w:val="000000" w:themeColor="text1"/>
                <w:spacing w:val="-6"/>
                <w:szCs w:val="21"/>
              </w:rPr>
              <w:t>2</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或</w:t>
            </w:r>
            <w:r>
              <w:rPr>
                <w:rFonts w:ascii="仿宋" w:hAnsi="仿宋" w:eastAsia="仿宋" w:cs="仿宋"/>
                <w:color w:val="000000" w:themeColor="text1"/>
                <w:spacing w:val="-6"/>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在施工中偷工减料、使用不合格的建筑材料、构配件和设备的，监理未发现、未制止的，情节轻微，未造成明显影响的每发现</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批次扣</w:t>
            </w: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分；情节严重，对工程质量造成较大影响的每发现</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批次扣</w:t>
            </w:r>
            <w:r>
              <w:rPr>
                <w:rFonts w:ascii="仿宋" w:hAnsi="仿宋" w:eastAsia="仿宋" w:cs="仿宋"/>
                <w:color w:val="000000" w:themeColor="text1"/>
                <w:spacing w:val="-6"/>
                <w:szCs w:val="21"/>
              </w:rPr>
              <w:t>1.5</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或</w:t>
            </w:r>
            <w:r>
              <w:rPr>
                <w:rFonts w:ascii="仿宋" w:hAnsi="仿宋" w:eastAsia="仿宋" w:cs="仿宋"/>
                <w:color w:val="000000" w:themeColor="text1"/>
                <w:spacing w:val="-6"/>
                <w:szCs w:val="21"/>
              </w:rPr>
              <w:t>1.5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或</w:t>
            </w:r>
            <w:r>
              <w:rPr>
                <w:rFonts w:ascii="仿宋" w:hAnsi="仿宋" w:eastAsia="仿宋" w:cs="仿宋"/>
                <w:color w:val="000000" w:themeColor="text1"/>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将不合格的工程、建筑材料、构配件和设备按照合格签字的，情节轻微，未造成明显影响的每发现</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批次扣</w:t>
            </w: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分；情节严重，对工程质量造成较大影响的每发现</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批次扣</w:t>
            </w:r>
            <w:r>
              <w:rPr>
                <w:rFonts w:ascii="仿宋" w:hAnsi="仿宋" w:eastAsia="仿宋" w:cs="仿宋"/>
                <w:color w:val="000000" w:themeColor="text1"/>
                <w:spacing w:val="-6"/>
                <w:szCs w:val="21"/>
              </w:rPr>
              <w:t>1.5</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或</w:t>
            </w:r>
            <w:r>
              <w:rPr>
                <w:rFonts w:ascii="仿宋" w:hAnsi="仿宋" w:eastAsia="仿宋" w:cs="仿宋"/>
                <w:color w:val="000000" w:themeColor="text1"/>
                <w:spacing w:val="-6"/>
                <w:szCs w:val="21"/>
              </w:rPr>
              <w:t>1.5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或</w:t>
            </w:r>
            <w:r>
              <w:rPr>
                <w:rFonts w:ascii="仿宋" w:hAnsi="仿宋" w:eastAsia="仿宋" w:cs="仿宋"/>
                <w:color w:val="000000" w:themeColor="text1"/>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5</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不按规定对建筑材料、构配件、设备进行进场检验；试块、试件不按规定检验检测，每批次扣</w:t>
            </w: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分，存在弄虚作假行为的，每批次扣</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6</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工程现场未配备检测仪器设备或检测仪器设备未按规定标定</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7</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专项方案未按规定编制、审批、实施</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8</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深基坑、高大支模架、脚手架、建筑起重机械等危险性较大的分部分项工程未按要求编审专项方案并组织专家论证，危险性较大的分部分项工程未按规定组织验收擅自投入使用的，施工现场未按批准的专项施工方案组织实施或存在严重的安全事故隐患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9</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园林绿化中苗木进场未提供检疫证或出圃单，不按规定对苗木质量进行检验的。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10</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未按规定对隐蔽工程的质量进行验收、检查和记录的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11</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未经监理工程师签字，进入下道工序施工的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12</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未按规定进行旁站监理，或无旁站记录</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次扣</w:t>
            </w: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13</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其他违反安全施工强制性条文的每处扣</w:t>
            </w: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zCs w:val="21"/>
              </w:rPr>
              <w:t>14</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现场项目管理人员未按规定签字或由他人代替签字的。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15</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zCs w:val="21"/>
              </w:rPr>
              <w:t>技术资料</w:t>
            </w:r>
            <w:r>
              <w:rPr>
                <w:rFonts w:hint="eastAsia" w:ascii="仿宋" w:hAnsi="仿宋" w:eastAsia="仿宋" w:cs="仿宋"/>
                <w:color w:val="000000" w:themeColor="text1"/>
                <w:spacing w:val="-6"/>
                <w:szCs w:val="21"/>
              </w:rPr>
              <w:t>不齐全、</w:t>
            </w:r>
            <w:r>
              <w:rPr>
                <w:rFonts w:hint="eastAsia" w:ascii="仿宋" w:hAnsi="仿宋" w:eastAsia="仿宋" w:cs="仿宋"/>
                <w:color w:val="000000" w:themeColor="text1"/>
                <w:szCs w:val="21"/>
              </w:rPr>
              <w:t>不真实</w:t>
            </w:r>
            <w:r>
              <w:rPr>
                <w:rFonts w:hint="eastAsia" w:ascii="仿宋" w:hAnsi="仿宋" w:eastAsia="仿宋" w:cs="仿宋"/>
                <w:color w:val="000000" w:themeColor="text1"/>
                <w:spacing w:val="-6"/>
                <w:szCs w:val="21"/>
              </w:rPr>
              <w:t>或</w:t>
            </w:r>
            <w:r>
              <w:rPr>
                <w:rFonts w:hint="eastAsia" w:ascii="仿宋" w:hAnsi="仿宋" w:eastAsia="仿宋" w:cs="仿宋"/>
                <w:color w:val="000000" w:themeColor="text1"/>
                <w:szCs w:val="21"/>
              </w:rPr>
              <w:t>不同步</w:t>
            </w:r>
            <w:r>
              <w:rPr>
                <w:rFonts w:hint="eastAsia" w:ascii="仿宋" w:hAnsi="仿宋" w:eastAsia="仿宋" w:cs="仿宋"/>
                <w:color w:val="000000" w:themeColor="text1"/>
                <w:spacing w:val="-6"/>
                <w:szCs w:val="21"/>
              </w:rPr>
              <w:t>，每发现</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处扣</w:t>
            </w: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16</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zCs w:val="21"/>
              </w:rPr>
              <w:t>未按规定对材料和试件进行制作、养护</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17</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每</w:t>
            </w:r>
            <w:r>
              <w:rPr>
                <w:rFonts w:ascii="仿宋" w:hAnsi="仿宋" w:eastAsia="仿宋" w:cs="仿宋"/>
                <w:color w:val="000000" w:themeColor="text1"/>
                <w:szCs w:val="21"/>
              </w:rPr>
              <w:t>1</w:t>
            </w:r>
            <w:r>
              <w:rPr>
                <w:rFonts w:hint="eastAsia" w:ascii="仿宋" w:hAnsi="仿宋" w:eastAsia="仿宋" w:cs="仿宋"/>
                <w:color w:val="000000" w:themeColor="text1"/>
                <w:szCs w:val="21"/>
              </w:rPr>
              <w:t>张整改单逾期未整改回复的扣</w:t>
            </w:r>
            <w:r>
              <w:rPr>
                <w:rFonts w:ascii="仿宋" w:hAnsi="仿宋" w:eastAsia="仿宋" w:cs="仿宋"/>
                <w:color w:val="000000" w:themeColor="text1"/>
                <w:spacing w:val="-6"/>
                <w:szCs w:val="21"/>
              </w:rPr>
              <w:t>1</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18</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zCs w:val="21"/>
              </w:rPr>
              <w:t>每</w:t>
            </w:r>
            <w:r>
              <w:rPr>
                <w:rFonts w:ascii="仿宋" w:hAnsi="仿宋" w:eastAsia="仿宋" w:cs="仿宋"/>
                <w:color w:val="000000" w:themeColor="text1"/>
                <w:szCs w:val="21"/>
              </w:rPr>
              <w:t>1</w:t>
            </w:r>
            <w:r>
              <w:rPr>
                <w:rFonts w:hint="eastAsia" w:ascii="仿宋" w:hAnsi="仿宋" w:eastAsia="仿宋" w:cs="仿宋"/>
                <w:color w:val="000000" w:themeColor="text1"/>
                <w:szCs w:val="21"/>
              </w:rPr>
              <w:t>张停工（局部）单逾期未整改回复的扣</w:t>
            </w:r>
            <w:r>
              <w:rPr>
                <w:rFonts w:ascii="仿宋" w:hAnsi="仿宋" w:eastAsia="仿宋" w:cs="仿宋"/>
                <w:color w:val="000000" w:themeColor="text1"/>
                <w:spacing w:val="-6"/>
                <w:szCs w:val="21"/>
              </w:rPr>
              <w:t>2</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2</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19</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pacing w:val="-6"/>
                <w:szCs w:val="21"/>
              </w:rPr>
              <w:t>其他违反工程质量施工验收规范造成安全隐患或影响使用功能的，每发现一处扣</w:t>
            </w:r>
            <w:r>
              <w:rPr>
                <w:rFonts w:ascii="仿宋" w:hAnsi="仿宋" w:eastAsia="仿宋" w:cs="仿宋"/>
                <w:color w:val="000000" w:themeColor="text1"/>
                <w:spacing w:val="-6"/>
                <w:szCs w:val="21"/>
              </w:rPr>
              <w:t>0.5</w:t>
            </w:r>
            <w:r>
              <w:rPr>
                <w:rFonts w:hint="eastAsia" w:ascii="仿宋" w:hAnsi="仿宋" w:eastAsia="仿宋" w:cs="仿宋"/>
                <w:color w:val="000000" w:themeColor="text1"/>
                <w:spacing w:val="-6"/>
                <w:szCs w:val="21"/>
              </w:rPr>
              <w:t>分</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20</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zCs w:val="21"/>
              </w:rPr>
              <w:t>地下管线工程施工前未进行管线调查擅自施工</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21</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zCs w:val="21"/>
              </w:rPr>
              <w:t>施工期间发生质量投诉、曝光经查属实的</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22</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pacing w:val="-6"/>
                <w:szCs w:val="21"/>
              </w:rPr>
              <w:t>发生质量安全事故后隐瞒不报、谎报、破坏事故现场的</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2.5</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pacing w:val="-6"/>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23</w:t>
            </w:r>
          </w:p>
        </w:tc>
        <w:tc>
          <w:tcPr>
            <w:tcW w:w="6538" w:type="dxa"/>
            <w:gridSpan w:val="2"/>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未办理安全、质量监督手续或施工许可擅自组织施工的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zCs w:val="21"/>
              </w:rPr>
              <w:t>1.5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24</w:t>
            </w:r>
          </w:p>
        </w:tc>
        <w:tc>
          <w:tcPr>
            <w:tcW w:w="6538" w:type="dxa"/>
            <w:gridSpan w:val="2"/>
            <w:vAlign w:val="center"/>
          </w:tcPr>
          <w:p>
            <w:pPr>
              <w:pStyle w:val="33"/>
              <w:spacing w:line="240" w:lineRule="exact"/>
              <w:rPr>
                <w:rFonts w:ascii="仿宋" w:hAnsi="仿宋" w:eastAsia="仿宋" w:cs="仿宋"/>
                <w:color w:val="000000" w:themeColor="text1"/>
                <w:spacing w:val="-6"/>
              </w:rPr>
            </w:pPr>
            <w:r>
              <w:rPr>
                <w:rFonts w:hint="eastAsia" w:ascii="仿宋" w:hAnsi="仿宋" w:eastAsia="仿宋" w:cs="仿宋"/>
                <w:color w:val="000000" w:themeColor="text1"/>
              </w:rPr>
              <w:t>项目负责人未履行安全生产管理职责的，或现场存在违反规章制度和操作规程冒险作业的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25</w:t>
            </w:r>
          </w:p>
        </w:tc>
        <w:tc>
          <w:tcPr>
            <w:tcW w:w="6538" w:type="dxa"/>
            <w:gridSpan w:val="2"/>
            <w:vAlign w:val="center"/>
          </w:tcPr>
          <w:p>
            <w:pPr>
              <w:pStyle w:val="33"/>
              <w:spacing w:line="240" w:lineRule="exact"/>
              <w:rPr>
                <w:rFonts w:ascii="仿宋" w:hAnsi="仿宋" w:eastAsia="仿宋" w:cs="仿宋"/>
                <w:color w:val="000000" w:themeColor="text1"/>
                <w:spacing w:val="-6"/>
              </w:rPr>
            </w:pPr>
            <w:r>
              <w:rPr>
                <w:rFonts w:hint="eastAsia" w:ascii="仿宋" w:hAnsi="仿宋" w:eastAsia="仿宋" w:cs="仿宋"/>
                <w:color w:val="000000" w:themeColor="text1"/>
              </w:rPr>
              <w:t>未按规定建立健全安全生产规章制度和操作规程或签订安全生产责任制的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26</w:t>
            </w:r>
          </w:p>
        </w:tc>
        <w:tc>
          <w:tcPr>
            <w:tcW w:w="6538" w:type="dxa"/>
            <w:gridSpan w:val="2"/>
            <w:vAlign w:val="center"/>
          </w:tcPr>
          <w:p>
            <w:pPr>
              <w:widowControl/>
              <w:spacing w:before="100" w:beforeAutospacing="1" w:after="100" w:afterAutospacing="1"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未建立定期安全检查制度或检查制度未落实的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27</w:t>
            </w:r>
          </w:p>
        </w:tc>
        <w:tc>
          <w:tcPr>
            <w:tcW w:w="6538" w:type="dxa"/>
            <w:gridSpan w:val="2"/>
            <w:vAlign w:val="center"/>
          </w:tcPr>
          <w:p>
            <w:pPr>
              <w:pStyle w:val="33"/>
              <w:spacing w:line="240" w:lineRule="exact"/>
              <w:rPr>
                <w:rFonts w:ascii="仿宋" w:hAnsi="仿宋" w:eastAsia="仿宋" w:cs="仿宋"/>
                <w:color w:val="000000" w:themeColor="text1"/>
                <w:spacing w:val="-6"/>
              </w:rPr>
            </w:pPr>
            <w:r>
              <w:rPr>
                <w:rFonts w:hint="eastAsia" w:ascii="仿宋" w:hAnsi="仿宋" w:eastAsia="仿宋" w:cs="仿宋"/>
                <w:color w:val="000000" w:themeColor="text1"/>
              </w:rPr>
              <w:t>分部分项工程施工时无专职安全生产管理人员现场监督</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28</w:t>
            </w:r>
          </w:p>
        </w:tc>
        <w:tc>
          <w:tcPr>
            <w:tcW w:w="6538" w:type="dxa"/>
            <w:gridSpan w:val="2"/>
            <w:vAlign w:val="center"/>
          </w:tcPr>
          <w:p>
            <w:pPr>
              <w:pStyle w:val="33"/>
              <w:spacing w:line="240" w:lineRule="exact"/>
              <w:rPr>
                <w:rFonts w:ascii="仿宋" w:hAnsi="仿宋" w:eastAsia="仿宋" w:cs="仿宋"/>
                <w:color w:val="000000" w:themeColor="text1"/>
                <w:spacing w:val="-6"/>
              </w:rPr>
            </w:pPr>
            <w:r>
              <w:rPr>
                <w:rFonts w:hint="eastAsia" w:ascii="仿宋" w:hAnsi="仿宋" w:eastAsia="仿宋" w:cs="仿宋"/>
                <w:color w:val="000000" w:themeColor="text1"/>
              </w:rPr>
              <w:t>未在施工现场的危险部位设置明显的安全警示标志，或者未按照国家有关规定在施工现场设置消防通道、消防水源、配备消防设施和灭火器材</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29</w:t>
            </w:r>
          </w:p>
        </w:tc>
        <w:tc>
          <w:tcPr>
            <w:tcW w:w="6538" w:type="dxa"/>
            <w:gridSpan w:val="2"/>
            <w:vAlign w:val="center"/>
          </w:tcPr>
          <w:p>
            <w:pPr>
              <w:pStyle w:val="33"/>
              <w:spacing w:line="240" w:lineRule="exact"/>
              <w:rPr>
                <w:rFonts w:ascii="仿宋" w:hAnsi="仿宋" w:eastAsia="仿宋" w:cs="仿宋"/>
                <w:color w:val="000000" w:themeColor="text1"/>
                <w:spacing w:val="-6"/>
              </w:rPr>
            </w:pPr>
            <w:r>
              <w:rPr>
                <w:rFonts w:hint="eastAsia" w:ascii="仿宋" w:hAnsi="仿宋" w:eastAsia="仿宋" w:cs="仿宋"/>
                <w:color w:val="000000" w:themeColor="text1"/>
              </w:rPr>
              <w:t>未根据不同施工阶段和周围环境及季节、气候的变化，在施工现场采取相应的安全施工措施，建设工程的施工现场未按规定实行封闭围挡</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30</w:t>
            </w:r>
          </w:p>
        </w:tc>
        <w:tc>
          <w:tcPr>
            <w:tcW w:w="6538" w:type="dxa"/>
            <w:gridSpan w:val="2"/>
            <w:vAlign w:val="center"/>
          </w:tcPr>
          <w:p>
            <w:pPr>
              <w:pStyle w:val="33"/>
              <w:spacing w:line="240" w:lineRule="exact"/>
              <w:rPr>
                <w:rFonts w:ascii="仿宋" w:hAnsi="仿宋" w:eastAsia="仿宋" w:cs="仿宋"/>
                <w:color w:val="000000" w:themeColor="text1"/>
                <w:spacing w:val="-6"/>
              </w:rPr>
            </w:pPr>
            <w:r>
              <w:rPr>
                <w:rFonts w:hint="eastAsia" w:ascii="仿宋" w:hAnsi="仿宋" w:eastAsia="仿宋" w:cs="仿宋"/>
                <w:color w:val="000000" w:themeColor="text1"/>
              </w:rPr>
              <w:t>施工现场未按规定设置出入口车辆冲洗设施和沉淀池或未实现净车出场污染场外道路的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pacing w:val="-6"/>
                <w:szCs w:val="21"/>
              </w:rPr>
              <w:t>31</w:t>
            </w:r>
          </w:p>
        </w:tc>
        <w:tc>
          <w:tcPr>
            <w:tcW w:w="6538" w:type="dxa"/>
            <w:gridSpan w:val="2"/>
            <w:vAlign w:val="center"/>
          </w:tcPr>
          <w:p>
            <w:pPr>
              <w:pStyle w:val="33"/>
              <w:spacing w:line="240" w:lineRule="exact"/>
              <w:rPr>
                <w:rFonts w:ascii="仿宋" w:hAnsi="仿宋" w:eastAsia="仿宋" w:cs="仿宋"/>
                <w:color w:val="000000" w:themeColor="text1"/>
                <w:spacing w:val="-6"/>
              </w:rPr>
            </w:pPr>
            <w:r>
              <w:rPr>
                <w:rFonts w:hint="eastAsia" w:ascii="仿宋" w:hAnsi="仿宋" w:eastAsia="仿宋" w:cs="仿宋"/>
                <w:color w:val="000000" w:themeColor="text1"/>
              </w:rPr>
              <w:t>未采取扬尘控制措施或废、污水、泥浆乱排放；泥浆、废土外运未委托有资质单位运输的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32</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未执行明火作业审批制度的</w:t>
            </w:r>
            <w:r>
              <w:rPr>
                <w:rFonts w:ascii="仿宋" w:hAnsi="仿宋" w:eastAsia="仿宋" w:cs="仿宋"/>
                <w:color w:val="000000" w:themeColor="text1"/>
              </w:rPr>
              <w:t xml:space="preserve"> </w:t>
            </w:r>
            <w:r>
              <w:rPr>
                <w:rFonts w:hint="eastAsia" w:ascii="仿宋" w:hAnsi="仿宋" w:eastAsia="仿宋" w:cs="仿宋"/>
                <w:color w:val="000000" w:themeColor="text1"/>
              </w:rPr>
              <w:t>、宿舍使用大功率器具、生活区堆放易燃易爆物品及其他不符合消防安全要求的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33</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未向作业人员提供安全防护用具</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34</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未对工程范围的危险源进行识别、评价、监控、公示</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35</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未制定应急救援预案并组织演练</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36</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未对因建设工程施工可能造成损害的毗邻建筑物、构筑物和地下管线等采取专项防护措施的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37</w:t>
            </w:r>
          </w:p>
        </w:tc>
        <w:tc>
          <w:tcPr>
            <w:tcW w:w="6538" w:type="dxa"/>
            <w:gridSpan w:val="2"/>
          </w:tcPr>
          <w:p>
            <w:pPr>
              <w:widowControl/>
              <w:spacing w:before="100" w:beforeAutospacing="1" w:after="100" w:afterAutospacing="1"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zCs w:val="21"/>
              </w:rPr>
              <w:t>宿舍、食堂、厕所等临时设施不符合规范要求，未建立管理制度或制度不落实</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38</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未按照规定进行起重机械登记备案的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39</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使用未经验收或者验收不合格的施工起重机械和整体提升脚手架、移动模架模板等</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40</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委托不具有相应资质的单位承担施工现场安装、拆卸、检验施工起重机械和整体提升脚手架、模板等自升式架设设施的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41</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使用没有生产许可证、产品合格证或者是安全装置不齐全的机械设备和施工器具的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42</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使用国家明令淘汰、禁止使用的危及施工安全的工艺、设备、材料的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43</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未按规定使用安全、文明施工专项措施费用的；未按要求建立安全、文明施工专项措施费用使用台账</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44</w:t>
            </w:r>
          </w:p>
        </w:tc>
        <w:tc>
          <w:tcPr>
            <w:tcW w:w="6538" w:type="dxa"/>
            <w:gridSpan w:val="2"/>
          </w:tcPr>
          <w:p>
            <w:pPr>
              <w:widowControl/>
              <w:spacing w:before="100" w:beforeAutospacing="1" w:after="100" w:afterAutospacing="1" w:line="240" w:lineRule="exact"/>
              <w:jc w:val="left"/>
              <w:rPr>
                <w:rFonts w:ascii="仿宋" w:hAnsi="仿宋" w:eastAsia="仿宋" w:cs="仿宋"/>
                <w:color w:val="000000" w:themeColor="text1"/>
                <w:szCs w:val="21"/>
              </w:rPr>
            </w:pPr>
            <w:r>
              <w:rPr>
                <w:rFonts w:hint="eastAsia" w:ascii="仿宋" w:hAnsi="仿宋" w:eastAsia="仿宋" w:cs="仿宋"/>
                <w:color w:val="000000" w:themeColor="text1"/>
                <w:kern w:val="0"/>
                <w:szCs w:val="21"/>
              </w:rPr>
              <w:t>对进场施工人员未进行三级安全教育培训的；未建立民工学校或未开展民工教育活动的；未开展班前安全活动</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45</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施工现场存在严重事故隐患被责令停工整改的，被（局部）停工项目擅自施工</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pacing w:val="-6"/>
                <w:szCs w:val="21"/>
              </w:rPr>
              <w:t>46</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未审核施工企业的施工安全保证体系并督促实施的，或发现安全隐患而不督促落实，或未落实安全相关的审核、验收、旁站等制度</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6" w:type="dxa"/>
            <w:vAlign w:val="center"/>
          </w:tcPr>
          <w:p>
            <w:pPr>
              <w:spacing w:line="240" w:lineRule="exact"/>
              <w:jc w:val="center"/>
              <w:rPr>
                <w:rFonts w:ascii="仿宋" w:hAnsi="仿宋" w:eastAsia="仿宋" w:cs="仿宋"/>
                <w:b/>
                <w:color w:val="000000" w:themeColor="text1"/>
                <w:spacing w:val="-6"/>
                <w:szCs w:val="21"/>
              </w:rPr>
            </w:pPr>
            <w:r>
              <w:rPr>
                <w:rFonts w:ascii="仿宋" w:hAnsi="仿宋" w:eastAsia="仿宋" w:cs="仿宋"/>
                <w:b/>
                <w:color w:val="000000" w:themeColor="text1"/>
                <w:szCs w:val="21"/>
              </w:rPr>
              <w:t>47</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遇紧急状态（台风等自然灾害、抢险救援等）不服从政府部门指令的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2.5</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48</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同一项目，</w:t>
            </w:r>
            <w:r>
              <w:rPr>
                <w:rFonts w:ascii="仿宋" w:hAnsi="仿宋" w:eastAsia="仿宋" w:cs="仿宋"/>
                <w:color w:val="000000" w:themeColor="text1"/>
              </w:rPr>
              <w:t>12</w:t>
            </w:r>
            <w:r>
              <w:rPr>
                <w:rFonts w:hint="eastAsia" w:ascii="仿宋" w:hAnsi="仿宋" w:eastAsia="仿宋" w:cs="仿宋"/>
                <w:color w:val="000000" w:themeColor="text1"/>
              </w:rPr>
              <w:t>个月内被责令停工两次及以上的</w:t>
            </w:r>
          </w:p>
        </w:tc>
        <w:tc>
          <w:tcPr>
            <w:tcW w:w="748"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2</w:t>
            </w:r>
          </w:p>
        </w:tc>
        <w:tc>
          <w:tcPr>
            <w:tcW w:w="641" w:type="dxa"/>
            <w:gridSpan w:val="2"/>
            <w:vAlign w:val="center"/>
          </w:tcPr>
          <w:p>
            <w:pPr>
              <w:spacing w:line="240" w:lineRule="exact"/>
              <w:jc w:val="center"/>
              <w:rPr>
                <w:rFonts w:ascii="仿宋" w:hAnsi="仿宋" w:eastAsia="仿宋" w:cs="仿宋"/>
                <w:color w:val="000000" w:themeColor="text1"/>
                <w:spacing w:val="-6"/>
                <w:szCs w:val="21"/>
              </w:rPr>
            </w:pPr>
            <w:r>
              <w:rPr>
                <w:rFonts w:ascii="仿宋" w:hAnsi="仿宋" w:eastAsia="仿宋" w:cs="仿宋"/>
                <w:color w:val="000000" w:themeColor="text1"/>
                <w:spacing w:val="-6"/>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49</w:t>
            </w:r>
          </w:p>
        </w:tc>
        <w:tc>
          <w:tcPr>
            <w:tcW w:w="6538" w:type="dxa"/>
            <w:gridSpan w:val="2"/>
            <w:vAlign w:val="center"/>
          </w:tcPr>
          <w:p>
            <w:pPr>
              <w:spacing w:line="240" w:lineRule="exact"/>
              <w:jc w:val="left"/>
              <w:rPr>
                <w:rFonts w:ascii="仿宋" w:hAnsi="仿宋" w:eastAsia="仿宋" w:cs="仿宋"/>
                <w:color w:val="000000" w:themeColor="text1"/>
                <w:szCs w:val="21"/>
              </w:rPr>
            </w:pPr>
            <w:r>
              <w:rPr>
                <w:rFonts w:hint="eastAsia" w:ascii="仿宋" w:hAnsi="仿宋" w:eastAsia="仿宋" w:cs="仿宋"/>
                <w:color w:val="000000" w:themeColor="text1"/>
                <w:szCs w:val="21"/>
              </w:rPr>
              <w:t>施工前未进行安全交底的</w:t>
            </w:r>
          </w:p>
        </w:tc>
        <w:tc>
          <w:tcPr>
            <w:tcW w:w="748"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c>
          <w:tcPr>
            <w:tcW w:w="641" w:type="dxa"/>
            <w:gridSpan w:val="2"/>
            <w:vAlign w:val="center"/>
          </w:tcPr>
          <w:p>
            <w:pPr>
              <w:spacing w:line="240" w:lineRule="exact"/>
              <w:jc w:val="center"/>
              <w:rPr>
                <w:rFonts w:ascii="仿宋" w:hAnsi="仿宋" w:eastAsia="仿宋" w:cs="仿宋"/>
                <w:color w:val="000000" w:themeColor="text1"/>
                <w:szCs w:val="21"/>
              </w:rPr>
            </w:pPr>
            <w:r>
              <w:rPr>
                <w:rFonts w:ascii="仿宋" w:hAnsi="仿宋" w:eastAsia="仿宋" w:cs="仿宋"/>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spacing w:line="240" w:lineRule="exact"/>
              <w:jc w:val="center"/>
              <w:rPr>
                <w:rFonts w:ascii="仿宋" w:hAnsi="仿宋" w:eastAsia="仿宋" w:cs="仿宋"/>
                <w:b/>
                <w:color w:val="000000" w:themeColor="text1"/>
                <w:szCs w:val="21"/>
              </w:rPr>
            </w:pPr>
            <w:r>
              <w:rPr>
                <w:rFonts w:ascii="仿宋" w:hAnsi="仿宋" w:eastAsia="仿宋" w:cs="仿宋"/>
                <w:b/>
                <w:color w:val="000000" w:themeColor="text1"/>
                <w:szCs w:val="21"/>
              </w:rPr>
              <w:t>50</w:t>
            </w:r>
          </w:p>
        </w:tc>
        <w:tc>
          <w:tcPr>
            <w:tcW w:w="7927" w:type="dxa"/>
            <w:gridSpan w:val="6"/>
            <w:vAlign w:val="center"/>
          </w:tcPr>
          <w:p>
            <w:pPr>
              <w:spacing w:line="240" w:lineRule="exact"/>
              <w:jc w:val="left"/>
              <w:rPr>
                <w:rFonts w:ascii="仿宋" w:hAnsi="仿宋" w:eastAsia="仿宋" w:cs="仿宋"/>
                <w:color w:val="000000" w:themeColor="text1"/>
                <w:spacing w:val="-6"/>
                <w:szCs w:val="21"/>
              </w:rPr>
            </w:pPr>
            <w:r>
              <w:rPr>
                <w:rFonts w:hint="eastAsia" w:ascii="仿宋" w:hAnsi="仿宋" w:eastAsia="仿宋" w:cs="仿宋"/>
                <w:color w:val="000000" w:themeColor="text1"/>
                <w:szCs w:val="21"/>
              </w:rPr>
              <w:t>发生生产安全责任事故每死亡</w:t>
            </w:r>
            <w:r>
              <w:rPr>
                <w:rFonts w:ascii="仿宋" w:hAnsi="仿宋" w:eastAsia="仿宋" w:cs="仿宋"/>
                <w:color w:val="000000" w:themeColor="text1"/>
                <w:szCs w:val="21"/>
              </w:rPr>
              <w:t>1</w:t>
            </w:r>
            <w:r>
              <w:rPr>
                <w:rFonts w:hint="eastAsia" w:ascii="仿宋" w:hAnsi="仿宋" w:eastAsia="仿宋" w:cs="仿宋"/>
                <w:color w:val="000000" w:themeColor="text1"/>
                <w:szCs w:val="21"/>
              </w:rPr>
              <w:t>人，负有责任的施工及监理企业各扣</w:t>
            </w:r>
            <w:r>
              <w:rPr>
                <w:rFonts w:ascii="仿宋" w:hAnsi="仿宋" w:eastAsia="仿宋" w:cs="仿宋"/>
                <w:color w:val="000000" w:themeColor="text1"/>
                <w:szCs w:val="21"/>
              </w:rPr>
              <w:t>10</w:t>
            </w:r>
            <w:r>
              <w:rPr>
                <w:rFonts w:hint="eastAsia" w:ascii="仿宋" w:hAnsi="仿宋" w:eastAsia="仿宋" w:cs="仿宋"/>
                <w:color w:val="000000" w:themeColor="text1"/>
                <w:szCs w:val="21"/>
              </w:rPr>
              <w:t>分，扣分时限</w:t>
            </w:r>
            <w:r>
              <w:rPr>
                <w:rFonts w:ascii="仿宋" w:hAnsi="仿宋" w:eastAsia="仿宋" w:cs="仿宋"/>
                <w:color w:val="000000" w:themeColor="text1"/>
                <w:szCs w:val="21"/>
              </w:rPr>
              <w:t>180</w:t>
            </w:r>
            <w:r>
              <w:rPr>
                <w:rFonts w:hint="eastAsia" w:ascii="仿宋" w:hAnsi="仿宋" w:eastAsia="仿宋" w:cs="仿宋"/>
                <w:color w:val="000000" w:themeColor="text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603" w:type="dxa"/>
            <w:gridSpan w:val="7"/>
            <w:vAlign w:val="center"/>
          </w:tcPr>
          <w:p>
            <w:pPr>
              <w:spacing w:line="240" w:lineRule="exact"/>
              <w:jc w:val="center"/>
              <w:rPr>
                <w:rFonts w:ascii="仿宋" w:hAnsi="仿宋" w:eastAsia="仿宋" w:cs="仿宋"/>
                <w:color w:val="000000" w:themeColor="text1"/>
                <w:szCs w:val="21"/>
              </w:rPr>
            </w:pPr>
            <w:r>
              <w:rPr>
                <w:rFonts w:hint="eastAsia" w:ascii="仿宋" w:hAnsi="仿宋" w:eastAsia="仿宋" w:cs="仿宋"/>
                <w:color w:val="000000" w:themeColor="text1"/>
                <w:szCs w:val="21"/>
              </w:rPr>
              <w:t>三、农民工工资支付情况扣分标准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规定实行实名制登记或未督促劳务企业按规定实行实名制登记的；未按规定与农民工签订劳动合同或未督促劳务企业按规定与农民工签订劳动合同的；未按月足额发放农民工工资或未督促劳务企业按月足额发放农民工工资的，每发现一人</w:t>
            </w:r>
          </w:p>
        </w:tc>
        <w:tc>
          <w:tcPr>
            <w:tcW w:w="842" w:type="dxa"/>
            <w:gridSpan w:val="3"/>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未按规定设置“建筑工人维权告示牌”的</w:t>
            </w:r>
          </w:p>
        </w:tc>
        <w:tc>
          <w:tcPr>
            <w:tcW w:w="842" w:type="dxa"/>
            <w:gridSpan w:val="3"/>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3</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将劳务工程（农民工工资）发包（发放）给不具备用工主体资格的组织和个人，每发现一起</w:t>
            </w:r>
          </w:p>
        </w:tc>
        <w:tc>
          <w:tcPr>
            <w:tcW w:w="842" w:type="dxa"/>
            <w:gridSpan w:val="3"/>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547"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4</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需缴纳“农民工工资支付保证金”的单位未按规定缴纳的；总包单位与未缴纳“农民工工资支付保证金”的建筑业企业签订分包合同的，每发现一家；未使用考勤设备对现场用工实行考勤管理的；未设置工资专管员或未督查用人单位设置工资专管员，或工资专管员履职不到位的，每发现一家</w:t>
            </w:r>
          </w:p>
        </w:tc>
        <w:tc>
          <w:tcPr>
            <w:tcW w:w="842" w:type="dxa"/>
            <w:gridSpan w:val="3"/>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547"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监理单位未审查总包或分包企业是否缴纳“农民工工资支付保证金”；或分包企业未缴纳“农民工工资支付保证金”，监理单位仍允许其进场作业的，每发现一家</w:t>
            </w:r>
          </w:p>
        </w:tc>
        <w:tc>
          <w:tcPr>
            <w:tcW w:w="842" w:type="dxa"/>
            <w:gridSpan w:val="3"/>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0</w:t>
            </w:r>
          </w:p>
        </w:tc>
        <w:tc>
          <w:tcPr>
            <w:tcW w:w="547"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6</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进场施工的建筑业企业未在温开设农民工工资（劳务费）专用账户的；或未实行工程款和工资款分账管理的，每发现一家</w:t>
            </w:r>
          </w:p>
        </w:tc>
        <w:tc>
          <w:tcPr>
            <w:tcW w:w="842" w:type="dxa"/>
            <w:gridSpan w:val="3"/>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547"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7</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拖欠农民工工资收到举报经查实的一次扣</w:t>
            </w:r>
            <w:r>
              <w:rPr>
                <w:rFonts w:ascii="仿宋" w:hAnsi="仿宋" w:eastAsia="仿宋" w:cs="仿宋"/>
                <w:color w:val="000000" w:themeColor="text1"/>
              </w:rPr>
              <w:t>2</w:t>
            </w:r>
            <w:r>
              <w:rPr>
                <w:rFonts w:hint="eastAsia" w:ascii="仿宋" w:hAnsi="仿宋" w:eastAsia="仿宋" w:cs="仿宋"/>
                <w:color w:val="000000" w:themeColor="text1"/>
              </w:rPr>
              <w:t>分，限期内不整改的一次扣</w:t>
            </w:r>
            <w:r>
              <w:rPr>
                <w:rFonts w:ascii="仿宋" w:hAnsi="仿宋" w:eastAsia="仿宋" w:cs="仿宋"/>
                <w:color w:val="000000" w:themeColor="text1"/>
              </w:rPr>
              <w:t>5</w:t>
            </w:r>
            <w:r>
              <w:rPr>
                <w:rFonts w:hint="eastAsia" w:ascii="仿宋" w:hAnsi="仿宋" w:eastAsia="仿宋" w:cs="仿宋"/>
                <w:color w:val="000000" w:themeColor="text1"/>
              </w:rPr>
              <w:t>分，造成严重后果</w:t>
            </w:r>
            <w:r>
              <w:rPr>
                <w:rFonts w:ascii="仿宋" w:hAnsi="仿宋" w:eastAsia="仿宋" w:cs="仿宋"/>
                <w:color w:val="000000" w:themeColor="text1"/>
              </w:rPr>
              <w:t>(10</w:t>
            </w:r>
            <w:r>
              <w:rPr>
                <w:rFonts w:hint="eastAsia" w:ascii="仿宋" w:hAnsi="仿宋" w:eastAsia="仿宋" w:cs="仿宋"/>
                <w:color w:val="000000" w:themeColor="text1"/>
              </w:rPr>
              <w:t>人以上群体性事件</w:t>
            </w:r>
            <w:r>
              <w:rPr>
                <w:rFonts w:ascii="仿宋" w:hAnsi="仿宋" w:eastAsia="仿宋" w:cs="仿宋"/>
                <w:color w:val="000000" w:themeColor="text1"/>
              </w:rPr>
              <w:t>)</w:t>
            </w:r>
            <w:r>
              <w:rPr>
                <w:rFonts w:hint="eastAsia" w:ascii="仿宋" w:hAnsi="仿宋" w:eastAsia="仿宋" w:cs="仿宋"/>
                <w:color w:val="000000" w:themeColor="text1"/>
              </w:rPr>
              <w:t>的一次扣</w:t>
            </w:r>
            <w:r>
              <w:rPr>
                <w:rFonts w:ascii="仿宋" w:hAnsi="仿宋" w:eastAsia="仿宋" w:cs="仿宋"/>
                <w:color w:val="000000" w:themeColor="text1"/>
              </w:rPr>
              <w:t>10</w:t>
            </w:r>
            <w:r>
              <w:rPr>
                <w:rFonts w:hint="eastAsia" w:ascii="仿宋" w:hAnsi="仿宋" w:eastAsia="仿宋" w:cs="仿宋"/>
                <w:color w:val="000000" w:themeColor="text1"/>
              </w:rPr>
              <w:t>分。（扣分期限</w:t>
            </w:r>
            <w:r>
              <w:rPr>
                <w:rFonts w:ascii="仿宋" w:hAnsi="仿宋" w:eastAsia="仿宋" w:cs="仿宋"/>
                <w:color w:val="000000" w:themeColor="text1"/>
              </w:rPr>
              <w:t>120</w:t>
            </w:r>
            <w:r>
              <w:rPr>
                <w:rFonts w:hint="eastAsia" w:ascii="仿宋" w:hAnsi="仿宋" w:eastAsia="仿宋" w:cs="仿宋"/>
                <w:color w:val="000000" w:themeColor="text1"/>
              </w:rPr>
              <w:t>天）</w:t>
            </w:r>
          </w:p>
        </w:tc>
        <w:tc>
          <w:tcPr>
            <w:tcW w:w="842" w:type="dxa"/>
            <w:gridSpan w:val="3"/>
            <w:vAlign w:val="center"/>
          </w:tcPr>
          <w:p>
            <w:pPr>
              <w:pStyle w:val="33"/>
              <w:spacing w:line="240" w:lineRule="exact"/>
              <w:jc w:val="center"/>
              <w:rPr>
                <w:rFonts w:ascii="仿宋" w:hAnsi="仿宋" w:eastAsia="仿宋" w:cs="仿宋"/>
                <w:color w:val="000000" w:themeColor="text1"/>
                <w:spacing w:val="-8"/>
              </w:rPr>
            </w:pPr>
            <w:r>
              <w:rPr>
                <w:rFonts w:hint="eastAsia" w:ascii="仿宋" w:hAnsi="仿宋" w:eastAsia="仿宋" w:cs="仿宋"/>
                <w:color w:val="000000" w:themeColor="text1"/>
                <w:spacing w:val="-8"/>
              </w:rPr>
              <w:t>每发生</w:t>
            </w:r>
            <w:r>
              <w:rPr>
                <w:rFonts w:ascii="仿宋" w:hAnsi="仿宋" w:eastAsia="仿宋" w:cs="仿宋"/>
                <w:color w:val="000000" w:themeColor="text1"/>
                <w:spacing w:val="-8"/>
              </w:rPr>
              <w:t>1</w:t>
            </w:r>
            <w:r>
              <w:rPr>
                <w:rFonts w:hint="eastAsia" w:ascii="仿宋" w:hAnsi="仿宋" w:eastAsia="仿宋" w:cs="仿宋"/>
                <w:color w:val="000000" w:themeColor="text1"/>
                <w:spacing w:val="-8"/>
              </w:rPr>
              <w:t>次，</w:t>
            </w:r>
            <w:r>
              <w:rPr>
                <w:rFonts w:ascii="仿宋" w:hAnsi="仿宋" w:eastAsia="仿宋" w:cs="仿宋"/>
                <w:color w:val="000000" w:themeColor="text1"/>
                <w:spacing w:val="-8"/>
              </w:rPr>
              <w:t xml:space="preserve"> 2-10</w:t>
            </w:r>
            <w:r>
              <w:rPr>
                <w:rFonts w:hint="eastAsia" w:ascii="仿宋" w:hAnsi="仿宋" w:eastAsia="仿宋" w:cs="仿宋"/>
                <w:color w:val="000000" w:themeColor="text1"/>
                <w:spacing w:val="-8"/>
              </w:rPr>
              <w:t>分</w:t>
            </w:r>
          </w:p>
        </w:tc>
        <w:tc>
          <w:tcPr>
            <w:tcW w:w="547" w:type="dxa"/>
            <w:vAlign w:val="center"/>
          </w:tcPr>
          <w:p>
            <w:pPr>
              <w:pStyle w:val="33"/>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603" w:type="dxa"/>
            <w:gridSpan w:val="7"/>
            <w:vAlign w:val="center"/>
          </w:tcPr>
          <w:p>
            <w:pPr>
              <w:pStyle w:val="33"/>
              <w:spacing w:line="240" w:lineRule="exact"/>
              <w:jc w:val="center"/>
              <w:rPr>
                <w:rFonts w:ascii="仿宋" w:hAnsi="仿宋" w:eastAsia="仿宋" w:cs="仿宋"/>
                <w:color w:val="000000" w:themeColor="text1"/>
              </w:rPr>
            </w:pPr>
            <w:r>
              <w:rPr>
                <w:rFonts w:hint="eastAsia" w:ascii="仿宋" w:hAnsi="仿宋" w:eastAsia="仿宋" w:cs="仿宋"/>
                <w:color w:val="000000" w:themeColor="text1"/>
              </w:rPr>
              <w:t>四、合同履约情况扣分标准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未按规定及时签订施工、监理合同</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未按规定及时办理合同备案手续</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3</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存在转包或违法分包行为</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2</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4</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与发包方另行签订违背已备案合同实质性内容的合同或补充协议</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2</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未按批准的施工组织计划组织施工，因承包人或监理单位原因导致工期延误，未及时制定纠偏方案及赶工措施的</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1</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6</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未按合同约定及时支付分包、材料及设备价款</w:t>
            </w:r>
          </w:p>
        </w:tc>
        <w:tc>
          <w:tcPr>
            <w:tcW w:w="842" w:type="dxa"/>
            <w:gridSpan w:val="3"/>
            <w:vAlign w:val="center"/>
          </w:tcPr>
          <w:p>
            <w:pPr>
              <w:pStyle w:val="33"/>
              <w:spacing w:line="240" w:lineRule="exact"/>
              <w:rPr>
                <w:rFonts w:ascii="仿宋" w:hAnsi="仿宋" w:eastAsia="仿宋" w:cs="仿宋"/>
                <w:color w:val="000000" w:themeColor="text1"/>
                <w:spacing w:val="-8"/>
              </w:rPr>
            </w:pPr>
            <w:r>
              <w:rPr>
                <w:rFonts w:ascii="仿宋" w:hAnsi="仿宋" w:eastAsia="仿宋" w:cs="仿宋"/>
                <w:color w:val="000000" w:themeColor="text1"/>
                <w:spacing w:val="-8"/>
              </w:rPr>
              <w:t>1</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7</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在工程保修期间未按合同约定及时提供保修服务</w:t>
            </w:r>
          </w:p>
        </w:tc>
        <w:tc>
          <w:tcPr>
            <w:tcW w:w="842" w:type="dxa"/>
            <w:gridSpan w:val="3"/>
            <w:vAlign w:val="center"/>
          </w:tcPr>
          <w:p>
            <w:pPr>
              <w:pStyle w:val="33"/>
              <w:spacing w:line="240" w:lineRule="exact"/>
              <w:rPr>
                <w:rFonts w:ascii="仿宋" w:hAnsi="仿宋" w:eastAsia="仿宋" w:cs="仿宋"/>
                <w:color w:val="000000" w:themeColor="text1"/>
                <w:spacing w:val="-8"/>
              </w:rPr>
            </w:pPr>
            <w:r>
              <w:rPr>
                <w:rFonts w:ascii="仿宋" w:hAnsi="仿宋" w:eastAsia="仿宋" w:cs="仿宋"/>
                <w:color w:val="000000" w:themeColor="text1"/>
                <w:spacing w:val="-8"/>
              </w:rPr>
              <w:t>1</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8</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总承包单位未尽总承包管理服务</w:t>
            </w:r>
          </w:p>
        </w:tc>
        <w:tc>
          <w:tcPr>
            <w:tcW w:w="842" w:type="dxa"/>
            <w:gridSpan w:val="3"/>
            <w:vAlign w:val="center"/>
          </w:tcPr>
          <w:p>
            <w:pPr>
              <w:pStyle w:val="33"/>
              <w:spacing w:line="240" w:lineRule="exact"/>
              <w:rPr>
                <w:rFonts w:ascii="仿宋" w:hAnsi="仿宋" w:eastAsia="仿宋" w:cs="仿宋"/>
                <w:color w:val="000000" w:themeColor="text1"/>
                <w:spacing w:val="-8"/>
              </w:rPr>
            </w:pPr>
            <w:r>
              <w:rPr>
                <w:rFonts w:ascii="仿宋" w:hAnsi="仿宋" w:eastAsia="仿宋" w:cs="仿宋"/>
                <w:color w:val="000000" w:themeColor="text1"/>
                <w:spacing w:val="-8"/>
              </w:rPr>
              <w:t>1</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9</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未按合同约定（期限、数量、形式）编制、报送或提供工程有关文件和资料</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10</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未按合同约定的方式、期限、金额等提供履约担保</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11</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未按合同约定的时限、金额等方式提供质量担保。</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6" w:type="dxa"/>
            <w:vAlign w:val="center"/>
          </w:tcPr>
          <w:p>
            <w:pPr>
              <w:pStyle w:val="33"/>
              <w:spacing w:line="240" w:lineRule="exact"/>
              <w:jc w:val="center"/>
              <w:rPr>
                <w:rFonts w:ascii="仿宋" w:hAnsi="仿宋" w:eastAsia="仿宋" w:cs="仿宋"/>
                <w:color w:val="000000" w:themeColor="text1"/>
              </w:rPr>
            </w:pPr>
            <w:r>
              <w:rPr>
                <w:rFonts w:ascii="仿宋" w:hAnsi="仿宋" w:eastAsia="仿宋" w:cs="仿宋"/>
                <w:color w:val="000000" w:themeColor="text1"/>
              </w:rPr>
              <w:t>12</w:t>
            </w:r>
          </w:p>
        </w:tc>
        <w:tc>
          <w:tcPr>
            <w:tcW w:w="6538" w:type="dxa"/>
            <w:gridSpan w:val="2"/>
            <w:vAlign w:val="center"/>
          </w:tcPr>
          <w:p>
            <w:pPr>
              <w:pStyle w:val="33"/>
              <w:spacing w:line="240" w:lineRule="exact"/>
              <w:rPr>
                <w:rFonts w:ascii="仿宋" w:hAnsi="仿宋" w:eastAsia="仿宋" w:cs="仿宋"/>
                <w:color w:val="000000" w:themeColor="text1"/>
              </w:rPr>
            </w:pPr>
            <w:r>
              <w:rPr>
                <w:rFonts w:hint="eastAsia" w:ascii="仿宋" w:hAnsi="仿宋" w:eastAsia="仿宋" w:cs="仿宋"/>
                <w:color w:val="000000" w:themeColor="text1"/>
              </w:rPr>
              <w:t>违反安全文明施工费管理规定，未按合同约定专款专用，每发现一次</w:t>
            </w:r>
          </w:p>
        </w:tc>
        <w:tc>
          <w:tcPr>
            <w:tcW w:w="842" w:type="dxa"/>
            <w:gridSpan w:val="3"/>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c>
          <w:tcPr>
            <w:tcW w:w="547" w:type="dxa"/>
            <w:vAlign w:val="center"/>
          </w:tcPr>
          <w:p>
            <w:pPr>
              <w:pStyle w:val="33"/>
              <w:spacing w:line="240" w:lineRule="exact"/>
              <w:rPr>
                <w:rFonts w:ascii="仿宋" w:hAnsi="仿宋" w:eastAsia="仿宋" w:cs="仿宋"/>
                <w:color w:val="000000" w:themeColor="text1"/>
              </w:rPr>
            </w:pPr>
            <w:r>
              <w:rPr>
                <w:rFonts w:ascii="仿宋" w:hAnsi="仿宋" w:eastAsia="仿宋" w:cs="仿宋"/>
                <w:color w:val="000000" w:themeColor="text1"/>
              </w:rPr>
              <w:t>0.5</w:t>
            </w:r>
          </w:p>
        </w:tc>
      </w:tr>
    </w:tbl>
    <w:p>
      <w:pPr>
        <w:pStyle w:val="32"/>
        <w:spacing w:line="400" w:lineRule="exact"/>
        <w:ind w:firstLine="396"/>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注：施工企业发生上述违法违规行为，监理单位已制止或已将拒不整改的行为向监督单位报告的，免于扣分。</w:t>
      </w:r>
    </w:p>
    <w:p>
      <w:pPr>
        <w:pStyle w:val="32"/>
        <w:spacing w:line="400" w:lineRule="exact"/>
        <w:ind w:firstLine="0" w:firstLineChars="0"/>
        <w:rPr>
          <w:rFonts w:ascii="仿宋" w:hAnsi="仿宋" w:eastAsia="仿宋" w:cs="仿宋"/>
          <w:color w:val="000000" w:themeColor="text1"/>
          <w:sz w:val="32"/>
          <w:szCs w:val="32"/>
        </w:rPr>
      </w:pPr>
      <w:r>
        <w:rPr>
          <w:rFonts w:ascii="仿宋" w:hAnsi="仿宋" w:eastAsia="仿宋" w:cs="仿宋"/>
          <w:color w:val="000000" w:themeColor="text1"/>
          <w:spacing w:val="-6"/>
          <w:szCs w:val="21"/>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2-3</w:t>
      </w:r>
    </w:p>
    <w:p>
      <w:pPr>
        <w:rPr>
          <w:rFonts w:ascii="仿宋" w:hAnsi="仿宋" w:eastAsia="仿宋" w:cs="仿宋_GB2312"/>
          <w:color w:val="000000" w:themeColor="text1"/>
          <w:sz w:val="28"/>
          <w:szCs w:val="28"/>
        </w:rPr>
      </w:pPr>
      <w:r>
        <w:rPr>
          <w:rFonts w:hint="eastAsia" w:ascii="仿宋" w:hAnsi="仿宋" w:eastAsia="仿宋" w:cs="仿宋"/>
          <w:bCs/>
          <w:color w:val="000000" w:themeColor="text1"/>
          <w:sz w:val="28"/>
          <w:szCs w:val="28"/>
        </w:rPr>
        <w:t>勘察设计企业信</w:t>
      </w:r>
      <w:r>
        <w:rPr>
          <w:rFonts w:hint="eastAsia" w:ascii="仿宋" w:hAnsi="仿宋" w:eastAsia="仿宋" w:cs="仿宋"/>
          <w:bCs/>
          <w:color w:val="000000" w:themeColor="text1"/>
          <w:sz w:val="28"/>
          <w:szCs w:val="28"/>
          <w:lang w:eastAsia="zh-CN"/>
        </w:rPr>
        <w:t>用</w:t>
      </w:r>
      <w:r>
        <w:rPr>
          <w:rFonts w:hint="eastAsia" w:ascii="仿宋" w:hAnsi="仿宋" w:eastAsia="仿宋" w:cs="仿宋"/>
          <w:bCs/>
          <w:color w:val="000000" w:themeColor="text1"/>
          <w:sz w:val="28"/>
          <w:szCs w:val="28"/>
        </w:rPr>
        <w:t>行为扣分标准（</w:t>
      </w:r>
      <w:r>
        <w:rPr>
          <w:rFonts w:hint="eastAsia" w:ascii="宋体" w:hAnsi="宋体" w:cs="仿宋"/>
          <w:color w:val="000000" w:themeColor="text1"/>
          <w:sz w:val="28"/>
          <w:szCs w:val="28"/>
        </w:rPr>
        <w:t>房屋建筑及市政基础设施工程）</w:t>
      </w:r>
    </w:p>
    <w:tbl>
      <w:tblPr>
        <w:tblStyle w:val="12"/>
        <w:tblpPr w:leftFromText="180" w:rightFromText="180" w:vertAnchor="text" w:horzAnchor="page" w:tblpX="1774" w:tblpY="454"/>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1</w:t>
            </w:r>
          </w:p>
        </w:tc>
        <w:tc>
          <w:tcPr>
            <w:tcW w:w="7852" w:type="dxa"/>
            <w:vAlign w:val="center"/>
          </w:tcPr>
          <w:p>
            <w:pPr>
              <w:rPr>
                <w:rFonts w:ascii="仿宋" w:hAnsi="仿宋" w:eastAsia="仿宋" w:cs="仿宋_GB2312"/>
                <w:color w:val="000000" w:themeColor="text1"/>
              </w:rPr>
            </w:pPr>
            <w:r>
              <w:rPr>
                <w:rFonts w:hint="eastAsia" w:ascii="仿宋" w:hAnsi="仿宋" w:eastAsia="仿宋" w:cs="仿宋_GB2312"/>
                <w:color w:val="000000" w:themeColor="text1"/>
                <w:szCs w:val="21"/>
              </w:rPr>
              <w:t>向前追溯</w:t>
            </w:r>
            <w:r>
              <w:rPr>
                <w:rFonts w:ascii="仿宋" w:hAnsi="仿宋" w:eastAsia="仿宋" w:cs="仿宋_GB2312"/>
                <w:color w:val="000000" w:themeColor="text1"/>
                <w:szCs w:val="21"/>
              </w:rPr>
              <w:t>6</w:t>
            </w:r>
            <w:r>
              <w:rPr>
                <w:rFonts w:hint="eastAsia" w:ascii="仿宋" w:hAnsi="仿宋" w:eastAsia="仿宋" w:cs="仿宋_GB2312"/>
                <w:color w:val="000000" w:themeColor="text1"/>
                <w:szCs w:val="21"/>
              </w:rPr>
              <w:t>个月，根据企业违反强制性条文、存在严重质量安全隐患和违反法规条例的数据扣分；其中，设计单位按平均每个项目违反条数再除以</w:t>
            </w:r>
            <w:r>
              <w:rPr>
                <w:rFonts w:ascii="仿宋" w:hAnsi="仿宋" w:eastAsia="仿宋" w:cs="仿宋_GB2312"/>
                <w:color w:val="000000" w:themeColor="text1"/>
                <w:szCs w:val="21"/>
              </w:rPr>
              <w:t>10</w:t>
            </w:r>
            <w:r>
              <w:rPr>
                <w:rFonts w:hint="eastAsia" w:ascii="仿宋" w:hAnsi="仿宋" w:eastAsia="仿宋" w:cs="仿宋_GB2312"/>
                <w:color w:val="000000" w:themeColor="text1"/>
                <w:szCs w:val="21"/>
              </w:rPr>
              <w:t>后的分数扣分，勘察单位按每违反</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条扣</w:t>
            </w:r>
            <w:r>
              <w:rPr>
                <w:rFonts w:ascii="仿宋" w:hAnsi="仿宋" w:eastAsia="仿宋" w:cs="仿宋_GB2312"/>
                <w:color w:val="000000" w:themeColor="text1"/>
                <w:szCs w:val="21"/>
              </w:rPr>
              <w:t>0.5</w:t>
            </w:r>
            <w:r>
              <w:rPr>
                <w:rFonts w:hint="eastAsia" w:ascii="仿宋" w:hAnsi="仿宋" w:eastAsia="仿宋" w:cs="仿宋_GB2312"/>
                <w:color w:val="000000" w:themeColor="text1"/>
                <w:szCs w:val="21"/>
              </w:rPr>
              <w:t>分计算。没有相关记录的企业以纳入信用评价体系的所有企业扣分平均值计算。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2</w:t>
            </w:r>
          </w:p>
        </w:tc>
        <w:tc>
          <w:tcPr>
            <w:tcW w:w="7852" w:type="dxa"/>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向前追溯</w:t>
            </w:r>
            <w:r>
              <w:rPr>
                <w:rFonts w:ascii="仿宋" w:hAnsi="仿宋" w:eastAsia="仿宋" w:cs="仿宋_GB2312"/>
                <w:color w:val="000000" w:themeColor="text1"/>
                <w:szCs w:val="21"/>
              </w:rPr>
              <w:t>6</w:t>
            </w:r>
            <w:r>
              <w:rPr>
                <w:rFonts w:hint="eastAsia" w:ascii="仿宋" w:hAnsi="仿宋" w:eastAsia="仿宋" w:cs="仿宋_GB2312"/>
                <w:color w:val="000000" w:themeColor="text1"/>
                <w:szCs w:val="21"/>
              </w:rPr>
              <w:t>个月，因勘察设计文件不符合国家规定深度要求或质量问题被图审机构退审的，每次扣</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3</w:t>
            </w:r>
          </w:p>
        </w:tc>
        <w:tc>
          <w:tcPr>
            <w:tcW w:w="7852" w:type="dxa"/>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向前追溯</w:t>
            </w:r>
            <w:r>
              <w:rPr>
                <w:rFonts w:ascii="仿宋" w:hAnsi="仿宋" w:eastAsia="仿宋" w:cs="仿宋_GB2312"/>
                <w:color w:val="000000" w:themeColor="text1"/>
                <w:szCs w:val="21"/>
              </w:rPr>
              <w:t>6</w:t>
            </w:r>
            <w:r>
              <w:rPr>
                <w:rFonts w:hint="eastAsia" w:ascii="仿宋" w:hAnsi="仿宋" w:eastAsia="仿宋" w:cs="仿宋_GB2312"/>
                <w:color w:val="000000" w:themeColor="text1"/>
                <w:szCs w:val="21"/>
              </w:rPr>
              <w:t>个月，勘察设计文件中存在人员代签或冒充签字等行为的，每人每次扣</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4</w:t>
            </w:r>
          </w:p>
        </w:tc>
        <w:tc>
          <w:tcPr>
            <w:tcW w:w="7852" w:type="dxa"/>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向前追溯</w:t>
            </w:r>
            <w:r>
              <w:rPr>
                <w:rFonts w:ascii="仿宋" w:hAnsi="仿宋" w:eastAsia="仿宋" w:cs="仿宋_GB2312"/>
                <w:color w:val="000000" w:themeColor="text1"/>
                <w:szCs w:val="21"/>
              </w:rPr>
              <w:t>12</w:t>
            </w:r>
            <w:r>
              <w:rPr>
                <w:rFonts w:hint="eastAsia" w:ascii="仿宋" w:hAnsi="仿宋" w:eastAsia="仿宋" w:cs="仿宋_GB2312"/>
                <w:color w:val="000000" w:themeColor="text1"/>
                <w:szCs w:val="21"/>
              </w:rPr>
              <w:t>个月，存在非注册人员代替注册人员在图纸上签字，或二级注册师越级执业的，每人每次扣</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5</w:t>
            </w:r>
          </w:p>
        </w:tc>
        <w:tc>
          <w:tcPr>
            <w:tcW w:w="7852" w:type="dxa"/>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向前追溯</w:t>
            </w:r>
            <w:r>
              <w:rPr>
                <w:rFonts w:ascii="仿宋" w:hAnsi="仿宋" w:eastAsia="仿宋" w:cs="仿宋_GB2312"/>
                <w:color w:val="000000" w:themeColor="text1"/>
                <w:szCs w:val="21"/>
              </w:rPr>
              <w:t>6</w:t>
            </w:r>
            <w:r>
              <w:rPr>
                <w:rFonts w:hint="eastAsia" w:ascii="仿宋" w:hAnsi="仿宋" w:eastAsia="仿宋" w:cs="仿宋_GB2312"/>
                <w:color w:val="000000" w:themeColor="text1"/>
                <w:szCs w:val="21"/>
              </w:rPr>
              <w:t>个月，勘察人员未持有培训证书擅自上岗的，每人每次扣</w:t>
            </w:r>
            <w:r>
              <w:rPr>
                <w:rFonts w:ascii="仿宋" w:hAnsi="仿宋" w:eastAsia="仿宋" w:cs="仿宋_GB2312"/>
                <w:color w:val="000000" w:themeColor="text1"/>
                <w:szCs w:val="21"/>
              </w:rPr>
              <w:t>1</w:t>
            </w:r>
            <w:r>
              <w:rPr>
                <w:rFonts w:hint="eastAsia" w:ascii="仿宋" w:hAnsi="仿宋" w:eastAsia="仿宋" w:cs="仿宋_GB2312"/>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6</w:t>
            </w:r>
          </w:p>
        </w:tc>
        <w:tc>
          <w:tcPr>
            <w:tcW w:w="7852" w:type="dxa"/>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向前追溯</w:t>
            </w:r>
            <w:r>
              <w:rPr>
                <w:rFonts w:ascii="仿宋" w:hAnsi="仿宋" w:eastAsia="仿宋" w:cs="仿宋_GB2312"/>
                <w:color w:val="000000" w:themeColor="text1"/>
                <w:szCs w:val="21"/>
              </w:rPr>
              <w:t>12</w:t>
            </w:r>
            <w:r>
              <w:rPr>
                <w:rFonts w:hint="eastAsia" w:ascii="仿宋" w:hAnsi="仿宋" w:eastAsia="仿宋" w:cs="仿宋_GB2312"/>
                <w:color w:val="000000" w:themeColor="text1"/>
                <w:szCs w:val="21"/>
              </w:rPr>
              <w:t>个月，在各类检查或日常监管中存在质量、安全及其它相关违规问题被主管部门通报批评的，每次扣</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7</w:t>
            </w:r>
          </w:p>
        </w:tc>
        <w:tc>
          <w:tcPr>
            <w:tcW w:w="7852" w:type="dxa"/>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向前追溯</w:t>
            </w:r>
            <w:r>
              <w:rPr>
                <w:rFonts w:ascii="仿宋" w:hAnsi="仿宋" w:eastAsia="仿宋" w:cs="仿宋_GB2312"/>
                <w:color w:val="000000" w:themeColor="text1"/>
                <w:szCs w:val="21"/>
              </w:rPr>
              <w:t>12</w:t>
            </w:r>
            <w:r>
              <w:rPr>
                <w:rFonts w:hint="eastAsia" w:ascii="仿宋" w:hAnsi="仿宋" w:eastAsia="仿宋" w:cs="仿宋_GB2312"/>
                <w:color w:val="000000" w:themeColor="text1"/>
                <w:szCs w:val="21"/>
              </w:rPr>
              <w:t>个月，基坑工程勘察设计文件不符合《关于印发温州市房屋建筑深基坑工程管理规定的通知》（温建计〔</w:t>
            </w:r>
            <w:r>
              <w:rPr>
                <w:rFonts w:ascii="仿宋" w:hAnsi="仿宋" w:eastAsia="仿宋" w:cs="仿宋_GB2312"/>
                <w:color w:val="000000" w:themeColor="text1"/>
                <w:szCs w:val="21"/>
              </w:rPr>
              <w:t>2009</w:t>
            </w:r>
            <w:r>
              <w:rPr>
                <w:rFonts w:hint="eastAsia" w:ascii="仿宋" w:hAnsi="仿宋" w:eastAsia="仿宋" w:cs="仿宋_GB2312"/>
                <w:color w:val="000000" w:themeColor="text1"/>
                <w:szCs w:val="21"/>
              </w:rPr>
              <w:t>〕</w:t>
            </w:r>
            <w:r>
              <w:rPr>
                <w:rFonts w:ascii="仿宋" w:hAnsi="仿宋" w:eastAsia="仿宋" w:cs="仿宋_GB2312"/>
                <w:color w:val="000000" w:themeColor="text1"/>
                <w:szCs w:val="21"/>
              </w:rPr>
              <w:t>269</w:t>
            </w:r>
            <w:r>
              <w:rPr>
                <w:rFonts w:hint="eastAsia" w:ascii="仿宋" w:hAnsi="仿宋" w:eastAsia="仿宋" w:cs="仿宋_GB2312"/>
                <w:color w:val="000000" w:themeColor="text1"/>
                <w:szCs w:val="21"/>
              </w:rPr>
              <w:t>号）要求的，每次扣</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分；设计人员参加基坑工程支护结构质量验收时，对不按图施工的项目签署验收合格意见的，每次扣</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68" w:type="dxa"/>
            <w:vAlign w:val="center"/>
          </w:tcPr>
          <w:p>
            <w:pPr>
              <w:rPr>
                <w:rFonts w:ascii="仿宋" w:hAnsi="仿宋" w:eastAsia="仿宋" w:cs="仿宋_GB2312"/>
                <w:color w:val="000000" w:themeColor="text1"/>
              </w:rPr>
            </w:pPr>
            <w:r>
              <w:rPr>
                <w:rFonts w:ascii="仿宋" w:hAnsi="仿宋" w:eastAsia="仿宋" w:cs="仿宋_GB2312"/>
                <w:color w:val="000000" w:themeColor="text1"/>
              </w:rPr>
              <w:t>8</w:t>
            </w:r>
          </w:p>
        </w:tc>
        <w:tc>
          <w:tcPr>
            <w:tcW w:w="7852" w:type="dxa"/>
            <w:vAlign w:val="center"/>
          </w:tcPr>
          <w:p>
            <w:pPr>
              <w:rPr>
                <w:rFonts w:ascii="仿宋" w:hAnsi="仿宋" w:eastAsia="仿宋" w:cs="仿宋_GB2312"/>
                <w:color w:val="000000" w:themeColor="text1"/>
                <w:szCs w:val="21"/>
              </w:rPr>
            </w:pPr>
            <w:r>
              <w:rPr>
                <w:rFonts w:hint="eastAsia" w:ascii="仿宋" w:hAnsi="仿宋" w:eastAsia="仿宋" w:cs="仿宋_GB2312"/>
                <w:color w:val="000000" w:themeColor="text1"/>
                <w:szCs w:val="21"/>
              </w:rPr>
              <w:t>设计单位未在设计文件中注明涉及危大工程的重点部位和环节，未提出保障工程周边环境安全和工程施工安全的意见的，每次扣</w:t>
            </w:r>
            <w:r>
              <w:rPr>
                <w:rFonts w:ascii="仿宋" w:hAnsi="仿宋" w:eastAsia="仿宋" w:cs="仿宋_GB2312"/>
                <w:color w:val="000000" w:themeColor="text1"/>
                <w:szCs w:val="21"/>
              </w:rPr>
              <w:t>2</w:t>
            </w:r>
            <w:r>
              <w:rPr>
                <w:rFonts w:hint="eastAsia" w:ascii="仿宋" w:hAnsi="仿宋" w:eastAsia="仿宋" w:cs="仿宋_GB2312"/>
                <w:color w:val="000000" w:themeColor="text1"/>
                <w:szCs w:val="21"/>
              </w:rPr>
              <w:t>分。</w:t>
            </w:r>
          </w:p>
        </w:tc>
      </w:tr>
    </w:tbl>
    <w:p>
      <w:pPr>
        <w:rPr>
          <w:rFonts w:ascii="仿宋" w:hAnsi="仿宋" w:eastAsia="仿宋" w:cs="仿宋"/>
          <w:bCs/>
          <w:color w:val="000000" w:themeColor="text1"/>
          <w:sz w:val="28"/>
          <w:szCs w:val="28"/>
        </w:rPr>
      </w:pPr>
    </w:p>
    <w:p>
      <w:pPr>
        <w:rPr>
          <w:rFonts w:ascii="仿宋" w:hAnsi="仿宋" w:eastAsia="仿宋" w:cs="仿宋"/>
          <w:color w:val="000000" w:themeColor="text1"/>
        </w:rPr>
      </w:pPr>
      <w:r>
        <w:rPr>
          <w:rFonts w:hint="eastAsia" w:ascii="仿宋" w:hAnsi="仿宋" w:eastAsia="仿宋" w:cs="仿宋"/>
          <w:color w:val="000000" w:themeColor="text1"/>
        </w:rPr>
        <w:t>扣分期限一般为</w:t>
      </w:r>
      <w:r>
        <w:rPr>
          <w:rFonts w:ascii="仿宋" w:hAnsi="仿宋" w:eastAsia="仿宋" w:cs="仿宋"/>
          <w:color w:val="000000" w:themeColor="text1"/>
        </w:rPr>
        <w:t>90</w:t>
      </w:r>
      <w:r>
        <w:rPr>
          <w:rFonts w:hint="eastAsia" w:ascii="仿宋" w:hAnsi="仿宋" w:eastAsia="仿宋" w:cs="仿宋"/>
          <w:color w:val="000000" w:themeColor="text1"/>
        </w:rPr>
        <w:t>天，主管部门进行不良行为公示的，扣分期限同公示期。</w:t>
      </w: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p>
    <w:p>
      <w:pPr>
        <w:pStyle w:val="32"/>
        <w:spacing w:line="400" w:lineRule="exact"/>
        <w:ind w:firstLine="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2-4</w:t>
      </w:r>
    </w:p>
    <w:p>
      <w:pPr>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造价咨询企业信</w:t>
      </w:r>
      <w:r>
        <w:rPr>
          <w:rFonts w:hint="eastAsia" w:ascii="仿宋" w:hAnsi="仿宋" w:eastAsia="仿宋" w:cs="仿宋"/>
          <w:color w:val="000000" w:themeColor="text1"/>
          <w:sz w:val="28"/>
          <w:szCs w:val="28"/>
          <w:lang w:eastAsia="zh-CN"/>
        </w:rPr>
        <w:t>用</w:t>
      </w:r>
      <w:r>
        <w:rPr>
          <w:rFonts w:hint="eastAsia" w:ascii="仿宋" w:hAnsi="仿宋" w:eastAsia="仿宋" w:cs="仿宋"/>
          <w:color w:val="000000" w:themeColor="text1"/>
          <w:sz w:val="28"/>
          <w:szCs w:val="28"/>
        </w:rPr>
        <w:t>行为</w:t>
      </w:r>
      <w:r>
        <w:rPr>
          <w:rFonts w:hint="eastAsia" w:ascii="仿宋" w:hAnsi="仿宋" w:eastAsia="仿宋" w:cs="仿宋"/>
          <w:bCs/>
          <w:color w:val="000000" w:themeColor="text1"/>
          <w:sz w:val="28"/>
          <w:szCs w:val="28"/>
        </w:rPr>
        <w:t>扣分</w:t>
      </w:r>
      <w:r>
        <w:rPr>
          <w:rFonts w:hint="eastAsia" w:ascii="仿宋" w:hAnsi="仿宋" w:eastAsia="仿宋" w:cs="仿宋"/>
          <w:color w:val="000000" w:themeColor="text1"/>
          <w:sz w:val="28"/>
          <w:szCs w:val="28"/>
        </w:rPr>
        <w:t>标准</w:t>
      </w:r>
      <w:r>
        <w:rPr>
          <w:rFonts w:hint="eastAsia" w:ascii="仿宋" w:hAnsi="仿宋" w:eastAsia="仿宋" w:cs="仿宋"/>
          <w:bCs/>
          <w:color w:val="000000" w:themeColor="text1"/>
          <w:sz w:val="28"/>
          <w:szCs w:val="28"/>
        </w:rPr>
        <w:t>（</w:t>
      </w:r>
      <w:r>
        <w:rPr>
          <w:rFonts w:hint="eastAsia" w:ascii="宋体" w:hAnsi="宋体" w:cs="仿宋"/>
          <w:color w:val="000000" w:themeColor="text1"/>
          <w:sz w:val="28"/>
          <w:szCs w:val="28"/>
        </w:rPr>
        <w:t>房屋建筑及市政基础设施工程）</w:t>
      </w:r>
    </w:p>
    <w:tbl>
      <w:tblPr>
        <w:tblStyle w:val="12"/>
        <w:tblW w:w="855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65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序号</w:t>
            </w:r>
          </w:p>
        </w:tc>
        <w:tc>
          <w:tcPr>
            <w:tcW w:w="6658" w:type="dxa"/>
            <w:vAlign w:val="center"/>
          </w:tcPr>
          <w:p>
            <w:pPr>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信</w:t>
            </w:r>
            <w:r>
              <w:rPr>
                <w:rFonts w:hint="eastAsia" w:ascii="仿宋" w:hAnsi="仿宋" w:eastAsia="仿宋" w:cs="仿宋"/>
                <w:b/>
                <w:bCs/>
                <w:color w:val="000000" w:themeColor="text1"/>
                <w:szCs w:val="21"/>
                <w:lang w:eastAsia="zh-CN"/>
              </w:rPr>
              <w:t>用</w:t>
            </w:r>
            <w:r>
              <w:rPr>
                <w:rFonts w:hint="eastAsia" w:ascii="仿宋" w:hAnsi="仿宋" w:eastAsia="仿宋" w:cs="仿宋"/>
                <w:b/>
                <w:bCs/>
                <w:color w:val="000000" w:themeColor="text1"/>
                <w:szCs w:val="21"/>
              </w:rPr>
              <w:t>行为</w:t>
            </w:r>
          </w:p>
        </w:tc>
        <w:tc>
          <w:tcPr>
            <w:tcW w:w="709" w:type="dxa"/>
          </w:tcPr>
          <w:p>
            <w:pPr>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扣分期限</w:t>
            </w:r>
          </w:p>
        </w:tc>
        <w:tc>
          <w:tcPr>
            <w:tcW w:w="709" w:type="dxa"/>
            <w:vAlign w:val="center"/>
          </w:tcPr>
          <w:p>
            <w:pPr>
              <w:jc w:val="center"/>
              <w:rPr>
                <w:rFonts w:ascii="仿宋" w:hAnsi="仿宋" w:eastAsia="仿宋" w:cs="仿宋"/>
                <w:b/>
                <w:bCs/>
                <w:color w:val="000000" w:themeColor="text1"/>
                <w:szCs w:val="21"/>
              </w:rPr>
            </w:pPr>
            <w:r>
              <w:rPr>
                <w:rFonts w:ascii="仿宋" w:hAnsi="仿宋" w:eastAsia="仿宋" w:cs="仿宋"/>
                <w:b/>
                <w:bCs/>
                <w:color w:val="000000" w:themeColor="text1"/>
                <w:szCs w:val="21"/>
              </w:rPr>
              <w:t>1</w:t>
            </w:r>
            <w:r>
              <w:rPr>
                <w:rFonts w:hint="eastAsia" w:ascii="仿宋" w:hAnsi="仿宋" w:eastAsia="仿宋" w:cs="仿宋"/>
                <w:b/>
                <w:bCs/>
                <w:color w:val="000000" w:themeColor="text1"/>
                <w:szCs w:val="21"/>
              </w:rPr>
              <w:t>次</w:t>
            </w:r>
          </w:p>
          <w:p>
            <w:pPr>
              <w:jc w:val="center"/>
              <w:rPr>
                <w:rFonts w:ascii="仿宋" w:hAnsi="仿宋" w:eastAsia="仿宋" w:cs="仿宋"/>
                <w:b/>
                <w:bCs/>
                <w:color w:val="000000" w:themeColor="text1"/>
                <w:szCs w:val="21"/>
              </w:rPr>
            </w:pPr>
            <w:r>
              <w:rPr>
                <w:rFonts w:hint="eastAsia" w:ascii="仿宋" w:hAnsi="仿宋" w:eastAsia="仿宋" w:cs="仿宋"/>
                <w:b/>
                <w:bCs/>
                <w:color w:val="000000" w:themeColor="text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超越资质等级承接工程造价咨询业务</w:t>
            </w:r>
          </w:p>
        </w:tc>
        <w:tc>
          <w:tcPr>
            <w:tcW w:w="709" w:type="dxa"/>
            <w:vMerge w:val="restart"/>
          </w:tcPr>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jc w:val="center"/>
              <w:rPr>
                <w:rFonts w:ascii="仿宋" w:hAnsi="仿宋" w:eastAsia="仿宋" w:cs="仿宋"/>
                <w:color w:val="000000" w:themeColor="text1"/>
                <w:szCs w:val="21"/>
              </w:rPr>
            </w:pPr>
          </w:p>
          <w:p>
            <w:pPr>
              <w:rPr>
                <w:rFonts w:ascii="仿宋" w:hAnsi="仿宋" w:eastAsia="仿宋" w:cs="仿宋"/>
                <w:color w:val="000000" w:themeColor="text1"/>
                <w:szCs w:val="21"/>
              </w:rPr>
            </w:pPr>
          </w:p>
          <w:p>
            <w:pPr>
              <w:jc w:val="center"/>
              <w:rPr>
                <w:rFonts w:ascii="仿宋" w:hAnsi="仿宋" w:eastAsia="仿宋" w:cs="仿宋"/>
                <w:color w:val="000000" w:themeColor="text1"/>
                <w:szCs w:val="21"/>
              </w:rPr>
            </w:pPr>
            <w:r>
              <w:rPr>
                <w:rFonts w:ascii="仿宋" w:hAnsi="仿宋" w:eastAsia="仿宋" w:cs="仿宋"/>
                <w:color w:val="000000" w:themeColor="text1"/>
                <w:szCs w:val="21"/>
              </w:rPr>
              <w:t>180</w:t>
            </w:r>
            <w:r>
              <w:rPr>
                <w:rFonts w:hint="eastAsia" w:ascii="仿宋" w:hAnsi="仿宋" w:eastAsia="仿宋" w:cs="仿宋"/>
                <w:color w:val="000000" w:themeColor="text1"/>
                <w:szCs w:val="21"/>
              </w:rPr>
              <w:t>日</w:t>
            </w: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涂改、倒卖、出租、出借资质证书，或者以其他形式非法转让资质证书</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隐瞒有关情况或者提供虚假材料申请工程造价咨询企业资质的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4</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以欺骗、贿赂等不正当手段取得工程造价咨询企业资质的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5</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不及时办理资质证书变更手续的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新设立分支机构不备案的；跨省、自治区、直辖市承接业务不备案的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7</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同时接受招标人和投标人或两个以上投标人对同一工程项目的工程造价咨询业务的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8</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以给予回扣、恶意压低收费等方式进行不正当竞争</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9</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转包承接的工程造价咨询业务</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10</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有意抬高、压低工程造价或者提供虚假报告的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11</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使用本企业以外的人员或人员的执（从）业印章、专用章</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12</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泄露在咨询服务活动中获取的商业秘密和技术秘密</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13</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造价工程师聘用单位为申请人提供虚假注册材料的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14</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未经注册而以注册造价工程师的名义从事工程造价活动的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15</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造价工程师未办理变更注册而继续执业的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16</w:t>
            </w:r>
          </w:p>
        </w:tc>
        <w:tc>
          <w:tcPr>
            <w:tcW w:w="6658" w:type="dxa"/>
            <w:vAlign w:val="center"/>
          </w:tcPr>
          <w:p>
            <w:pPr>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注册造价工程师或其聘用单位未按要求提供造价工程师信用档案信息的</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17</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在执业过程中，索贿、受贿或者谋取合同约定费用外的其他利益</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18</w:t>
            </w:r>
          </w:p>
        </w:tc>
        <w:tc>
          <w:tcPr>
            <w:tcW w:w="6658" w:type="dxa"/>
            <w:vAlign w:val="center"/>
          </w:tcPr>
          <w:p>
            <w:pPr>
              <w:rPr>
                <w:rFonts w:ascii="仿宋" w:hAnsi="仿宋" w:eastAsia="仿宋" w:cs="仿宋"/>
                <w:color w:val="000000" w:themeColor="text1"/>
                <w:szCs w:val="21"/>
              </w:rPr>
            </w:pPr>
            <w:r>
              <w:rPr>
                <w:rFonts w:hint="eastAsia" w:ascii="仿宋" w:hAnsi="仿宋" w:eastAsia="仿宋" w:cs="仿宋"/>
                <w:color w:val="000000" w:themeColor="text1"/>
                <w:szCs w:val="21"/>
              </w:rPr>
              <w:t>在执业过程中实施商业贿赂</w:t>
            </w:r>
          </w:p>
        </w:tc>
        <w:tc>
          <w:tcPr>
            <w:tcW w:w="709" w:type="dxa"/>
            <w:vMerge w:val="continue"/>
          </w:tcPr>
          <w:p>
            <w:pPr>
              <w:jc w:val="center"/>
              <w:rPr>
                <w:rFonts w:ascii="仿宋" w:hAnsi="仿宋" w:eastAsia="仿宋" w:cs="仿宋"/>
                <w:color w:val="000000" w:themeColor="text1"/>
                <w:szCs w:val="21"/>
              </w:rPr>
            </w:pPr>
          </w:p>
        </w:tc>
        <w:tc>
          <w:tcPr>
            <w:tcW w:w="709" w:type="dxa"/>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19</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签署有虚假记载或者误导性陈述的造价成果文件</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20</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涂改、倒卖、出租、出借或者以其他形式非法转让注册证书、执（从）业印章、专用章</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21</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聘用非专业造价人员从事工程造价活动的</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22</w:t>
            </w:r>
          </w:p>
        </w:tc>
        <w:tc>
          <w:tcPr>
            <w:tcW w:w="6658" w:type="dxa"/>
          </w:tcPr>
          <w:p>
            <w:pPr>
              <w:rPr>
                <w:rFonts w:ascii="仿宋" w:hAnsi="仿宋" w:eastAsia="仿宋" w:cs="仿宋"/>
                <w:color w:val="000000" w:themeColor="text1"/>
                <w:spacing w:val="-6"/>
                <w:szCs w:val="21"/>
              </w:rPr>
            </w:pPr>
            <w:r>
              <w:rPr>
                <w:rFonts w:hint="eastAsia" w:ascii="仿宋" w:hAnsi="仿宋" w:eastAsia="仿宋" w:cs="仿宋"/>
                <w:color w:val="000000" w:themeColor="text1"/>
                <w:spacing w:val="-6"/>
                <w:szCs w:val="21"/>
              </w:rPr>
              <w:t>被建设行政主管部门通报批评并要求限期整改后，超过期限，拒不整改的</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23</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企业及专业技术人员在其他工程咨询活动中违法违规受到行政处罚</w:t>
            </w:r>
          </w:p>
        </w:tc>
        <w:tc>
          <w:tcPr>
            <w:tcW w:w="709" w:type="dxa"/>
            <w:vMerge w:val="restart"/>
            <w:vAlign w:val="center"/>
          </w:tcPr>
          <w:p>
            <w:pPr>
              <w:jc w:val="center"/>
              <w:rPr>
                <w:rFonts w:ascii="仿宋" w:hAnsi="仿宋" w:eastAsia="仿宋" w:cs="仿宋"/>
                <w:color w:val="000000" w:themeColor="text1"/>
                <w:szCs w:val="21"/>
              </w:rPr>
            </w:pPr>
            <w:r>
              <w:rPr>
                <w:rFonts w:ascii="仿宋" w:hAnsi="仿宋" w:eastAsia="仿宋" w:cs="仿宋"/>
                <w:color w:val="000000" w:themeColor="text1"/>
                <w:szCs w:val="21"/>
              </w:rPr>
              <w:t>90</w:t>
            </w:r>
            <w:r>
              <w:rPr>
                <w:rFonts w:hint="eastAsia" w:ascii="仿宋" w:hAnsi="仿宋" w:eastAsia="仿宋" w:cs="仿宋"/>
                <w:color w:val="000000" w:themeColor="text1"/>
                <w:szCs w:val="21"/>
              </w:rPr>
              <w:t>日</w:t>
            </w: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24</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由于造价咨询企业自身过错，给委托人造成重大经济损失的</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highlight w:val="red"/>
              </w:rPr>
            </w:pPr>
            <w:r>
              <w:rPr>
                <w:rFonts w:ascii="仿宋" w:hAnsi="仿宋" w:eastAsia="仿宋" w:cs="仿宋"/>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25</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与委托人签订的工程造价咨询业务合同存在欺骗性条款</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highlight w:val="red"/>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26</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内部管理制度和质量保证体系不健全</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27</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档案管理不符合要求，存档资料不齐全或无效</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28</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股份结构、执（从）业人员数量、注册资金和办公场所等现状与已取得的资质等级标准不符</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29</w:t>
            </w:r>
          </w:p>
        </w:tc>
        <w:tc>
          <w:tcPr>
            <w:tcW w:w="6658" w:type="dxa"/>
          </w:tcPr>
          <w:p>
            <w:pPr>
              <w:rPr>
                <w:rFonts w:ascii="仿宋" w:hAnsi="仿宋" w:eastAsia="仿宋" w:cs="仿宋"/>
                <w:snapToGrid w:val="0"/>
                <w:color w:val="000000" w:themeColor="text1"/>
                <w:spacing w:val="-6"/>
                <w:kern w:val="0"/>
                <w:szCs w:val="21"/>
              </w:rPr>
            </w:pPr>
            <w:r>
              <w:rPr>
                <w:rFonts w:hint="eastAsia" w:ascii="仿宋" w:hAnsi="仿宋" w:eastAsia="仿宋" w:cs="仿宋"/>
                <w:snapToGrid w:val="0"/>
                <w:color w:val="000000" w:themeColor="text1"/>
                <w:spacing w:val="-6"/>
                <w:kern w:val="0"/>
                <w:szCs w:val="21"/>
              </w:rPr>
              <w:t>未参照住建部《建设工程造价咨询合同（示范文本）》签订规范咨询合同</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30</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造价咨询成果报告格式不符合国家和我省规定，签字、盖章不齐全</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31</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造价咨询成果报告不符合工程量清单计价规范等国家标准规范要求</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32</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无故拖延出具工程造价咨询成果报告</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33</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未及时变更、维护监管系统中企业及人员信息，网上信息与实际不符</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5"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34</w:t>
            </w:r>
          </w:p>
        </w:tc>
        <w:tc>
          <w:tcPr>
            <w:tcW w:w="6658" w:type="dxa"/>
          </w:tcPr>
          <w:p>
            <w:pPr>
              <w:rPr>
                <w:rFonts w:ascii="仿宋" w:hAnsi="仿宋" w:eastAsia="仿宋" w:cs="仿宋"/>
                <w:color w:val="000000" w:themeColor="text1"/>
                <w:szCs w:val="21"/>
              </w:rPr>
            </w:pPr>
            <w:r>
              <w:rPr>
                <w:rFonts w:hint="eastAsia" w:ascii="仿宋" w:hAnsi="仿宋" w:eastAsia="仿宋" w:cs="仿宋"/>
                <w:color w:val="000000" w:themeColor="text1"/>
                <w:szCs w:val="21"/>
              </w:rPr>
              <w:t>不配合业务主管部门日常业务检查工作，未及时提交资料的</w:t>
            </w:r>
          </w:p>
        </w:tc>
        <w:tc>
          <w:tcPr>
            <w:tcW w:w="709" w:type="dxa"/>
            <w:vMerge w:val="continue"/>
          </w:tcPr>
          <w:p>
            <w:pPr>
              <w:jc w:val="center"/>
              <w:rPr>
                <w:rFonts w:ascii="仿宋" w:hAnsi="仿宋" w:eastAsia="仿宋" w:cs="仿宋"/>
                <w:color w:val="000000" w:themeColor="text1"/>
                <w:szCs w:val="21"/>
              </w:rPr>
            </w:pPr>
          </w:p>
        </w:tc>
        <w:tc>
          <w:tcPr>
            <w:tcW w:w="709" w:type="dxa"/>
          </w:tcPr>
          <w:p>
            <w:pPr>
              <w:jc w:val="center"/>
              <w:rPr>
                <w:rFonts w:ascii="仿宋" w:hAnsi="仿宋" w:eastAsia="仿宋" w:cs="仿宋"/>
                <w:color w:val="000000" w:themeColor="text1"/>
                <w:szCs w:val="21"/>
              </w:rPr>
            </w:pPr>
            <w:r>
              <w:rPr>
                <w:rFonts w:ascii="仿宋" w:hAnsi="仿宋" w:eastAsia="仿宋" w:cs="仿宋"/>
                <w:color w:val="000000" w:themeColor="text1"/>
                <w:szCs w:val="21"/>
              </w:rPr>
              <w:t>2</w:t>
            </w:r>
          </w:p>
        </w:tc>
      </w:tr>
    </w:tbl>
    <w:p>
      <w:pPr>
        <w:pStyle w:val="32"/>
        <w:spacing w:line="400" w:lineRule="exact"/>
        <w:ind w:firstLine="0" w:firstLineChars="0"/>
        <w:rPr>
          <w:rFonts w:ascii="仿宋" w:hAnsi="仿宋" w:eastAsia="仿宋" w:cs="仿宋"/>
          <w:color w:val="000000" w:themeColor="text1"/>
          <w:sz w:val="32"/>
          <w:szCs w:val="32"/>
        </w:rPr>
      </w:pPr>
      <w:r>
        <w:rPr>
          <w:rFonts w:ascii="仿宋" w:hAnsi="仿宋" w:eastAsia="仿宋" w:cs="仿宋"/>
          <w:color w:val="000000" w:themeColor="text1"/>
        </w:rPr>
        <w:br w:type="page"/>
      </w: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2-5</w:t>
      </w:r>
    </w:p>
    <w:p>
      <w:pPr>
        <w:jc w:val="center"/>
        <w:rPr>
          <w:rFonts w:ascii="宋体" w:cs="仿宋"/>
          <w:color w:val="000000" w:themeColor="text1"/>
          <w:sz w:val="28"/>
          <w:szCs w:val="28"/>
        </w:rPr>
      </w:pPr>
      <w:r>
        <w:rPr>
          <w:rFonts w:hint="eastAsia" w:ascii="仿宋" w:hAnsi="仿宋" w:eastAsia="仿宋" w:cs="仿宋"/>
          <w:bCs/>
          <w:color w:val="000000" w:themeColor="text1"/>
          <w:sz w:val="28"/>
          <w:szCs w:val="28"/>
        </w:rPr>
        <w:t>质量检测机构信</w:t>
      </w:r>
      <w:r>
        <w:rPr>
          <w:rFonts w:hint="eastAsia" w:ascii="仿宋" w:hAnsi="仿宋" w:eastAsia="仿宋" w:cs="仿宋"/>
          <w:bCs/>
          <w:color w:val="000000" w:themeColor="text1"/>
          <w:sz w:val="28"/>
          <w:szCs w:val="28"/>
          <w:lang w:eastAsia="zh-CN"/>
        </w:rPr>
        <w:t>用</w:t>
      </w:r>
      <w:r>
        <w:rPr>
          <w:rFonts w:hint="eastAsia" w:ascii="仿宋" w:hAnsi="仿宋" w:eastAsia="仿宋" w:cs="仿宋"/>
          <w:bCs/>
          <w:color w:val="000000" w:themeColor="text1"/>
          <w:sz w:val="28"/>
          <w:szCs w:val="28"/>
        </w:rPr>
        <w:t>行为扣分标准（</w:t>
      </w:r>
      <w:r>
        <w:rPr>
          <w:rFonts w:hint="eastAsia" w:ascii="宋体" w:hAnsi="宋体" w:cs="仿宋"/>
          <w:color w:val="000000" w:themeColor="text1"/>
          <w:sz w:val="28"/>
          <w:szCs w:val="28"/>
        </w:rPr>
        <w:t>房屋建筑及市政基础设施工程）</w:t>
      </w:r>
    </w:p>
    <w:tbl>
      <w:tblPr>
        <w:tblStyle w:val="12"/>
        <w:tblW w:w="874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6660"/>
        <w:gridCol w:w="743"/>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74" w:type="dxa"/>
            <w:vAlign w:val="center"/>
          </w:tcPr>
          <w:p>
            <w:pPr>
              <w:widowControl/>
              <w:jc w:val="center"/>
              <w:textAlignment w:val="center"/>
              <w:rPr>
                <w:rFonts w:ascii="仿宋" w:hAnsi="仿宋" w:eastAsia="仿宋"/>
                <w:color w:val="000000" w:themeColor="text1"/>
                <w:sz w:val="24"/>
              </w:rPr>
            </w:pPr>
            <w:r>
              <w:rPr>
                <w:rFonts w:hint="eastAsia" w:ascii="仿宋" w:hAnsi="仿宋" w:eastAsia="仿宋" w:cs="仿宋"/>
                <w:b/>
                <w:bCs/>
                <w:color w:val="000000" w:themeColor="text1"/>
                <w:kern w:val="0"/>
                <w:sz w:val="24"/>
              </w:rPr>
              <w:t>序号</w:t>
            </w:r>
          </w:p>
        </w:tc>
        <w:tc>
          <w:tcPr>
            <w:tcW w:w="6660" w:type="dxa"/>
            <w:vAlign w:val="center"/>
          </w:tcPr>
          <w:p>
            <w:pPr>
              <w:widowControl/>
              <w:jc w:val="center"/>
              <w:textAlignment w:val="center"/>
              <w:rPr>
                <w:rFonts w:ascii="仿宋" w:hAnsi="仿宋" w:eastAsia="仿宋"/>
                <w:color w:val="000000" w:themeColor="text1"/>
                <w:sz w:val="24"/>
              </w:rPr>
            </w:pPr>
            <w:r>
              <w:rPr>
                <w:rFonts w:hint="eastAsia" w:ascii="仿宋" w:hAnsi="仿宋" w:eastAsia="仿宋" w:cs="仿宋"/>
                <w:b/>
                <w:bCs/>
                <w:color w:val="000000" w:themeColor="text1"/>
                <w:kern w:val="0"/>
                <w:sz w:val="24"/>
              </w:rPr>
              <w:t>信</w:t>
            </w:r>
            <w:r>
              <w:rPr>
                <w:rFonts w:hint="eastAsia" w:ascii="仿宋" w:hAnsi="仿宋" w:eastAsia="仿宋" w:cs="仿宋"/>
                <w:b/>
                <w:bCs/>
                <w:color w:val="000000" w:themeColor="text1"/>
                <w:kern w:val="0"/>
                <w:sz w:val="24"/>
                <w:lang w:eastAsia="zh-CN"/>
              </w:rPr>
              <w:t>用</w:t>
            </w:r>
            <w:r>
              <w:rPr>
                <w:rFonts w:hint="eastAsia" w:ascii="仿宋" w:hAnsi="仿宋" w:eastAsia="仿宋" w:cs="仿宋"/>
                <w:b/>
                <w:bCs/>
                <w:color w:val="000000" w:themeColor="text1"/>
                <w:kern w:val="0"/>
                <w:sz w:val="24"/>
              </w:rPr>
              <w:t>行为</w:t>
            </w:r>
          </w:p>
        </w:tc>
        <w:tc>
          <w:tcPr>
            <w:tcW w:w="743" w:type="dxa"/>
            <w:vAlign w:val="center"/>
          </w:tcPr>
          <w:p>
            <w:pPr>
              <w:widowControl/>
              <w:jc w:val="center"/>
              <w:textAlignment w:val="center"/>
              <w:rPr>
                <w:rFonts w:ascii="仿宋" w:hAnsi="仿宋" w:eastAsia="仿宋"/>
                <w:b/>
                <w:bCs/>
                <w:color w:val="000000" w:themeColor="text1"/>
                <w:sz w:val="24"/>
              </w:rPr>
            </w:pPr>
            <w:r>
              <w:rPr>
                <w:rFonts w:hint="eastAsia" w:ascii="仿宋" w:hAnsi="仿宋" w:eastAsia="仿宋" w:cs="仿宋"/>
                <w:b/>
                <w:bCs/>
                <w:color w:val="000000" w:themeColor="text1"/>
                <w:sz w:val="24"/>
              </w:rPr>
              <w:t>扣分期限</w:t>
            </w:r>
          </w:p>
        </w:tc>
        <w:tc>
          <w:tcPr>
            <w:tcW w:w="772" w:type="dxa"/>
            <w:vAlign w:val="center"/>
          </w:tcPr>
          <w:p>
            <w:pPr>
              <w:widowControl/>
              <w:jc w:val="center"/>
              <w:textAlignment w:val="center"/>
              <w:rPr>
                <w:rFonts w:ascii="仿宋" w:hAnsi="仿宋" w:eastAsia="仿宋"/>
                <w:color w:val="000000" w:themeColor="text1"/>
                <w:sz w:val="24"/>
              </w:rPr>
            </w:pPr>
            <w:r>
              <w:rPr>
                <w:rFonts w:hint="eastAsia" w:ascii="仿宋" w:hAnsi="仿宋" w:eastAsia="仿宋" w:cs="仿宋"/>
                <w:b/>
                <w:bCs/>
                <w:color w:val="000000" w:themeColor="text1"/>
                <w:kern w:val="0"/>
                <w:sz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检测机构隐瞒有关情况或者提供虚假材料申请资质</w:t>
            </w:r>
          </w:p>
        </w:tc>
        <w:tc>
          <w:tcPr>
            <w:tcW w:w="743" w:type="dxa"/>
            <w:vMerge w:val="restart"/>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rPr>
              <w:t>365</w:t>
            </w:r>
            <w:r>
              <w:rPr>
                <w:rFonts w:hint="eastAsia" w:ascii="仿宋" w:hAnsi="仿宋" w:eastAsia="仿宋" w:cs="仿宋"/>
                <w:color w:val="000000" w:themeColor="text1"/>
              </w:rPr>
              <w:t>天</w:t>
            </w: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检测机构涂改、倒卖、出租、出借或者以其他形式非法转让资质证书</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3</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检测机构转包检测业务</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4</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检测机构超出资质范围从事检测活动</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检测机构未取得相应的资质证书，承担规定的质量检测业务</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6</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取得检测机构资质后，不再符合相应资质标准的（如人员、设备、场所等）</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7</w:t>
            </w:r>
          </w:p>
        </w:tc>
        <w:tc>
          <w:tcPr>
            <w:tcW w:w="6660" w:type="dxa"/>
            <w:vAlign w:val="center"/>
          </w:tcPr>
          <w:p>
            <w:pPr>
              <w:widowControl/>
              <w:spacing w:line="240" w:lineRule="exact"/>
              <w:textAlignment w:val="center"/>
              <w:rPr>
                <w:rFonts w:ascii="仿宋" w:hAnsi="仿宋" w:eastAsia="仿宋"/>
                <w:b/>
                <w:bCs/>
                <w:color w:val="000000" w:themeColor="text1"/>
              </w:rPr>
            </w:pPr>
            <w:r>
              <w:rPr>
                <w:rFonts w:hint="eastAsia" w:ascii="仿宋" w:hAnsi="仿宋" w:eastAsia="仿宋" w:cs="仿宋"/>
                <w:color w:val="000000" w:themeColor="text1"/>
                <w:kern w:val="0"/>
              </w:rPr>
              <w:t>检测机构伪造检测数据、出具虚假检测报告或鉴定结论</w:t>
            </w:r>
          </w:p>
        </w:tc>
        <w:tc>
          <w:tcPr>
            <w:tcW w:w="743" w:type="dxa"/>
            <w:vMerge w:val="continue"/>
            <w:vAlign w:val="center"/>
          </w:tcPr>
          <w:p>
            <w:pPr>
              <w:widowControl/>
              <w:spacing w:line="240" w:lineRule="exact"/>
              <w:textAlignment w:val="center"/>
              <w:rPr>
                <w:rFonts w:ascii="仿宋" w:hAnsi="仿宋" w:eastAsia="仿宋"/>
                <w:b/>
                <w:bCs/>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8</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检测机构未按照国家有关工程建设强制性标准进行检测</w:t>
            </w:r>
          </w:p>
        </w:tc>
        <w:tc>
          <w:tcPr>
            <w:tcW w:w="743" w:type="dxa"/>
            <w:vMerge w:val="restart"/>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rPr>
              <w:t>90</w:t>
            </w:r>
            <w:r>
              <w:rPr>
                <w:rFonts w:hint="eastAsia" w:ascii="仿宋" w:hAnsi="仿宋" w:eastAsia="仿宋" w:cs="仿宋"/>
                <w:color w:val="000000" w:themeColor="text1"/>
              </w:rPr>
              <w:t>天</w:t>
            </w: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9</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未按国家有关标准、规范要求进行抽样、检测或违反工程建设强制性标准，造成质量安全事故</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10</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检测机构未按照国家和本省有关法律、法规及工程技术标准、规范开展检测工作</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11</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检测机构使用不符合要求的仪器设备进行检测；或未建立设备档案</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12</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检测机构检测环境条件不满足相关标准要求</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13</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检测机构未按照有关规定对样品和见证记录进行确认</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14</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检测机构未按照有关技术标准及规定留置试样</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15</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检测机构未按照有关技术标准及规定留置已检试件</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16</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检测机构未按规定在检测报告上签字盖章</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17</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检测机构使用不符合条件的检测人员</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18</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承担专项检测的现场检测（含现场取样），现场检测人员少于</w:t>
            </w:r>
            <w:r>
              <w:rPr>
                <w:rFonts w:ascii="仿宋" w:hAnsi="仿宋" w:eastAsia="仿宋" w:cs="仿宋"/>
                <w:color w:val="000000" w:themeColor="text1"/>
                <w:kern w:val="0"/>
              </w:rPr>
              <w:t>2</w:t>
            </w:r>
            <w:r>
              <w:rPr>
                <w:rFonts w:hint="eastAsia" w:ascii="仿宋" w:hAnsi="仿宋" w:eastAsia="仿宋" w:cs="仿宋"/>
                <w:color w:val="000000" w:themeColor="text1"/>
                <w:kern w:val="0"/>
              </w:rPr>
              <w:t>人</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19</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检测机构档案资料管理混乱，造成检测数据无法追溯</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20</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未建立档案管理制度；随意抽撤、涂改档案资料；未单独建立检测结果不合格项目台账</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21</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检测机构未按规定向工程建设主管部门提供有关检测数据</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22</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未按有关规定开展检测信息化工作（含检测活动信息等）</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23</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在检测工作中，发现严重事故隐患，未及时向建设行政主管部门和工程质量监督机构报告</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24</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检测机构未按规定上报发现的违法违规行为和涉及结构安全检测结果的不合格事项</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25</w:t>
            </w:r>
          </w:p>
        </w:tc>
        <w:tc>
          <w:tcPr>
            <w:tcW w:w="6660"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检测机构或人员违反廉洁自律或安全检测的</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4" w:type="dxa"/>
            <w:vAlign w:val="center"/>
          </w:tcPr>
          <w:p>
            <w:pPr>
              <w:widowControl/>
              <w:spacing w:line="240" w:lineRule="exact"/>
              <w:textAlignment w:val="center"/>
              <w:rPr>
                <w:rFonts w:ascii="仿宋" w:hAnsi="仿宋" w:eastAsia="仿宋"/>
                <w:color w:val="000000" w:themeColor="text1"/>
                <w:kern w:val="0"/>
              </w:rPr>
            </w:pPr>
            <w:r>
              <w:rPr>
                <w:rFonts w:ascii="仿宋" w:hAnsi="仿宋" w:eastAsia="仿宋" w:cs="仿宋"/>
                <w:color w:val="000000" w:themeColor="text1"/>
                <w:kern w:val="0"/>
              </w:rPr>
              <w:t>26</w:t>
            </w:r>
          </w:p>
        </w:tc>
        <w:tc>
          <w:tcPr>
            <w:tcW w:w="6660" w:type="dxa"/>
            <w:vAlign w:val="center"/>
          </w:tcPr>
          <w:p>
            <w:pPr>
              <w:widowControl/>
              <w:spacing w:line="240" w:lineRule="exact"/>
              <w:textAlignment w:val="center"/>
              <w:rPr>
                <w:rFonts w:ascii="仿宋" w:hAnsi="仿宋" w:eastAsia="仿宋"/>
                <w:color w:val="000000" w:themeColor="text1"/>
                <w:kern w:val="0"/>
              </w:rPr>
            </w:pPr>
            <w:r>
              <w:rPr>
                <w:rFonts w:hint="eastAsia" w:ascii="仿宋" w:hAnsi="仿宋" w:eastAsia="仿宋" w:cs="仿宋"/>
                <w:color w:val="000000" w:themeColor="text1"/>
                <w:kern w:val="0"/>
              </w:rPr>
              <w:t>未按《浙江省建设工程质量检测管理实施办法》第二十二条及时办理相关手续的</w:t>
            </w:r>
          </w:p>
        </w:tc>
        <w:tc>
          <w:tcPr>
            <w:tcW w:w="743" w:type="dxa"/>
            <w:vMerge w:val="continue"/>
            <w:vAlign w:val="center"/>
          </w:tcPr>
          <w:p>
            <w:pPr>
              <w:widowControl/>
              <w:spacing w:line="240" w:lineRule="exact"/>
              <w:textAlignment w:val="center"/>
              <w:rPr>
                <w:rFonts w:ascii="仿宋" w:hAnsi="仿宋" w:eastAsia="仿宋"/>
                <w:color w:val="000000" w:themeColor="text1"/>
              </w:rPr>
            </w:pPr>
          </w:p>
        </w:tc>
        <w:tc>
          <w:tcPr>
            <w:tcW w:w="772" w:type="dxa"/>
            <w:vAlign w:val="center"/>
          </w:tcPr>
          <w:p>
            <w:pPr>
              <w:widowControl/>
              <w:spacing w:line="240" w:lineRule="exact"/>
              <w:textAlignment w:val="center"/>
              <w:rPr>
                <w:rFonts w:ascii="仿宋" w:hAnsi="仿宋" w:eastAsia="仿宋" w:cs="仿宋"/>
                <w:color w:val="000000" w:themeColor="text1"/>
                <w:kern w:val="0"/>
              </w:rPr>
            </w:pPr>
            <w:r>
              <w:rPr>
                <w:rFonts w:ascii="仿宋" w:hAnsi="仿宋" w:eastAsia="仿宋" w:cs="仿宋"/>
                <w:color w:val="000000" w:themeColor="text1"/>
                <w:kern w:val="0"/>
              </w:rPr>
              <w:t>1</w:t>
            </w:r>
          </w:p>
        </w:tc>
      </w:tr>
    </w:tbl>
    <w:p>
      <w:pPr>
        <w:spacing w:line="240" w:lineRule="exact"/>
        <w:rPr>
          <w:rFonts w:ascii="仿宋" w:hAnsi="仿宋" w:eastAsia="仿宋"/>
          <w:color w:val="000000" w:themeColor="text1"/>
        </w:rPr>
      </w:pPr>
      <w:r>
        <w:rPr>
          <w:rFonts w:hint="eastAsia" w:ascii="仿宋" w:hAnsi="仿宋" w:eastAsia="仿宋" w:cs="仿宋"/>
          <w:color w:val="000000" w:themeColor="text1"/>
        </w:rPr>
        <w:t>注：同期发现多次（项）信</w:t>
      </w:r>
      <w:r>
        <w:rPr>
          <w:rFonts w:hint="eastAsia" w:ascii="仿宋" w:hAnsi="仿宋" w:eastAsia="仿宋" w:cs="仿宋"/>
          <w:color w:val="000000" w:themeColor="text1"/>
          <w:lang w:eastAsia="zh-CN"/>
        </w:rPr>
        <w:t>用</w:t>
      </w:r>
      <w:r>
        <w:rPr>
          <w:rFonts w:hint="eastAsia" w:ascii="仿宋" w:hAnsi="仿宋" w:eastAsia="仿宋" w:cs="仿宋"/>
          <w:color w:val="000000" w:themeColor="text1"/>
        </w:rPr>
        <w:t>行为的，累计扣分。</w:t>
      </w:r>
    </w:p>
    <w:p>
      <w:pPr>
        <w:jc w:val="center"/>
        <w:rPr>
          <w:rFonts w:ascii="仿宋" w:hAnsi="仿宋" w:eastAsia="仿宋" w:cs="仿宋"/>
          <w:color w:val="000000" w:themeColor="text1"/>
          <w:sz w:val="28"/>
          <w:szCs w:val="28"/>
        </w:rPr>
      </w:pPr>
    </w:p>
    <w:p>
      <w:pPr>
        <w:pStyle w:val="32"/>
        <w:spacing w:line="400" w:lineRule="exact"/>
        <w:ind w:firstLine="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r>
        <w:rPr>
          <w:rFonts w:ascii="仿宋" w:hAnsi="仿宋" w:eastAsia="仿宋" w:cs="仿宋"/>
          <w:color w:val="000000" w:themeColor="text1"/>
          <w:sz w:val="32"/>
          <w:szCs w:val="32"/>
        </w:rPr>
        <w:t>2-6</w:t>
      </w:r>
    </w:p>
    <w:p>
      <w:pPr>
        <w:jc w:val="center"/>
        <w:rPr>
          <w:rFonts w:ascii="仿宋" w:hAnsi="仿宋" w:eastAsia="仿宋" w:cs="仿宋"/>
          <w:bCs/>
          <w:color w:val="000000" w:themeColor="text1"/>
          <w:sz w:val="28"/>
          <w:szCs w:val="28"/>
        </w:rPr>
      </w:pPr>
      <w:r>
        <w:rPr>
          <w:rFonts w:hint="eastAsia" w:ascii="仿宋" w:hAnsi="仿宋" w:eastAsia="仿宋" w:cs="仿宋"/>
          <w:bCs/>
          <w:color w:val="000000" w:themeColor="text1"/>
          <w:sz w:val="28"/>
          <w:szCs w:val="28"/>
        </w:rPr>
        <w:t>代理机构场内信</w:t>
      </w:r>
      <w:r>
        <w:rPr>
          <w:rFonts w:hint="eastAsia" w:ascii="仿宋" w:hAnsi="仿宋" w:eastAsia="仿宋" w:cs="仿宋"/>
          <w:bCs/>
          <w:color w:val="000000" w:themeColor="text1"/>
          <w:sz w:val="28"/>
          <w:szCs w:val="28"/>
          <w:lang w:eastAsia="zh-CN"/>
        </w:rPr>
        <w:t>用</w:t>
      </w:r>
      <w:r>
        <w:rPr>
          <w:rFonts w:hint="eastAsia" w:ascii="仿宋" w:hAnsi="仿宋" w:eastAsia="仿宋" w:cs="仿宋"/>
          <w:bCs/>
          <w:color w:val="000000" w:themeColor="text1"/>
          <w:sz w:val="28"/>
          <w:szCs w:val="28"/>
        </w:rPr>
        <w:t>行为扣分标准（</w:t>
      </w:r>
      <w:r>
        <w:rPr>
          <w:rFonts w:hint="eastAsia" w:ascii="宋体" w:hAnsi="宋体" w:cs="仿宋"/>
          <w:color w:val="000000" w:themeColor="text1"/>
          <w:sz w:val="28"/>
          <w:szCs w:val="28"/>
        </w:rPr>
        <w:t>房屋建筑及市政基础设施工程）</w:t>
      </w:r>
    </w:p>
    <w:tbl>
      <w:tblPr>
        <w:tblStyle w:val="12"/>
        <w:tblW w:w="8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57"/>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b/>
                <w:bCs/>
                <w:color w:val="000000" w:themeColor="text1"/>
              </w:rPr>
            </w:pPr>
            <w:r>
              <w:rPr>
                <w:rFonts w:hint="eastAsia" w:ascii="仿宋" w:hAnsi="仿宋" w:eastAsia="仿宋" w:cs="仿宋"/>
                <w:b/>
                <w:bCs/>
                <w:color w:val="000000" w:themeColor="text1"/>
              </w:rPr>
              <w:t>序号</w:t>
            </w:r>
          </w:p>
        </w:tc>
        <w:tc>
          <w:tcPr>
            <w:tcW w:w="6357" w:type="dxa"/>
            <w:vAlign w:val="center"/>
          </w:tcPr>
          <w:p>
            <w:pPr>
              <w:spacing w:line="240" w:lineRule="exact"/>
              <w:jc w:val="center"/>
              <w:rPr>
                <w:rFonts w:ascii="仿宋" w:hAnsi="仿宋" w:eastAsia="仿宋" w:cs="仿宋"/>
                <w:b/>
                <w:bCs/>
                <w:color w:val="000000" w:themeColor="text1"/>
              </w:rPr>
            </w:pPr>
            <w:r>
              <w:rPr>
                <w:rFonts w:hint="eastAsia" w:ascii="仿宋" w:hAnsi="仿宋" w:eastAsia="仿宋" w:cs="仿宋"/>
                <w:b/>
                <w:bCs/>
                <w:color w:val="000000" w:themeColor="text1"/>
                <w:lang w:eastAsia="zh-CN"/>
              </w:rPr>
              <w:t>信用</w:t>
            </w:r>
            <w:r>
              <w:rPr>
                <w:rFonts w:hint="eastAsia" w:ascii="仿宋" w:hAnsi="仿宋" w:eastAsia="仿宋" w:cs="仿宋"/>
                <w:b/>
                <w:bCs/>
                <w:color w:val="000000" w:themeColor="text1"/>
              </w:rPr>
              <w:t>行为</w:t>
            </w:r>
          </w:p>
        </w:tc>
        <w:tc>
          <w:tcPr>
            <w:tcW w:w="740" w:type="dxa"/>
            <w:vAlign w:val="center"/>
          </w:tcPr>
          <w:p>
            <w:pPr>
              <w:spacing w:line="240" w:lineRule="exact"/>
              <w:jc w:val="center"/>
              <w:rPr>
                <w:rFonts w:ascii="仿宋" w:hAnsi="仿宋" w:eastAsia="仿宋" w:cs="仿宋"/>
                <w:b/>
                <w:bCs/>
                <w:color w:val="000000" w:themeColor="text1"/>
              </w:rPr>
            </w:pPr>
            <w:r>
              <w:rPr>
                <w:rFonts w:hint="eastAsia" w:ascii="仿宋" w:hAnsi="仿宋" w:eastAsia="仿宋" w:cs="仿宋"/>
                <w:b/>
                <w:bCs/>
                <w:color w:val="000000" w:themeColor="text1"/>
              </w:rPr>
              <w:t>扣分期限</w:t>
            </w:r>
          </w:p>
        </w:tc>
        <w:tc>
          <w:tcPr>
            <w:tcW w:w="740" w:type="dxa"/>
            <w:vAlign w:val="center"/>
          </w:tcPr>
          <w:p>
            <w:pPr>
              <w:spacing w:line="240" w:lineRule="exact"/>
              <w:jc w:val="center"/>
              <w:rPr>
                <w:rFonts w:ascii="仿宋" w:hAnsi="仿宋" w:eastAsia="仿宋" w:cs="仿宋"/>
                <w:b/>
                <w:bCs/>
                <w:color w:val="000000" w:themeColor="text1"/>
              </w:rPr>
            </w:pPr>
            <w:r>
              <w:rPr>
                <w:rFonts w:hint="eastAsia" w:ascii="仿宋" w:hAnsi="仿宋" w:eastAsia="仿宋" w:cs="仿宋"/>
                <w:b/>
                <w:bCs/>
                <w:color w:val="000000" w:themeColor="text1"/>
              </w:rPr>
              <w:t>一次</w:t>
            </w:r>
          </w:p>
          <w:p>
            <w:pPr>
              <w:spacing w:line="240" w:lineRule="exact"/>
              <w:jc w:val="center"/>
              <w:rPr>
                <w:rFonts w:ascii="仿宋" w:hAnsi="仿宋" w:eastAsia="仿宋" w:cs="仿宋"/>
                <w:b/>
                <w:bCs/>
                <w:color w:val="000000" w:themeColor="text1"/>
              </w:rPr>
            </w:pPr>
            <w:r>
              <w:rPr>
                <w:rFonts w:hint="eastAsia" w:ascii="仿宋" w:hAnsi="仿宋" w:eastAsia="仿宋" w:cs="仿宋"/>
                <w:b/>
                <w:bCs/>
                <w:color w:val="000000" w:themeColor="text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违反场内信用登记规定，伪造信息资料；</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365</w:t>
            </w:r>
            <w:r>
              <w:rPr>
                <w:rFonts w:hint="eastAsia" w:ascii="仿宋" w:hAnsi="仿宋" w:eastAsia="仿宋" w:cs="仿宋"/>
                <w:color w:val="000000" w:themeColor="text1"/>
              </w:rPr>
              <w:t>日</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应当发布招标公告而不发布，或未经行政监督部门备案擅自更改并发布招标文件等资料；</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不在指定媒介发布依法必须招标项目的招标公告，或在两个以上媒介发布的同一招标项目的招标公告的内容不一致的；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同一项目备案的招标文件与发售的招标文件内容不一致的；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未按照招标文件规定时间和程序组织招标活动，且拒不改正的；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6</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未按照截标时间规定进行收标工作，提早或推迟；</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7</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对逾期送达或者不按照有关规定要求密封的投标文件，应当拒收而没有拒收；</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8</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在为评审提供服务的过程中，发表倾向性意见，直接或间接干预评审专家评审的；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9</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不配合管理部门开展的了解调查，对依法责令改正的决定拒不执行，或者弄虚作假、隐瞒真相的。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10</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因中介机构严重过失影响该项目的公平竞争或招标评标工作顺行进行的。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11</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场内交易活动的准备工作不充分或者组织程序混乱，影响项目进程或造成不良后果的；</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180</w:t>
            </w:r>
            <w:r>
              <w:rPr>
                <w:rFonts w:hint="eastAsia" w:ascii="仿宋" w:hAnsi="仿宋" w:eastAsia="仿宋" w:cs="仿宋"/>
                <w:color w:val="000000" w:themeColor="text1"/>
              </w:rPr>
              <w:t>日</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12</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未按中心规定的要求发布公告等，或公告中存在错误并未及时自行纠正；</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13</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对电子评标辅助系统操作严重失误而影响项目正常进行；</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14</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未认真宣读或者不及时提醒相关行政监督部门宣读评标纪律；</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15</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未核对专家身份信息或者不及时提醒相关行政监督部门核对专家身份信息，没有做好签到登记；</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16</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未组织评委推荐评标小组组长或者协助招标人组织评委推荐评标小组组长，组织评标工作；</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17</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未及时提醒评标委员会进行必要的询标；</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18</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开标现场未通知全体投标单位到场并签名登记，没安排好唱标人、记录人、监督人等人员到位；</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19</w:t>
            </w:r>
          </w:p>
        </w:tc>
        <w:tc>
          <w:tcPr>
            <w:tcW w:w="6357" w:type="dxa"/>
            <w:vAlign w:val="center"/>
          </w:tcPr>
          <w:p>
            <w:pPr>
              <w:widowControl/>
              <w:jc w:val="left"/>
              <w:textAlignment w:val="center"/>
              <w:rPr>
                <w:rFonts w:ascii="仿宋" w:hAnsi="仿宋" w:eastAsia="仿宋" w:cs="仿宋"/>
                <w:color w:val="000000" w:themeColor="text1"/>
                <w:szCs w:val="21"/>
              </w:rPr>
            </w:pPr>
            <w:r>
              <w:rPr>
                <w:rFonts w:hint="eastAsia" w:ascii="仿宋" w:hAnsi="仿宋" w:eastAsia="仿宋" w:cs="仿宋_GB2312"/>
                <w:color w:val="000000" w:themeColor="text1"/>
                <w:kern w:val="0"/>
                <w:szCs w:val="21"/>
              </w:rPr>
              <w:t>知悉违法违规情况，不及时主动向监督部门和业主报告。</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20</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企业基本情况及从业人员发生变更，未在规定时间内到中心进行信息变更登记；</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90</w:t>
            </w:r>
            <w:r>
              <w:rPr>
                <w:rFonts w:hint="eastAsia" w:ascii="仿宋" w:hAnsi="仿宋" w:eastAsia="仿宋" w:cs="仿宋"/>
                <w:color w:val="000000" w:themeColor="text1"/>
              </w:rPr>
              <w:t>日</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21</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私自伪造或擅自涂改代理服务证</w:t>
            </w:r>
            <w:r>
              <w:rPr>
                <w:rFonts w:ascii="仿宋" w:hAnsi="仿宋" w:eastAsia="仿宋" w:cs="仿宋_GB2312"/>
                <w:color w:val="000000" w:themeColor="text1"/>
                <w:kern w:val="0"/>
                <w:szCs w:val="21"/>
              </w:rPr>
              <w:t>;</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22</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恶意抢定、虚假预定、因故取消未及时告知中心，及私自调换开、评标室等；</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23</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组织交易活动时服务态度生硬，与交易当事人发生争吵，造成不良影响的；</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90</w:t>
            </w:r>
            <w:r>
              <w:rPr>
                <w:rFonts w:hint="eastAsia" w:ascii="仿宋" w:hAnsi="仿宋" w:eastAsia="仿宋" w:cs="仿宋"/>
                <w:color w:val="000000" w:themeColor="text1"/>
              </w:rPr>
              <w:t>日</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24</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项目负责人未参加开标、评标等重要环节，或未按规定签字的；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25</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参加开、评标活动的工作人员未及时到位，没有做好相关准备工作；</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26</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评标专家离开评标区查看样品前未及时做好场地清理工作；</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27</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中标候选人公示材料未按规定提交或者内容差错较多累计</w:t>
            </w: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次及以上；</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28</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项目流标未建立流标台帐，或无分析原因，或不按规定时间送达；</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29</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因中介机构的过失导致项目招投标过程延误但尚未造成严重后果；</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30</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虽未影响开评标结果，但确因中介机构的过失而造成有效投诉；</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31</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不服从监督人员的现场管理；</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32</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不按要求参加市资管办组织的会议、学习和培训的；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33</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恶意损坏中心公共财物；</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34</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构成有效投诉，但不影响开评标结果。</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35</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未遵守市资管办的考勤制度，迟到或早退；</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90</w:t>
            </w:r>
            <w:r>
              <w:rPr>
                <w:rFonts w:hint="eastAsia" w:ascii="仿宋" w:hAnsi="仿宋" w:eastAsia="仿宋" w:cs="仿宋"/>
                <w:color w:val="000000" w:themeColor="text1"/>
              </w:rPr>
              <w:t>日</w:t>
            </w:r>
          </w:p>
        </w:tc>
        <w:tc>
          <w:tcPr>
            <w:tcW w:w="740"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36</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不按规定着装并佩带服务证；</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37</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将服务证或者黄马甲提供他人使用；</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38</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随意放置黄马甲或没有及时归还；</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39</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丢失黄马甲或丢失</w:t>
            </w: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次（含）以上代理服务证；</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40</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在窗口上网聊天、看电影、玩游戏、玩手机、吃零食、大声喧哗、吸烟等与工作无关的行为；</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41</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资料堆放杂乱且无专人看管的；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42</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收标区内未按电子显示牌显示的项目对应入座；</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43</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服务态度恶劣，不礼貌待人</w:t>
            </w:r>
            <w:r>
              <w:rPr>
                <w:rFonts w:ascii="仿宋" w:hAnsi="仿宋" w:eastAsia="仿宋" w:cs="仿宋_GB2312"/>
                <w:color w:val="000000" w:themeColor="text1"/>
                <w:kern w:val="0"/>
                <w:szCs w:val="21"/>
              </w:rPr>
              <w:t>;</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44</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在开、评标结束后未及时关闭相关设备电源</w:t>
            </w:r>
            <w:r>
              <w:rPr>
                <w:rFonts w:ascii="仿宋" w:hAnsi="仿宋" w:eastAsia="仿宋" w:cs="仿宋_GB2312"/>
                <w:color w:val="000000" w:themeColor="text1"/>
                <w:kern w:val="0"/>
                <w:szCs w:val="21"/>
              </w:rPr>
              <w:t>;</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0"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45</w:t>
            </w:r>
          </w:p>
        </w:tc>
        <w:tc>
          <w:tcPr>
            <w:tcW w:w="6357" w:type="dxa"/>
            <w:vAlign w:val="center"/>
          </w:tcPr>
          <w:p>
            <w:pPr>
              <w:widowControl/>
              <w:jc w:val="left"/>
              <w:textAlignment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其他未遵守开、评标现场纪律的。</w:t>
            </w:r>
          </w:p>
        </w:tc>
        <w:tc>
          <w:tcPr>
            <w:tcW w:w="740" w:type="dxa"/>
            <w:vMerge w:val="continue"/>
            <w:vAlign w:val="center"/>
          </w:tcPr>
          <w:p>
            <w:pPr>
              <w:spacing w:line="240" w:lineRule="exact"/>
              <w:jc w:val="center"/>
              <w:rPr>
                <w:rFonts w:ascii="仿宋" w:hAnsi="仿宋" w:eastAsia="仿宋" w:cs="仿宋"/>
                <w:color w:val="000000" w:themeColor="text1"/>
              </w:rPr>
            </w:pPr>
          </w:p>
        </w:tc>
        <w:tc>
          <w:tcPr>
            <w:tcW w:w="740" w:type="dxa"/>
            <w:vMerge w:val="continue"/>
            <w:vAlign w:val="center"/>
          </w:tcPr>
          <w:p>
            <w:pPr>
              <w:spacing w:line="240" w:lineRule="exact"/>
              <w:jc w:val="center"/>
              <w:rPr>
                <w:rFonts w:ascii="仿宋" w:hAnsi="仿宋" w:eastAsia="仿宋" w:cs="仿宋"/>
                <w:color w:val="000000" w:themeColor="text1"/>
              </w:rPr>
            </w:pPr>
          </w:p>
        </w:tc>
      </w:tr>
    </w:tbl>
    <w:p>
      <w:pPr>
        <w:spacing w:line="240" w:lineRule="exact"/>
        <w:rPr>
          <w:rFonts w:ascii="仿宋" w:hAnsi="仿宋" w:eastAsia="仿宋" w:cs="仿宋"/>
          <w:color w:val="000000" w:themeColor="text1"/>
        </w:rPr>
      </w:pPr>
    </w:p>
    <w:p>
      <w:pPr>
        <w:rPr>
          <w:rFonts w:ascii="仿宋" w:hAnsi="仿宋" w:eastAsia="仿宋" w:cs="仿宋"/>
          <w:color w:val="000000" w:themeColor="text1"/>
          <w:sz w:val="30"/>
          <w:szCs w:val="30"/>
        </w:rPr>
      </w:pPr>
      <w:r>
        <w:rPr>
          <w:color w:val="000000" w:themeColor="text1"/>
        </w:rPr>
        <w:br w:type="page"/>
      </w: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3</w:t>
      </w:r>
      <w:r>
        <w:rPr>
          <w:rFonts w:ascii="仿宋" w:hAnsi="仿宋" w:eastAsia="仿宋" w:cs="仿宋"/>
          <w:color w:val="000000" w:themeColor="text1"/>
          <w:sz w:val="30"/>
          <w:szCs w:val="30"/>
        </w:rPr>
        <w:t>-1</w:t>
      </w:r>
    </w:p>
    <w:tbl>
      <w:tblPr>
        <w:tblStyle w:val="12"/>
        <w:tblpPr w:leftFromText="180" w:rightFromText="180" w:vertAnchor="text" w:horzAnchor="margin" w:tblpX="-56" w:tblpY="93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13"/>
        <w:gridCol w:w="3104"/>
        <w:gridCol w:w="72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91" w:type="dxa"/>
            <w:vAlign w:val="center"/>
          </w:tcPr>
          <w:p>
            <w:pPr>
              <w:autoSpaceDE w:val="0"/>
              <w:spacing w:line="240" w:lineRule="exact"/>
              <w:jc w:val="center"/>
              <w:rPr>
                <w:rFonts w:ascii="仿宋" w:hAnsi="仿宋" w:eastAsia="仿宋"/>
                <w:b/>
                <w:bCs/>
                <w:color w:val="000000" w:themeColor="text1"/>
                <w:sz w:val="24"/>
              </w:rPr>
            </w:pPr>
            <w:r>
              <w:rPr>
                <w:rFonts w:hint="eastAsia" w:ascii="仿宋" w:hAnsi="仿宋" w:eastAsia="仿宋" w:cs="仿宋"/>
                <w:b/>
                <w:bCs/>
                <w:color w:val="000000" w:themeColor="text1"/>
                <w:sz w:val="24"/>
              </w:rPr>
              <w:t>信息类别</w:t>
            </w:r>
          </w:p>
        </w:tc>
        <w:tc>
          <w:tcPr>
            <w:tcW w:w="713" w:type="dxa"/>
            <w:vAlign w:val="center"/>
          </w:tcPr>
          <w:p>
            <w:pPr>
              <w:spacing w:line="240" w:lineRule="exact"/>
              <w:jc w:val="center"/>
              <w:rPr>
                <w:rFonts w:ascii="仿宋" w:hAnsi="仿宋" w:eastAsia="仿宋"/>
                <w:b/>
                <w:bCs/>
                <w:color w:val="000000" w:themeColor="text1"/>
                <w:sz w:val="24"/>
              </w:rPr>
            </w:pPr>
            <w:r>
              <w:rPr>
                <w:rFonts w:hint="eastAsia" w:ascii="仿宋" w:hAnsi="仿宋" w:eastAsia="仿宋" w:cs="仿宋"/>
                <w:b/>
                <w:bCs/>
                <w:color w:val="000000" w:themeColor="text1"/>
                <w:sz w:val="24"/>
              </w:rPr>
              <w:t>分值</w:t>
            </w:r>
          </w:p>
        </w:tc>
        <w:tc>
          <w:tcPr>
            <w:tcW w:w="7244" w:type="dxa"/>
            <w:gridSpan w:val="3"/>
            <w:vAlign w:val="center"/>
          </w:tcPr>
          <w:p>
            <w:pPr>
              <w:spacing w:line="240" w:lineRule="exact"/>
              <w:jc w:val="center"/>
              <w:rPr>
                <w:rFonts w:ascii="仿宋" w:hAnsi="仿宋" w:eastAsia="仿宋"/>
                <w:color w:val="000000" w:themeColor="text1"/>
                <w:sz w:val="24"/>
              </w:rPr>
            </w:pPr>
            <w:r>
              <w:rPr>
                <w:rFonts w:hint="eastAsia" w:ascii="仿宋" w:hAnsi="仿宋" w:eastAsia="仿宋" w:cs="仿宋"/>
                <w:b/>
                <w:bCs/>
                <w:color w:val="000000" w:themeColor="text1"/>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91"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基本分</w:t>
            </w:r>
          </w:p>
        </w:tc>
        <w:tc>
          <w:tcPr>
            <w:tcW w:w="713"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55</w:t>
            </w:r>
          </w:p>
        </w:tc>
        <w:tc>
          <w:tcPr>
            <w:tcW w:w="7244" w:type="dxa"/>
            <w:gridSpan w:val="3"/>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按要求申报信用评价信息，企业负责人到场诚信面谈，签订企业信用承诺书、安全生产承诺书、廉政承诺书的得基本分。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91"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表彰</w:t>
            </w:r>
          </w:p>
        </w:tc>
        <w:tc>
          <w:tcPr>
            <w:tcW w:w="713"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7244" w:type="dxa"/>
            <w:gridSpan w:val="3"/>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年度内受到过温州市政府表彰得</w:t>
            </w:r>
            <w:r>
              <w:rPr>
                <w:rFonts w:ascii="仿宋" w:hAnsi="仿宋" w:eastAsia="仿宋" w:cs="仿宋"/>
                <w:color w:val="000000" w:themeColor="text1"/>
              </w:rPr>
              <w:t>5</w:t>
            </w:r>
            <w:r>
              <w:rPr>
                <w:rFonts w:hint="eastAsia" w:ascii="仿宋" w:hAnsi="仿宋" w:eastAsia="仿宋" w:cs="仿宋"/>
                <w:color w:val="000000" w:themeColor="text1"/>
              </w:rPr>
              <w:t>分，受到过温州市水利局或县、区政府表彰的得</w:t>
            </w:r>
            <w:r>
              <w:rPr>
                <w:rFonts w:ascii="仿宋" w:hAnsi="仿宋" w:eastAsia="仿宋" w:cs="仿宋"/>
                <w:color w:val="000000" w:themeColor="text1"/>
              </w:rPr>
              <w:t>3</w:t>
            </w:r>
            <w:r>
              <w:rPr>
                <w:rFonts w:hint="eastAsia" w:ascii="仿宋" w:hAnsi="仿宋" w:eastAsia="仿宋" w:cs="仿宋"/>
                <w:color w:val="000000" w:themeColor="text1"/>
              </w:rPr>
              <w:t>分</w:t>
            </w:r>
            <w:r>
              <w:rPr>
                <w:rFonts w:ascii="仿宋" w:hAnsi="仿宋" w:eastAsia="仿宋" w:cs="仿宋"/>
                <w:color w:val="000000" w:themeColor="text1"/>
              </w:rPr>
              <w:t xml:space="preserve">, </w:t>
            </w:r>
            <w:r>
              <w:rPr>
                <w:rFonts w:hint="eastAsia" w:ascii="仿宋" w:hAnsi="仿宋" w:eastAsia="仿宋" w:cs="仿宋"/>
                <w:color w:val="000000" w:themeColor="text1"/>
              </w:rPr>
              <w:t>受到过温州市县、区水利行政主管部门表彰的得</w:t>
            </w:r>
            <w:r>
              <w:rPr>
                <w:rFonts w:ascii="仿宋" w:hAnsi="仿宋" w:eastAsia="仿宋" w:cs="仿宋"/>
                <w:color w:val="000000" w:themeColor="text1"/>
              </w:rPr>
              <w:t>1</w:t>
            </w:r>
            <w:r>
              <w:rPr>
                <w:rFonts w:hint="eastAsia" w:ascii="仿宋" w:hAnsi="仿宋" w:eastAsia="仿宋" w:cs="仿宋"/>
                <w:color w:val="000000" w:themeColor="text1"/>
              </w:rPr>
              <w:t>分。（只计取最高等级得分，社会责任表彰不计入本项）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91" w:type="dxa"/>
            <w:vMerge w:val="restart"/>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工程获奖</w:t>
            </w:r>
          </w:p>
        </w:tc>
        <w:tc>
          <w:tcPr>
            <w:tcW w:w="713"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10</w:t>
            </w:r>
          </w:p>
        </w:tc>
        <w:tc>
          <w:tcPr>
            <w:tcW w:w="3104" w:type="dxa"/>
            <w:vMerge w:val="restart"/>
            <w:vAlign w:val="center"/>
          </w:tcPr>
          <w:p>
            <w:pPr>
              <w:rPr>
                <w:rFonts w:ascii="仿宋" w:hAnsi="仿宋" w:eastAsia="仿宋"/>
                <w:color w:val="000000" w:themeColor="text1"/>
              </w:rPr>
            </w:pPr>
            <w:r>
              <w:rPr>
                <w:rFonts w:hint="eastAsia" w:ascii="仿宋" w:hAnsi="仿宋" w:eastAsia="仿宋" w:cs="仿宋"/>
                <w:color w:val="000000" w:themeColor="text1"/>
              </w:rPr>
              <w:t>各企业按前</w:t>
            </w:r>
            <w:r>
              <w:rPr>
                <w:rFonts w:ascii="仿宋" w:hAnsi="仿宋" w:eastAsia="仿宋" w:cs="仿宋"/>
                <w:color w:val="000000" w:themeColor="text1"/>
              </w:rPr>
              <w:t>3</w:t>
            </w:r>
            <w:r>
              <w:rPr>
                <w:rFonts w:hint="eastAsia" w:ascii="仿宋" w:hAnsi="仿宋" w:eastAsia="仿宋" w:cs="仿宋"/>
                <w:color w:val="000000" w:themeColor="text1"/>
              </w:rPr>
              <w:t>年度获奖累计总分。（同一工程项目只按最高等级计算一次）</w:t>
            </w: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bCs/>
                <w:color w:val="000000" w:themeColor="text1"/>
                <w:szCs w:val="21"/>
              </w:rPr>
              <w:t>4</w:t>
            </w:r>
            <w:r>
              <w:rPr>
                <w:rFonts w:hint="eastAsia" w:ascii="仿宋" w:hAnsi="仿宋" w:eastAsia="仿宋" w:cs="仿宋"/>
                <w:bCs/>
                <w:color w:val="000000" w:themeColor="text1"/>
                <w:szCs w:val="2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建设工程鲁班奖、土木工程詹天佑奖、国家优质工程奖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color w:val="000000" w:themeColor="text1"/>
              </w:rPr>
              <w:t>3</w:t>
            </w:r>
            <w:r>
              <w:rPr>
                <w:rFonts w:hint="eastAsia" w:ascii="仿宋" w:hAnsi="仿宋" w:eastAsia="仿宋" w:cs="仿宋"/>
                <w:color w:val="000000" w:themeColor="text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水利优质工程大禹奖、华东杯优质工程奖、浙江省建设工程“钱江杯”奖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color w:val="000000" w:themeColor="text1"/>
              </w:rPr>
              <w:t>2</w:t>
            </w:r>
            <w:r>
              <w:rPr>
                <w:rFonts w:hint="eastAsia" w:ascii="仿宋" w:hAnsi="仿宋" w:eastAsia="仿宋" w:cs="仿宋"/>
                <w:color w:val="000000" w:themeColor="text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温州市建设工程“瓯江杯”奖、浙江省级专业质量奖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color w:val="000000" w:themeColor="text1"/>
              </w:rPr>
              <w:t>1</w:t>
            </w:r>
            <w:r>
              <w:rPr>
                <w:rFonts w:hint="eastAsia" w:ascii="仿宋" w:hAnsi="仿宋" w:eastAsia="仿宋" w:cs="仿宋"/>
                <w:color w:val="000000" w:themeColor="text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县级工程奖、温州市级专业质量奖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91" w:type="dxa"/>
            <w:vMerge w:val="restart"/>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工程创标化</w:t>
            </w:r>
          </w:p>
        </w:tc>
        <w:tc>
          <w:tcPr>
            <w:tcW w:w="713"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10</w:t>
            </w:r>
          </w:p>
        </w:tc>
        <w:tc>
          <w:tcPr>
            <w:tcW w:w="3104" w:type="dxa"/>
            <w:vMerge w:val="restart"/>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得分计算方法同上</w:t>
            </w: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color w:val="000000" w:themeColor="text1"/>
              </w:rPr>
              <w:t>4</w:t>
            </w:r>
            <w:r>
              <w:rPr>
                <w:rFonts w:hint="eastAsia" w:ascii="仿宋" w:hAnsi="仿宋" w:eastAsia="仿宋" w:cs="仿宋"/>
                <w:color w:val="000000" w:themeColor="text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全国水利建设工程文明工地或绿色施工示范工程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color w:val="000000" w:themeColor="text1"/>
              </w:rPr>
              <w:t>3</w:t>
            </w:r>
            <w:r>
              <w:rPr>
                <w:rFonts w:hint="eastAsia" w:ascii="仿宋" w:hAnsi="仿宋" w:eastAsia="仿宋" w:cs="仿宋"/>
                <w:color w:val="000000" w:themeColor="text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浙江省建筑安全文明施工标准化工地、浙江省建筑业绿色施工示范工程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color w:val="000000" w:themeColor="text1"/>
              </w:rPr>
              <w:t>2</w:t>
            </w:r>
            <w:r>
              <w:rPr>
                <w:rFonts w:hint="eastAsia" w:ascii="仿宋" w:hAnsi="仿宋" w:eastAsia="仿宋" w:cs="仿宋"/>
                <w:color w:val="000000" w:themeColor="text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温州市水利工程安全文明施工标准化工地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720" w:type="dxa"/>
            <w:vAlign w:val="center"/>
          </w:tcPr>
          <w:p>
            <w:pPr>
              <w:autoSpaceDE w:val="0"/>
              <w:spacing w:line="240" w:lineRule="exact"/>
              <w:rPr>
                <w:rFonts w:ascii="仿宋" w:hAnsi="仿宋" w:eastAsia="仿宋"/>
                <w:color w:val="000000" w:themeColor="text1"/>
              </w:rPr>
            </w:pPr>
            <w:r>
              <w:rPr>
                <w:rFonts w:ascii="仿宋" w:hAnsi="仿宋" w:eastAsia="仿宋" w:cs="仿宋"/>
                <w:color w:val="000000" w:themeColor="text1"/>
              </w:rPr>
              <w:t>1</w:t>
            </w:r>
            <w:r>
              <w:rPr>
                <w:rFonts w:hint="eastAsia" w:ascii="仿宋" w:hAnsi="仿宋" w:eastAsia="仿宋" w:cs="仿宋"/>
                <w:color w:val="000000" w:themeColor="text1"/>
              </w:rPr>
              <w:t>分</w:t>
            </w:r>
          </w:p>
        </w:tc>
        <w:tc>
          <w:tcPr>
            <w:tcW w:w="3420"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县级安全文明施工标准化工地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91" w:type="dxa"/>
            <w:vMerge w:val="restart"/>
            <w:vAlign w:val="center"/>
          </w:tcPr>
          <w:p>
            <w:pPr>
              <w:spacing w:line="240" w:lineRule="exact"/>
              <w:jc w:val="center"/>
              <w:rPr>
                <w:rFonts w:hint="eastAsia" w:ascii="仿宋" w:hAnsi="仿宋" w:eastAsia="仿宋"/>
                <w:color w:val="000000" w:themeColor="text1"/>
                <w:lang w:eastAsia="zh-CN"/>
              </w:rPr>
            </w:pPr>
            <w:r>
              <w:rPr>
                <w:rFonts w:hint="eastAsia" w:ascii="仿宋" w:hAnsi="仿宋" w:eastAsia="仿宋"/>
                <w:color w:val="000000" w:themeColor="text1"/>
                <w:lang w:eastAsia="zh-CN"/>
              </w:rPr>
              <w:t>科技创新</w:t>
            </w:r>
          </w:p>
        </w:tc>
        <w:tc>
          <w:tcPr>
            <w:tcW w:w="713"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5</w:t>
            </w:r>
          </w:p>
        </w:tc>
        <w:tc>
          <w:tcPr>
            <w:tcW w:w="3104" w:type="dxa"/>
            <w:vMerge w:val="restart"/>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年度制定工法信息</w:t>
            </w: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国家级工法一项</w:t>
            </w:r>
            <w:r>
              <w:rPr>
                <w:rFonts w:ascii="仿宋" w:hAnsi="仿宋" w:eastAsia="仿宋" w:cs="仿宋"/>
                <w:color w:val="000000" w:themeColor="text1"/>
              </w:rPr>
              <w:t>5</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省级工法一项</w:t>
            </w:r>
            <w:r>
              <w:rPr>
                <w:rFonts w:ascii="仿宋" w:hAnsi="仿宋" w:eastAsia="仿宋" w:cs="仿宋"/>
                <w:color w:val="000000" w:themeColor="text1"/>
              </w:rPr>
              <w:t>3</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市级工法一项</w:t>
            </w:r>
            <w:r>
              <w:rPr>
                <w:rFonts w:ascii="仿宋" w:hAnsi="仿宋" w:eastAsia="仿宋" w:cs="仿宋"/>
                <w:color w:val="000000" w:themeColor="text1"/>
              </w:rPr>
              <w:t>1</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restart"/>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年度制定标准信息</w:t>
            </w: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国家标准一项</w:t>
            </w:r>
            <w:r>
              <w:rPr>
                <w:rFonts w:ascii="仿宋" w:hAnsi="仿宋" w:eastAsia="仿宋" w:cs="仿宋"/>
                <w:color w:val="000000" w:themeColor="text1"/>
              </w:rPr>
              <w:t>5</w:t>
            </w:r>
            <w:r>
              <w:rPr>
                <w:rFonts w:hint="eastAsia" w:ascii="仿宋" w:hAnsi="仿宋" w:eastAsia="仿宋" w:cs="仿宋"/>
                <w:color w:val="000000" w:themeColor="text1"/>
              </w:rPr>
              <w:t>分（参编</w:t>
            </w:r>
            <w:r>
              <w:rPr>
                <w:rFonts w:ascii="仿宋" w:hAnsi="仿宋" w:eastAsia="仿宋" w:cs="仿宋"/>
                <w:color w:val="000000" w:themeColor="text1"/>
              </w:rPr>
              <w:t>2</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行业或省级标准一项</w:t>
            </w:r>
            <w:r>
              <w:rPr>
                <w:rFonts w:ascii="仿宋" w:hAnsi="仿宋" w:eastAsia="仿宋" w:cs="仿宋"/>
                <w:color w:val="000000" w:themeColor="text1"/>
              </w:rPr>
              <w:t>3</w:t>
            </w:r>
            <w:r>
              <w:rPr>
                <w:rFonts w:hint="eastAsia" w:ascii="仿宋" w:hAnsi="仿宋" w:eastAsia="仿宋" w:cs="仿宋"/>
                <w:color w:val="000000" w:themeColor="text1"/>
              </w:rPr>
              <w:t>分（参编</w:t>
            </w:r>
            <w:r>
              <w:rPr>
                <w:rFonts w:ascii="仿宋" w:hAnsi="仿宋" w:eastAsia="仿宋" w:cs="仿宋"/>
                <w:color w:val="000000" w:themeColor="text1"/>
              </w:rPr>
              <w:t>1</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有关部门认可的企业标准一项</w:t>
            </w:r>
            <w:r>
              <w:rPr>
                <w:rFonts w:ascii="仿宋" w:hAnsi="仿宋" w:eastAsia="仿宋" w:cs="仿宋"/>
                <w:color w:val="000000" w:themeColor="text1"/>
              </w:rPr>
              <w:t>1</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restart"/>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年度获得科技示范工程信息</w:t>
            </w:r>
          </w:p>
        </w:tc>
        <w:tc>
          <w:tcPr>
            <w:tcW w:w="4140" w:type="dxa"/>
            <w:gridSpan w:val="2"/>
            <w:vAlign w:val="center"/>
          </w:tcPr>
          <w:p>
            <w:pPr>
              <w:autoSpaceDE w:val="0"/>
              <w:spacing w:line="240" w:lineRule="exact"/>
              <w:rPr>
                <w:rFonts w:ascii="仿宋" w:hAnsi="仿宋" w:eastAsia="仿宋"/>
                <w:color w:val="000000" w:themeColor="text1"/>
                <w:kern w:val="0"/>
              </w:rPr>
            </w:pPr>
            <w:r>
              <w:rPr>
                <w:rFonts w:hint="eastAsia" w:ascii="仿宋" w:hAnsi="仿宋" w:eastAsia="仿宋" w:cs="仿宋"/>
                <w:color w:val="000000" w:themeColor="text1"/>
              </w:rPr>
              <w:t>国家级科技示范工程一项</w:t>
            </w:r>
            <w:r>
              <w:rPr>
                <w:rFonts w:ascii="仿宋" w:hAnsi="仿宋" w:eastAsia="仿宋" w:cs="仿宋"/>
                <w:color w:val="000000" w:themeColor="text1"/>
              </w:rPr>
              <w:t>5</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4140" w:type="dxa"/>
            <w:gridSpan w:val="2"/>
            <w:vAlign w:val="center"/>
          </w:tcPr>
          <w:p>
            <w:pPr>
              <w:autoSpaceDE w:val="0"/>
              <w:spacing w:line="240" w:lineRule="exact"/>
              <w:rPr>
                <w:rFonts w:ascii="仿宋" w:hAnsi="仿宋" w:eastAsia="仿宋"/>
                <w:color w:val="000000" w:themeColor="text1"/>
                <w:kern w:val="0"/>
              </w:rPr>
            </w:pPr>
            <w:r>
              <w:rPr>
                <w:rFonts w:hint="eastAsia" w:ascii="仿宋" w:hAnsi="仿宋" w:eastAsia="仿宋" w:cs="仿宋"/>
                <w:color w:val="000000" w:themeColor="text1"/>
              </w:rPr>
              <w:t>省级科技示范工程一项</w:t>
            </w:r>
            <w:r>
              <w:rPr>
                <w:rFonts w:ascii="仿宋" w:hAnsi="仿宋" w:eastAsia="仿宋" w:cs="仿宋"/>
                <w:color w:val="000000" w:themeColor="text1"/>
              </w:rPr>
              <w:t>3</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年度专利信息</w:t>
            </w: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kern w:val="0"/>
              </w:rPr>
              <w:t>发明专利、实用新型专利一</w:t>
            </w:r>
            <w:r>
              <w:rPr>
                <w:rFonts w:hint="eastAsia" w:ascii="仿宋" w:hAnsi="仿宋" w:eastAsia="仿宋" w:cs="仿宋"/>
                <w:color w:val="000000" w:themeColor="text1"/>
              </w:rPr>
              <w:t>项</w:t>
            </w:r>
            <w:r>
              <w:rPr>
                <w:rFonts w:ascii="仿宋" w:hAnsi="仿宋" w:eastAsia="仿宋" w:cs="仿宋"/>
                <w:color w:val="000000" w:themeColor="text1"/>
              </w:rPr>
              <w:t>2</w:t>
            </w:r>
            <w:r>
              <w:rPr>
                <w:rFonts w:hint="eastAsia" w:ascii="仿宋" w:hAnsi="仿宋" w:eastAsia="仿宋" w:cs="仿宋"/>
                <w:color w:val="000000" w:themeColor="text1"/>
              </w:rPr>
              <w:t>分（转让不计分）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restart"/>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年度获得科技进步奖信息</w:t>
            </w: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国家级科技进步奖一项</w:t>
            </w:r>
            <w:r>
              <w:rPr>
                <w:rFonts w:ascii="仿宋" w:hAnsi="仿宋" w:eastAsia="仿宋" w:cs="仿宋"/>
                <w:color w:val="000000" w:themeColor="text1"/>
              </w:rPr>
              <w:t>5</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3104" w:type="dxa"/>
            <w:vMerge w:val="continue"/>
            <w:vAlign w:val="center"/>
          </w:tcPr>
          <w:p>
            <w:pPr>
              <w:autoSpaceDE w:val="0"/>
              <w:spacing w:line="240" w:lineRule="exact"/>
              <w:rPr>
                <w:rFonts w:ascii="仿宋" w:hAnsi="仿宋" w:eastAsia="仿宋"/>
                <w:color w:val="000000" w:themeColor="text1"/>
              </w:rPr>
            </w:pPr>
          </w:p>
        </w:tc>
        <w:tc>
          <w:tcPr>
            <w:tcW w:w="4140" w:type="dxa"/>
            <w:gridSpan w:val="2"/>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省级科技进步奖一项</w:t>
            </w:r>
            <w:r>
              <w:rPr>
                <w:rFonts w:ascii="仿宋" w:hAnsi="仿宋" w:eastAsia="仿宋" w:cs="仿宋"/>
                <w:color w:val="000000" w:themeColor="text1"/>
              </w:rPr>
              <w:t>3</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91" w:type="dxa"/>
            <w:vMerge w:val="restart"/>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社会责任</w:t>
            </w:r>
          </w:p>
        </w:tc>
        <w:tc>
          <w:tcPr>
            <w:tcW w:w="713"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5</w:t>
            </w:r>
          </w:p>
        </w:tc>
        <w:tc>
          <w:tcPr>
            <w:tcW w:w="7244" w:type="dxa"/>
            <w:gridSpan w:val="3"/>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年度参与温州市政府部门组织的援建工程建设</w:t>
            </w:r>
            <w:r>
              <w:rPr>
                <w:rFonts w:hint="eastAsia" w:ascii="仿宋" w:hAnsi="仿宋" w:eastAsia="仿宋" w:cs="仿宋"/>
                <w:color w:val="000000" w:themeColor="text1"/>
                <w:szCs w:val="21"/>
              </w:rPr>
              <w:t>并受表彰</w:t>
            </w:r>
            <w:r>
              <w:rPr>
                <w:rFonts w:hint="eastAsia" w:ascii="仿宋" w:hAnsi="仿宋" w:eastAsia="仿宋" w:cs="仿宋"/>
                <w:color w:val="000000" w:themeColor="text1"/>
              </w:rPr>
              <w:t>的一次得</w:t>
            </w:r>
            <w:r>
              <w:rPr>
                <w:rFonts w:ascii="仿宋" w:hAnsi="仿宋" w:eastAsia="仿宋" w:cs="仿宋"/>
                <w:color w:val="000000" w:themeColor="text1"/>
              </w:rPr>
              <w:t>1</w:t>
            </w:r>
            <w:r>
              <w:rPr>
                <w:rFonts w:hint="eastAsia" w:ascii="仿宋" w:hAnsi="仿宋" w:eastAsia="仿宋" w:cs="仿宋"/>
                <w:color w:val="000000" w:themeColor="text1"/>
              </w:rPr>
              <w:t>分，最高</w:t>
            </w:r>
            <w:r>
              <w:rPr>
                <w:rFonts w:ascii="仿宋" w:hAnsi="仿宋" w:eastAsia="仿宋" w:cs="仿宋"/>
                <w:color w:val="000000" w:themeColor="text1"/>
              </w:rPr>
              <w:t>2</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91" w:type="dxa"/>
            <w:vMerge w:val="continue"/>
            <w:vAlign w:val="center"/>
          </w:tcPr>
          <w:p>
            <w:pPr>
              <w:spacing w:line="240" w:lineRule="exact"/>
              <w:jc w:val="center"/>
              <w:rPr>
                <w:rFonts w:ascii="仿宋" w:hAnsi="仿宋" w:eastAsia="仿宋"/>
                <w:color w:val="000000" w:themeColor="text1"/>
              </w:rPr>
            </w:pPr>
          </w:p>
        </w:tc>
        <w:tc>
          <w:tcPr>
            <w:tcW w:w="713" w:type="dxa"/>
            <w:vMerge w:val="continue"/>
            <w:vAlign w:val="center"/>
          </w:tcPr>
          <w:p>
            <w:pPr>
              <w:spacing w:line="240" w:lineRule="exact"/>
              <w:jc w:val="center"/>
              <w:rPr>
                <w:rFonts w:ascii="仿宋" w:hAnsi="仿宋" w:eastAsia="仿宋"/>
                <w:color w:val="000000" w:themeColor="text1"/>
              </w:rPr>
            </w:pPr>
          </w:p>
        </w:tc>
        <w:tc>
          <w:tcPr>
            <w:tcW w:w="7244" w:type="dxa"/>
            <w:gridSpan w:val="3"/>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年度参与抢险救灾，并获县级以上政府表彰的县级1分，市级2分，省级以上3分。最高</w:t>
            </w:r>
            <w:r>
              <w:rPr>
                <w:rFonts w:ascii="仿宋" w:hAnsi="仿宋" w:eastAsia="仿宋" w:cs="仿宋"/>
                <w:color w:val="000000" w:themeColor="text1"/>
              </w:rPr>
              <w:t>3</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791"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履约评价</w:t>
            </w:r>
          </w:p>
        </w:tc>
        <w:tc>
          <w:tcPr>
            <w:tcW w:w="713" w:type="dxa"/>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10</w:t>
            </w:r>
          </w:p>
        </w:tc>
        <w:tc>
          <w:tcPr>
            <w:tcW w:w="7244" w:type="dxa"/>
            <w:gridSpan w:val="3"/>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由温州市水利局建设处按照《温州市水利建设市场主体信用管理实施细则》负责采集、录入。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91"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7957" w:type="dxa"/>
            <w:gridSpan w:val="4"/>
            <w:vAlign w:val="center"/>
          </w:tcPr>
          <w:p>
            <w:pPr>
              <w:autoSpaceDE w:val="0"/>
              <w:spacing w:line="240" w:lineRule="exact"/>
              <w:rPr>
                <w:rFonts w:ascii="仿宋" w:hAnsi="仿宋" w:eastAsia="仿宋"/>
                <w:color w:val="000000" w:themeColor="text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w:t>
            </w:r>
          </w:p>
        </w:tc>
      </w:tr>
    </w:tbl>
    <w:p>
      <w:pPr>
        <w:autoSpaceDE w:val="0"/>
        <w:jc w:val="center"/>
        <w:rPr>
          <w:rFonts w:ascii="仿宋" w:hAnsi="仿宋" w:eastAsia="仿宋"/>
          <w:color w:val="000000" w:themeColor="text1"/>
          <w:sz w:val="44"/>
          <w:szCs w:val="44"/>
        </w:rPr>
      </w:pPr>
      <w:r>
        <w:rPr>
          <w:rFonts w:hint="eastAsia" w:ascii="仿宋" w:hAnsi="仿宋" w:eastAsia="仿宋" w:cs="仿宋"/>
          <w:color w:val="000000" w:themeColor="text1"/>
          <w:sz w:val="30"/>
          <w:szCs w:val="30"/>
        </w:rPr>
        <w:t>水利工程监理及施工总承包企业信用评价标准</w:t>
      </w:r>
    </w:p>
    <w:p>
      <w:pPr>
        <w:autoSpaceDE w:val="0"/>
        <w:rPr>
          <w:rFonts w:ascii="仿宋" w:hAnsi="仿宋" w:eastAsia="仿宋"/>
          <w:color w:val="000000" w:themeColor="text1"/>
          <w:sz w:val="30"/>
          <w:szCs w:val="30"/>
        </w:rPr>
      </w:pPr>
    </w:p>
    <w:p>
      <w:pPr>
        <w:autoSpaceDE w:val="0"/>
        <w:spacing w:line="600" w:lineRule="exac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3</w:t>
      </w:r>
      <w:r>
        <w:rPr>
          <w:rFonts w:ascii="仿宋" w:hAnsi="仿宋" w:eastAsia="仿宋" w:cs="仿宋"/>
          <w:color w:val="000000" w:themeColor="text1"/>
          <w:sz w:val="30"/>
          <w:szCs w:val="30"/>
        </w:rPr>
        <w:t>-2</w:t>
      </w:r>
    </w:p>
    <w:p>
      <w:pPr>
        <w:pStyle w:val="32"/>
        <w:spacing w:line="560" w:lineRule="exact"/>
        <w:ind w:firstLine="600"/>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水利工程勘察设计企业信用评价标准</w:t>
      </w:r>
    </w:p>
    <w:tbl>
      <w:tblPr>
        <w:tblStyle w:val="12"/>
        <w:tblW w:w="86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994"/>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82" w:type="dxa"/>
            <w:vAlign w:val="center"/>
          </w:tcPr>
          <w:p>
            <w:pPr>
              <w:spacing w:line="400" w:lineRule="exact"/>
              <w:jc w:val="center"/>
              <w:rPr>
                <w:rFonts w:ascii="仿宋" w:hAnsi="仿宋" w:eastAsia="仿宋"/>
                <w:b/>
                <w:bCs/>
                <w:color w:val="000000" w:themeColor="text1"/>
                <w:sz w:val="24"/>
              </w:rPr>
            </w:pPr>
            <w:r>
              <w:rPr>
                <w:rFonts w:hint="eastAsia" w:ascii="仿宋" w:hAnsi="仿宋" w:eastAsia="仿宋" w:cs="仿宋"/>
                <w:b/>
                <w:bCs/>
                <w:color w:val="000000" w:themeColor="text1"/>
                <w:sz w:val="24"/>
              </w:rPr>
              <w:t>信息类别</w:t>
            </w:r>
          </w:p>
        </w:tc>
        <w:tc>
          <w:tcPr>
            <w:tcW w:w="994" w:type="dxa"/>
            <w:vAlign w:val="center"/>
          </w:tcPr>
          <w:p>
            <w:pPr>
              <w:spacing w:line="400" w:lineRule="exact"/>
              <w:jc w:val="center"/>
              <w:rPr>
                <w:rFonts w:ascii="仿宋" w:hAnsi="仿宋" w:eastAsia="仿宋"/>
                <w:b/>
                <w:bCs/>
                <w:color w:val="000000" w:themeColor="text1"/>
                <w:sz w:val="24"/>
              </w:rPr>
            </w:pPr>
            <w:r>
              <w:rPr>
                <w:rFonts w:hint="eastAsia" w:ascii="仿宋" w:hAnsi="仿宋" w:eastAsia="仿宋" w:cs="仿宋"/>
                <w:b/>
                <w:bCs/>
                <w:color w:val="000000" w:themeColor="text1"/>
                <w:sz w:val="24"/>
              </w:rPr>
              <w:t>分值</w:t>
            </w:r>
          </w:p>
        </w:tc>
        <w:tc>
          <w:tcPr>
            <w:tcW w:w="6698" w:type="dxa"/>
            <w:vAlign w:val="center"/>
          </w:tcPr>
          <w:p>
            <w:pPr>
              <w:spacing w:line="400" w:lineRule="exact"/>
              <w:jc w:val="center"/>
              <w:rPr>
                <w:rFonts w:ascii="仿宋" w:hAnsi="仿宋" w:eastAsia="仿宋"/>
                <w:color w:val="000000" w:themeColor="text1"/>
                <w:sz w:val="24"/>
              </w:rPr>
            </w:pPr>
            <w:r>
              <w:rPr>
                <w:rFonts w:hint="eastAsia" w:ascii="仿宋" w:hAnsi="仿宋" w:eastAsia="仿宋" w:cs="仿宋"/>
                <w:b/>
                <w:bCs/>
                <w:color w:val="000000" w:themeColor="text1"/>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基本分</w:t>
            </w:r>
          </w:p>
        </w:tc>
        <w:tc>
          <w:tcPr>
            <w:tcW w:w="994"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60</w:t>
            </w:r>
          </w:p>
        </w:tc>
        <w:tc>
          <w:tcPr>
            <w:tcW w:w="6698"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按要求申报信用评价信息，企业负责人到场诚信面谈，签订勘察设计企业信用承诺书、质量安全承诺书、廉政承诺书、后期服务承诺书的得基本分，否则不得分。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表彰</w:t>
            </w:r>
          </w:p>
        </w:tc>
        <w:tc>
          <w:tcPr>
            <w:tcW w:w="994"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698"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年度受温州市政府表彰得</w:t>
            </w:r>
            <w:r>
              <w:rPr>
                <w:rFonts w:ascii="仿宋" w:hAnsi="仿宋" w:eastAsia="仿宋" w:cs="仿宋"/>
                <w:color w:val="000000" w:themeColor="text1"/>
              </w:rPr>
              <w:t>3</w:t>
            </w:r>
            <w:r>
              <w:rPr>
                <w:rFonts w:hint="eastAsia" w:ascii="仿宋" w:hAnsi="仿宋" w:eastAsia="仿宋" w:cs="仿宋"/>
                <w:color w:val="000000" w:themeColor="text1"/>
              </w:rPr>
              <w:t>分，受温州市水利局或县（市、区）政府表彰得</w:t>
            </w:r>
            <w:r>
              <w:rPr>
                <w:rFonts w:ascii="仿宋" w:hAnsi="仿宋" w:eastAsia="仿宋" w:cs="仿宋"/>
                <w:color w:val="000000" w:themeColor="text1"/>
              </w:rPr>
              <w:t>2</w:t>
            </w:r>
            <w:r>
              <w:rPr>
                <w:rFonts w:hint="eastAsia" w:ascii="仿宋" w:hAnsi="仿宋" w:eastAsia="仿宋" w:cs="仿宋"/>
                <w:color w:val="000000" w:themeColor="text1"/>
              </w:rPr>
              <w:t>分，受县（市、区）水利行政主管部门表彰得</w:t>
            </w:r>
            <w:r>
              <w:rPr>
                <w:rFonts w:ascii="仿宋" w:hAnsi="仿宋" w:eastAsia="仿宋" w:cs="仿宋"/>
                <w:color w:val="000000" w:themeColor="text1"/>
              </w:rPr>
              <w:t>1</w:t>
            </w:r>
            <w:r>
              <w:rPr>
                <w:rFonts w:hint="eastAsia" w:ascii="仿宋" w:hAnsi="仿宋" w:eastAsia="仿宋" w:cs="仿宋"/>
                <w:color w:val="000000" w:themeColor="text1"/>
              </w:rPr>
              <w:t>分。（同一项目只按最高等级计算一次）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工程获奖</w:t>
            </w:r>
          </w:p>
        </w:tc>
        <w:tc>
          <w:tcPr>
            <w:tcW w:w="994"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698"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获省级奖项每项得</w:t>
            </w:r>
            <w:r>
              <w:rPr>
                <w:rFonts w:ascii="仿宋" w:hAnsi="仿宋" w:eastAsia="仿宋" w:cs="仿宋"/>
                <w:color w:val="000000" w:themeColor="text1"/>
              </w:rPr>
              <w:t>3</w:t>
            </w:r>
            <w:r>
              <w:rPr>
                <w:rFonts w:hint="eastAsia" w:ascii="仿宋" w:hAnsi="仿宋" w:eastAsia="仿宋" w:cs="仿宋"/>
                <w:color w:val="000000" w:themeColor="text1"/>
              </w:rPr>
              <w:t>分，获设区市级奖项每项得</w:t>
            </w:r>
            <w:r>
              <w:rPr>
                <w:rFonts w:ascii="仿宋" w:hAnsi="仿宋" w:eastAsia="仿宋" w:cs="仿宋"/>
                <w:color w:val="000000" w:themeColor="text1"/>
              </w:rPr>
              <w:t>2</w:t>
            </w:r>
            <w:r>
              <w:rPr>
                <w:rFonts w:hint="eastAsia" w:ascii="仿宋" w:hAnsi="仿宋" w:eastAsia="仿宋" w:cs="仿宋"/>
                <w:color w:val="000000" w:themeColor="text1"/>
              </w:rPr>
              <w:t>分，获县（市、区）级奖项每项得</w:t>
            </w:r>
            <w:r>
              <w:rPr>
                <w:rFonts w:ascii="仿宋" w:hAnsi="仿宋" w:eastAsia="仿宋" w:cs="仿宋"/>
                <w:color w:val="000000" w:themeColor="text1"/>
              </w:rPr>
              <w:t>1</w:t>
            </w:r>
            <w:r>
              <w:rPr>
                <w:rFonts w:hint="eastAsia" w:ascii="仿宋" w:hAnsi="仿宋" w:eastAsia="仿宋" w:cs="仿宋"/>
                <w:color w:val="000000" w:themeColor="text1"/>
              </w:rPr>
              <w:t>分；最高得</w:t>
            </w:r>
            <w:r>
              <w:rPr>
                <w:rFonts w:ascii="仿宋" w:hAnsi="仿宋" w:eastAsia="仿宋" w:cs="仿宋"/>
                <w:color w:val="000000" w:themeColor="text1"/>
              </w:rPr>
              <w:t>5</w:t>
            </w:r>
            <w:r>
              <w:rPr>
                <w:rFonts w:hint="eastAsia" w:ascii="仿宋" w:hAnsi="仿宋" w:eastAsia="仿宋" w:cs="仿宋"/>
                <w:color w:val="000000" w:themeColor="text1"/>
              </w:rPr>
              <w:t>分。（仅限前</w:t>
            </w:r>
            <w:r>
              <w:rPr>
                <w:rFonts w:ascii="仿宋" w:hAnsi="仿宋" w:eastAsia="仿宋" w:cs="仿宋"/>
                <w:color w:val="000000" w:themeColor="text1"/>
              </w:rPr>
              <w:t>3</w:t>
            </w:r>
            <w:r>
              <w:rPr>
                <w:rFonts w:hint="eastAsia" w:ascii="仿宋" w:hAnsi="仿宋" w:eastAsia="仿宋" w:cs="仿宋"/>
                <w:color w:val="000000" w:themeColor="text1"/>
              </w:rPr>
              <w:t>年度在温项目，同一项目只按最高等级计算一次）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82"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社会信用</w:t>
            </w:r>
          </w:p>
        </w:tc>
        <w:tc>
          <w:tcPr>
            <w:tcW w:w="994"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698"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年度内受到过市场监管、税务、金融、质检、安全、环保等信用评价诚信等级</w:t>
            </w:r>
            <w:r>
              <w:rPr>
                <w:rFonts w:ascii="仿宋" w:hAnsi="仿宋" w:eastAsia="仿宋" w:cs="仿宋"/>
                <w:color w:val="000000" w:themeColor="text1"/>
              </w:rPr>
              <w:t>,</w:t>
            </w:r>
            <w:r>
              <w:rPr>
                <w:rFonts w:hint="eastAsia" w:ascii="仿宋" w:hAnsi="仿宋" w:eastAsia="仿宋" w:cs="仿宋"/>
                <w:color w:val="000000" w:themeColor="text1"/>
              </w:rPr>
              <w:t>省级每项得</w:t>
            </w:r>
            <w:r>
              <w:rPr>
                <w:rFonts w:ascii="仿宋" w:hAnsi="仿宋" w:eastAsia="仿宋" w:cs="仿宋"/>
                <w:color w:val="000000" w:themeColor="text1"/>
              </w:rPr>
              <w:t>3</w:t>
            </w:r>
            <w:r>
              <w:rPr>
                <w:rFonts w:hint="eastAsia" w:ascii="仿宋" w:hAnsi="仿宋" w:eastAsia="仿宋" w:cs="仿宋"/>
                <w:color w:val="000000" w:themeColor="text1"/>
              </w:rPr>
              <w:t>分</w:t>
            </w:r>
            <w:r>
              <w:rPr>
                <w:rFonts w:ascii="仿宋" w:hAnsi="仿宋" w:eastAsia="仿宋" w:cs="仿宋"/>
                <w:color w:val="000000" w:themeColor="text1"/>
              </w:rPr>
              <w:t xml:space="preserve">, </w:t>
            </w:r>
            <w:r>
              <w:rPr>
                <w:rFonts w:hint="eastAsia" w:ascii="仿宋" w:hAnsi="仿宋" w:eastAsia="仿宋" w:cs="仿宋"/>
                <w:color w:val="000000" w:themeColor="text1"/>
              </w:rPr>
              <w:t>设区市级每项得</w:t>
            </w:r>
            <w:r>
              <w:rPr>
                <w:rFonts w:ascii="仿宋" w:hAnsi="仿宋" w:eastAsia="仿宋" w:cs="仿宋"/>
                <w:color w:val="000000" w:themeColor="text1"/>
              </w:rPr>
              <w:t>2</w:t>
            </w:r>
            <w:r>
              <w:rPr>
                <w:rFonts w:hint="eastAsia" w:ascii="仿宋" w:hAnsi="仿宋" w:eastAsia="仿宋" w:cs="仿宋"/>
                <w:color w:val="000000" w:themeColor="text1"/>
              </w:rPr>
              <w:t>分</w:t>
            </w:r>
            <w:r>
              <w:rPr>
                <w:rFonts w:ascii="仿宋" w:hAnsi="仿宋" w:eastAsia="仿宋" w:cs="仿宋"/>
                <w:color w:val="000000" w:themeColor="text1"/>
              </w:rPr>
              <w:t>,</w:t>
            </w:r>
            <w:r>
              <w:rPr>
                <w:rFonts w:hint="eastAsia" w:ascii="仿宋" w:hAnsi="仿宋" w:eastAsia="仿宋" w:cs="仿宋"/>
                <w:color w:val="000000" w:themeColor="text1"/>
              </w:rPr>
              <w:t>县级每项得</w:t>
            </w:r>
            <w:r>
              <w:rPr>
                <w:rFonts w:ascii="仿宋" w:hAnsi="仿宋" w:eastAsia="仿宋" w:cs="仿宋"/>
                <w:color w:val="000000" w:themeColor="text1"/>
              </w:rPr>
              <w:t>1</w:t>
            </w:r>
            <w:r>
              <w:rPr>
                <w:rFonts w:hint="eastAsia" w:ascii="仿宋" w:hAnsi="仿宋" w:eastAsia="仿宋" w:cs="仿宋"/>
                <w:color w:val="000000" w:themeColor="text1"/>
              </w:rPr>
              <w:t>分（只计取一项最高等级得分）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982" w:type="dxa"/>
            <w:vAlign w:val="center"/>
          </w:tcPr>
          <w:p>
            <w:pPr>
              <w:spacing w:line="240" w:lineRule="exact"/>
              <w:jc w:val="center"/>
              <w:rPr>
                <w:rFonts w:hint="eastAsia" w:ascii="仿宋" w:hAnsi="仿宋" w:eastAsia="仿宋"/>
                <w:color w:val="000000" w:themeColor="text1"/>
                <w:lang w:eastAsia="zh-CN"/>
              </w:rPr>
            </w:pPr>
            <w:r>
              <w:rPr>
                <w:rFonts w:hint="eastAsia" w:ascii="仿宋" w:hAnsi="仿宋" w:eastAsia="仿宋" w:cs="仿宋"/>
                <w:color w:val="000000" w:themeColor="text1"/>
                <w:lang w:eastAsia="zh-CN"/>
              </w:rPr>
              <w:t>科技创新</w:t>
            </w:r>
          </w:p>
        </w:tc>
        <w:tc>
          <w:tcPr>
            <w:tcW w:w="994"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698"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年度主编国家标准每项得</w:t>
            </w:r>
            <w:r>
              <w:rPr>
                <w:rFonts w:ascii="仿宋" w:hAnsi="仿宋" w:eastAsia="仿宋" w:cs="仿宋"/>
                <w:color w:val="000000" w:themeColor="text1"/>
              </w:rPr>
              <w:t>3</w:t>
            </w:r>
            <w:r>
              <w:rPr>
                <w:rFonts w:hint="eastAsia" w:ascii="仿宋" w:hAnsi="仿宋" w:eastAsia="仿宋" w:cs="仿宋"/>
                <w:color w:val="000000" w:themeColor="text1"/>
              </w:rPr>
              <w:t>分，主编行业或地方标准每项得</w:t>
            </w:r>
            <w:r>
              <w:rPr>
                <w:rFonts w:ascii="仿宋" w:hAnsi="仿宋" w:eastAsia="仿宋" w:cs="仿宋"/>
                <w:color w:val="000000" w:themeColor="text1"/>
              </w:rPr>
              <w:t>2</w:t>
            </w:r>
            <w:r>
              <w:rPr>
                <w:rFonts w:hint="eastAsia" w:ascii="仿宋" w:hAnsi="仿宋" w:eastAsia="仿宋" w:cs="仿宋"/>
                <w:color w:val="000000" w:themeColor="text1"/>
              </w:rPr>
              <w:t>分；前</w:t>
            </w:r>
            <w:r>
              <w:rPr>
                <w:rFonts w:ascii="仿宋" w:hAnsi="仿宋" w:eastAsia="仿宋" w:cs="仿宋"/>
                <w:color w:val="000000" w:themeColor="text1"/>
              </w:rPr>
              <w:t>3</w:t>
            </w:r>
            <w:r>
              <w:rPr>
                <w:rFonts w:hint="eastAsia" w:ascii="仿宋" w:hAnsi="仿宋" w:eastAsia="仿宋" w:cs="仿宋"/>
                <w:color w:val="000000" w:themeColor="text1"/>
              </w:rPr>
              <w:t>年度获国家科技进步奖项的每项得</w:t>
            </w:r>
            <w:r>
              <w:rPr>
                <w:rFonts w:ascii="仿宋" w:hAnsi="仿宋" w:eastAsia="仿宋" w:cs="仿宋"/>
                <w:color w:val="000000" w:themeColor="text1"/>
              </w:rPr>
              <w:t>3</w:t>
            </w:r>
            <w:r>
              <w:rPr>
                <w:rFonts w:hint="eastAsia" w:ascii="仿宋" w:hAnsi="仿宋" w:eastAsia="仿宋" w:cs="仿宋"/>
                <w:color w:val="000000" w:themeColor="text1"/>
              </w:rPr>
              <w:t>分，获省级科技进步奖项的每项得</w:t>
            </w:r>
            <w:r>
              <w:rPr>
                <w:rFonts w:ascii="仿宋" w:hAnsi="仿宋" w:eastAsia="仿宋" w:cs="仿宋"/>
                <w:color w:val="000000" w:themeColor="text1"/>
              </w:rPr>
              <w:t>2</w:t>
            </w:r>
            <w:r>
              <w:rPr>
                <w:rFonts w:hint="eastAsia" w:ascii="仿宋" w:hAnsi="仿宋" w:eastAsia="仿宋" w:cs="仿宋"/>
                <w:color w:val="000000" w:themeColor="text1"/>
              </w:rPr>
              <w:t>分；前</w:t>
            </w:r>
            <w:r>
              <w:rPr>
                <w:rFonts w:ascii="仿宋" w:hAnsi="仿宋" w:eastAsia="仿宋" w:cs="仿宋"/>
                <w:color w:val="000000" w:themeColor="text1"/>
              </w:rPr>
              <w:t>3</w:t>
            </w:r>
            <w:r>
              <w:rPr>
                <w:rFonts w:hint="eastAsia" w:ascii="仿宋" w:hAnsi="仿宋" w:eastAsia="仿宋" w:cs="仿宋"/>
                <w:color w:val="000000" w:themeColor="text1"/>
              </w:rPr>
              <w:t>年度承担省级及以上科研项目的每项得</w:t>
            </w:r>
            <w:r>
              <w:rPr>
                <w:rFonts w:ascii="仿宋" w:hAnsi="仿宋" w:eastAsia="仿宋" w:cs="仿宋"/>
                <w:color w:val="000000" w:themeColor="text1"/>
              </w:rPr>
              <w:t>2</w:t>
            </w:r>
            <w:r>
              <w:rPr>
                <w:rFonts w:hint="eastAsia" w:ascii="仿宋" w:hAnsi="仿宋" w:eastAsia="仿宋" w:cs="仿宋"/>
                <w:color w:val="000000" w:themeColor="text1"/>
              </w:rPr>
              <w:t>分，承担市级科研项目的的每项得</w:t>
            </w:r>
            <w:r>
              <w:rPr>
                <w:rFonts w:ascii="仿宋" w:hAnsi="仿宋" w:eastAsia="仿宋" w:cs="仿宋"/>
                <w:color w:val="000000" w:themeColor="text1"/>
              </w:rPr>
              <w:t>2</w:t>
            </w:r>
            <w:r>
              <w:rPr>
                <w:rFonts w:hint="eastAsia" w:ascii="仿宋" w:hAnsi="仿宋" w:eastAsia="仿宋" w:cs="仿宋"/>
                <w:color w:val="000000" w:themeColor="text1"/>
              </w:rPr>
              <w:t>分；</w:t>
            </w:r>
            <w:r>
              <w:rPr>
                <w:rFonts w:hint="eastAsia" w:ascii="仿宋" w:hAnsi="仿宋" w:eastAsia="仿宋" w:cs="仿宋"/>
                <w:color w:val="000000" w:themeColor="text1"/>
                <w:kern w:val="0"/>
              </w:rPr>
              <w:t>发明专利、实用新型专利</w:t>
            </w:r>
            <w:r>
              <w:rPr>
                <w:rFonts w:hint="eastAsia" w:ascii="仿宋" w:hAnsi="仿宋" w:eastAsia="仿宋" w:cs="仿宋"/>
                <w:color w:val="000000" w:themeColor="text1"/>
              </w:rPr>
              <w:t>每项得</w:t>
            </w:r>
            <w:r>
              <w:rPr>
                <w:rFonts w:ascii="仿宋" w:hAnsi="仿宋" w:eastAsia="仿宋" w:cs="仿宋"/>
                <w:color w:val="000000" w:themeColor="text1"/>
              </w:rPr>
              <w:t>2</w:t>
            </w:r>
            <w:r>
              <w:rPr>
                <w:rFonts w:hint="eastAsia" w:ascii="仿宋" w:hAnsi="仿宋" w:eastAsia="仿宋" w:cs="仿宋"/>
                <w:color w:val="000000" w:themeColor="text1"/>
              </w:rPr>
              <w:t>分（转让不计分）；最高得</w:t>
            </w:r>
            <w:r>
              <w:rPr>
                <w:rFonts w:ascii="仿宋" w:hAnsi="仿宋" w:eastAsia="仿宋" w:cs="仿宋"/>
                <w:color w:val="000000" w:themeColor="text1"/>
              </w:rPr>
              <w:t>5</w:t>
            </w:r>
            <w:r>
              <w:rPr>
                <w:rFonts w:hint="eastAsia" w:ascii="仿宋" w:hAnsi="仿宋" w:eastAsia="仿宋" w:cs="仿宋"/>
                <w:color w:val="000000" w:themeColor="text1"/>
              </w:rPr>
              <w:t>分。（以上获奖仅限为在温项目，同一项只按最高等级计算一次）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982"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履约</w:t>
            </w:r>
          </w:p>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评价</w:t>
            </w:r>
          </w:p>
        </w:tc>
        <w:tc>
          <w:tcPr>
            <w:tcW w:w="994" w:type="dxa"/>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20</w:t>
            </w:r>
          </w:p>
        </w:tc>
        <w:tc>
          <w:tcPr>
            <w:tcW w:w="6698"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由温州市水利局建设处按照《温州市水利建设市场主体信用管理</w:t>
            </w:r>
          </w:p>
          <w:p>
            <w:pPr>
              <w:spacing w:line="240" w:lineRule="exact"/>
              <w:rPr>
                <w:rFonts w:ascii="仿宋" w:hAnsi="仿宋" w:eastAsia="仿宋"/>
                <w:color w:val="000000" w:themeColor="text1"/>
              </w:rPr>
            </w:pPr>
            <w:r>
              <w:rPr>
                <w:rFonts w:hint="eastAsia" w:ascii="仿宋" w:hAnsi="仿宋" w:eastAsia="仿宋" w:cs="仿宋"/>
                <w:color w:val="000000" w:themeColor="text1"/>
              </w:rPr>
              <w:t>实施细则》负责采集、录入。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2"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w:t>
            </w:r>
          </w:p>
        </w:tc>
        <w:tc>
          <w:tcPr>
            <w:tcW w:w="994"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扣完为止</w:t>
            </w:r>
          </w:p>
        </w:tc>
        <w:tc>
          <w:tcPr>
            <w:tcW w:w="6698" w:type="dxa"/>
            <w:vAlign w:val="center"/>
          </w:tcPr>
          <w:p>
            <w:pPr>
              <w:spacing w:line="240" w:lineRule="exact"/>
              <w:rPr>
                <w:rFonts w:ascii="仿宋" w:hAnsi="仿宋" w:eastAsia="仿宋" w:cs="仿宋"/>
                <w:color w:val="000000" w:themeColor="text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行为信用评价标准。</w:t>
            </w:r>
            <w:r>
              <w:rPr>
                <w:rFonts w:ascii="仿宋" w:hAnsi="仿宋" w:eastAsia="仿宋" w:cs="仿宋"/>
                <w:color w:val="000000" w:themeColor="text1"/>
              </w:rPr>
              <w:t xml:space="preserve"> </w:t>
            </w:r>
          </w:p>
        </w:tc>
      </w:tr>
    </w:tbl>
    <w:p>
      <w:pPr>
        <w:rPr>
          <w:rFonts w:ascii="仿宋" w:hAnsi="仿宋" w:eastAsia="仿宋"/>
          <w:color w:val="000000" w:themeColor="text1"/>
        </w:rPr>
      </w:pPr>
    </w:p>
    <w:p>
      <w:pPr>
        <w:pStyle w:val="32"/>
        <w:spacing w:line="400" w:lineRule="exact"/>
        <w:ind w:firstLine="0" w:firstLineChars="0"/>
        <w:rPr>
          <w:rFonts w:ascii="仿宋" w:hAnsi="仿宋" w:eastAsia="仿宋" w:cs="仿宋"/>
          <w:color w:val="000000" w:themeColor="text1"/>
          <w:sz w:val="30"/>
          <w:szCs w:val="30"/>
        </w:rPr>
      </w:pPr>
      <w:r>
        <w:rPr>
          <w:rFonts w:ascii="仿宋" w:hAnsi="仿宋" w:eastAsia="仿宋"/>
          <w:color w:val="000000" w:themeColor="text1"/>
        </w:rPr>
        <w:br w:type="page"/>
      </w: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3</w:t>
      </w:r>
      <w:r>
        <w:rPr>
          <w:rFonts w:ascii="仿宋" w:hAnsi="仿宋" w:eastAsia="仿宋" w:cs="仿宋"/>
          <w:color w:val="000000" w:themeColor="text1"/>
          <w:sz w:val="30"/>
          <w:szCs w:val="30"/>
        </w:rPr>
        <w:t>-3</w:t>
      </w:r>
    </w:p>
    <w:p>
      <w:pPr>
        <w:pStyle w:val="32"/>
        <w:spacing w:line="400" w:lineRule="exact"/>
        <w:ind w:firstLine="0" w:firstLineChars="0"/>
        <w:rPr>
          <w:rFonts w:ascii="仿宋" w:hAnsi="仿宋" w:eastAsia="仿宋" w:cs="仿宋"/>
          <w:color w:val="000000" w:themeColor="text1"/>
          <w:sz w:val="30"/>
          <w:szCs w:val="30"/>
        </w:rPr>
      </w:pPr>
    </w:p>
    <w:p>
      <w:pPr>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水利工程质量检测机构信用评价标准</w:t>
      </w:r>
    </w:p>
    <w:tbl>
      <w:tblPr>
        <w:tblStyle w:val="12"/>
        <w:tblW w:w="82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1809"/>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2185" w:type="dxa"/>
            <w:vAlign w:val="center"/>
          </w:tcPr>
          <w:p>
            <w:pPr>
              <w:widowControl/>
              <w:jc w:val="center"/>
              <w:textAlignment w:val="center"/>
              <w:rPr>
                <w:rFonts w:ascii="仿宋" w:hAnsi="仿宋" w:eastAsia="仿宋"/>
                <w:b/>
                <w:bCs/>
                <w:color w:val="000000" w:themeColor="text1"/>
                <w:sz w:val="24"/>
              </w:rPr>
            </w:pPr>
            <w:r>
              <w:rPr>
                <w:rFonts w:hint="eastAsia" w:ascii="仿宋" w:hAnsi="仿宋" w:eastAsia="仿宋" w:cs="仿宋"/>
                <w:b/>
                <w:bCs/>
                <w:color w:val="000000" w:themeColor="text1"/>
                <w:kern w:val="0"/>
                <w:sz w:val="24"/>
              </w:rPr>
              <w:t>信息类别</w:t>
            </w:r>
          </w:p>
        </w:tc>
        <w:tc>
          <w:tcPr>
            <w:tcW w:w="1809" w:type="dxa"/>
            <w:vAlign w:val="center"/>
          </w:tcPr>
          <w:p>
            <w:pPr>
              <w:widowControl/>
              <w:jc w:val="center"/>
              <w:textAlignment w:val="center"/>
              <w:rPr>
                <w:rFonts w:ascii="仿宋" w:hAnsi="仿宋" w:eastAsia="仿宋"/>
                <w:b/>
                <w:bCs/>
                <w:color w:val="000000" w:themeColor="text1"/>
                <w:sz w:val="24"/>
              </w:rPr>
            </w:pPr>
            <w:r>
              <w:rPr>
                <w:rFonts w:hint="eastAsia" w:ascii="仿宋" w:hAnsi="仿宋" w:eastAsia="仿宋" w:cs="仿宋"/>
                <w:b/>
                <w:bCs/>
                <w:color w:val="000000" w:themeColor="text1"/>
                <w:kern w:val="0"/>
                <w:sz w:val="24"/>
              </w:rPr>
              <w:t>分值</w:t>
            </w:r>
          </w:p>
        </w:tc>
        <w:tc>
          <w:tcPr>
            <w:tcW w:w="4304" w:type="dxa"/>
            <w:vAlign w:val="center"/>
          </w:tcPr>
          <w:p>
            <w:pPr>
              <w:widowControl/>
              <w:jc w:val="center"/>
              <w:textAlignment w:val="center"/>
              <w:rPr>
                <w:rFonts w:ascii="仿宋" w:hAnsi="仿宋" w:eastAsia="仿宋"/>
                <w:b/>
                <w:bCs/>
                <w:color w:val="000000" w:themeColor="text1"/>
                <w:sz w:val="24"/>
              </w:rPr>
            </w:pPr>
            <w:r>
              <w:rPr>
                <w:rFonts w:hint="eastAsia" w:ascii="仿宋" w:hAnsi="仿宋" w:eastAsia="仿宋" w:cs="仿宋"/>
                <w:b/>
                <w:bCs/>
                <w:color w:val="000000" w:themeColor="text1"/>
                <w:kern w:val="0"/>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2185" w:type="dxa"/>
            <w:vAlign w:val="center"/>
          </w:tcPr>
          <w:p>
            <w:pPr>
              <w:widowControl/>
              <w:jc w:val="center"/>
              <w:textAlignment w:val="center"/>
              <w:rPr>
                <w:rFonts w:ascii="仿宋" w:hAnsi="仿宋" w:eastAsia="仿宋"/>
                <w:color w:val="000000" w:themeColor="text1"/>
                <w:sz w:val="24"/>
              </w:rPr>
            </w:pPr>
            <w:r>
              <w:rPr>
                <w:rFonts w:hint="eastAsia" w:ascii="仿宋" w:hAnsi="仿宋" w:eastAsia="仿宋" w:cs="仿宋"/>
                <w:color w:val="000000" w:themeColor="text1"/>
                <w:kern w:val="0"/>
                <w:sz w:val="24"/>
              </w:rPr>
              <w:t>基本分</w:t>
            </w:r>
          </w:p>
        </w:tc>
        <w:tc>
          <w:tcPr>
            <w:tcW w:w="1809" w:type="dxa"/>
            <w:vAlign w:val="center"/>
          </w:tcPr>
          <w:p>
            <w:pPr>
              <w:widowControl/>
              <w:jc w:val="center"/>
              <w:textAlignment w:val="center"/>
              <w:rPr>
                <w:rFonts w:ascii="仿宋" w:hAnsi="仿宋" w:eastAsia="仿宋"/>
                <w:color w:val="000000" w:themeColor="text1"/>
                <w:sz w:val="24"/>
              </w:rPr>
            </w:pPr>
            <w:r>
              <w:rPr>
                <w:rFonts w:ascii="仿宋" w:hAnsi="仿宋" w:eastAsia="仿宋" w:cs="仿宋"/>
                <w:color w:val="000000" w:themeColor="text1"/>
                <w:kern w:val="0"/>
                <w:sz w:val="24"/>
              </w:rPr>
              <w:t>90</w:t>
            </w:r>
          </w:p>
        </w:tc>
        <w:tc>
          <w:tcPr>
            <w:tcW w:w="4304" w:type="dxa"/>
            <w:vAlign w:val="center"/>
          </w:tcPr>
          <w:p>
            <w:pPr>
              <w:widowControl/>
              <w:jc w:val="left"/>
              <w:textAlignment w:val="center"/>
              <w:rPr>
                <w:rFonts w:ascii="仿宋" w:hAnsi="仿宋" w:eastAsia="仿宋"/>
                <w:color w:val="000000" w:themeColor="text1"/>
                <w:sz w:val="24"/>
              </w:rPr>
            </w:pPr>
            <w:r>
              <w:rPr>
                <w:rFonts w:hint="eastAsia" w:ascii="仿宋" w:hAnsi="仿宋" w:eastAsia="仿宋" w:cs="仿宋"/>
                <w:color w:val="000000" w:themeColor="text1"/>
                <w:kern w:val="0"/>
                <w:sz w:val="24"/>
              </w:rPr>
              <w:t>由检测机构申报或主管部门直接纳入评价系统后，自动给予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2185" w:type="dxa"/>
            <w:vAlign w:val="center"/>
          </w:tcPr>
          <w:p>
            <w:pPr>
              <w:jc w:val="center"/>
              <w:rPr>
                <w:rFonts w:ascii="仿宋" w:hAnsi="仿宋" w:eastAsia="仿宋"/>
                <w:color w:val="000000" w:themeColor="text1"/>
                <w:sz w:val="24"/>
              </w:rPr>
            </w:pPr>
            <w:r>
              <w:rPr>
                <w:rFonts w:hint="eastAsia" w:ascii="仿宋" w:hAnsi="仿宋" w:eastAsia="仿宋" w:cs="仿宋"/>
                <w:color w:val="000000" w:themeColor="text1"/>
                <w:kern w:val="0"/>
                <w:sz w:val="24"/>
              </w:rPr>
              <w:t>履约评价</w:t>
            </w:r>
          </w:p>
        </w:tc>
        <w:tc>
          <w:tcPr>
            <w:tcW w:w="1809" w:type="dxa"/>
            <w:vAlign w:val="center"/>
          </w:tcPr>
          <w:p>
            <w:pPr>
              <w:widowControl/>
              <w:jc w:val="center"/>
              <w:textAlignment w:val="center"/>
              <w:rPr>
                <w:rFonts w:ascii="仿宋" w:hAnsi="仿宋" w:eastAsia="仿宋"/>
                <w:color w:val="000000" w:themeColor="text1"/>
                <w:sz w:val="24"/>
              </w:rPr>
            </w:pPr>
            <w:r>
              <w:rPr>
                <w:rFonts w:ascii="仿宋" w:hAnsi="仿宋" w:eastAsia="仿宋" w:cs="仿宋"/>
                <w:color w:val="000000" w:themeColor="text1"/>
                <w:kern w:val="0"/>
                <w:sz w:val="24"/>
              </w:rPr>
              <w:t>10</w:t>
            </w:r>
          </w:p>
        </w:tc>
        <w:tc>
          <w:tcPr>
            <w:tcW w:w="4304" w:type="dxa"/>
            <w:vAlign w:val="center"/>
          </w:tcPr>
          <w:p>
            <w:pPr>
              <w:widowControl/>
              <w:jc w:val="left"/>
              <w:textAlignment w:val="center"/>
              <w:rPr>
                <w:rFonts w:ascii="仿宋" w:hAnsi="仿宋" w:eastAsia="仿宋"/>
                <w:color w:val="000000" w:themeColor="text1"/>
                <w:sz w:val="24"/>
              </w:rPr>
            </w:pPr>
            <w:r>
              <w:rPr>
                <w:rFonts w:hint="eastAsia" w:ascii="仿宋" w:hAnsi="仿宋" w:eastAsia="仿宋" w:cs="仿宋"/>
                <w:color w:val="000000" w:themeColor="text1"/>
                <w:kern w:val="0"/>
                <w:sz w:val="24"/>
              </w:rPr>
              <w:t>由温州市</w:t>
            </w:r>
            <w:r>
              <w:rPr>
                <w:rFonts w:hint="eastAsia" w:ascii="仿宋" w:hAnsi="仿宋" w:eastAsia="仿宋" w:cs="仿宋"/>
                <w:color w:val="000000" w:themeColor="text1"/>
                <w:kern w:val="0"/>
                <w:sz w:val="24"/>
                <w:lang w:eastAsia="zh-CN"/>
              </w:rPr>
              <w:t>各级水利行政主管部门</w:t>
            </w:r>
            <w:r>
              <w:rPr>
                <w:rFonts w:hint="eastAsia" w:ascii="仿宋" w:hAnsi="仿宋" w:eastAsia="仿宋" w:cs="仿宋"/>
                <w:color w:val="000000" w:themeColor="text1"/>
                <w:kern w:val="0"/>
                <w:sz w:val="24"/>
              </w:rPr>
              <w:t>负责采集、录入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2185" w:type="dxa"/>
            <w:vAlign w:val="center"/>
          </w:tcPr>
          <w:p>
            <w:pPr>
              <w:jc w:val="center"/>
              <w:rPr>
                <w:rFonts w:ascii="仿宋" w:hAnsi="仿宋" w:eastAsia="仿宋"/>
                <w:color w:val="000000" w:themeColor="text1"/>
                <w:sz w:val="24"/>
              </w:rPr>
            </w:pPr>
            <w:r>
              <w:rPr>
                <w:rFonts w:hint="eastAsia" w:ascii="仿宋" w:hAnsi="仿宋" w:eastAsia="仿宋" w:cs="仿宋"/>
                <w:color w:val="000000" w:themeColor="text1"/>
                <w:sz w:val="24"/>
                <w:lang w:eastAsia="zh-CN"/>
              </w:rPr>
              <w:t>信用</w:t>
            </w:r>
            <w:r>
              <w:rPr>
                <w:rFonts w:hint="eastAsia" w:ascii="仿宋" w:hAnsi="仿宋" w:eastAsia="仿宋" w:cs="仿宋"/>
                <w:color w:val="000000" w:themeColor="text1"/>
                <w:sz w:val="24"/>
              </w:rPr>
              <w:t>信息</w:t>
            </w:r>
          </w:p>
        </w:tc>
        <w:tc>
          <w:tcPr>
            <w:tcW w:w="6113" w:type="dxa"/>
            <w:gridSpan w:val="2"/>
            <w:vAlign w:val="center"/>
          </w:tcPr>
          <w:p>
            <w:pPr>
              <w:widowControl/>
              <w:jc w:val="left"/>
              <w:textAlignment w:val="center"/>
              <w:rPr>
                <w:rFonts w:ascii="仿宋" w:hAnsi="仿宋" w:eastAsia="仿宋"/>
                <w:color w:val="000000" w:themeColor="text1"/>
                <w:kern w:val="0"/>
                <w:sz w:val="24"/>
              </w:rPr>
            </w:pPr>
            <w:r>
              <w:rPr>
                <w:rFonts w:hint="eastAsia" w:ascii="仿宋" w:hAnsi="仿宋" w:eastAsia="仿宋" w:cs="仿宋"/>
                <w:color w:val="000000" w:themeColor="text1"/>
                <w:kern w:val="0"/>
                <w:sz w:val="24"/>
              </w:rPr>
              <w:t>详见</w:t>
            </w:r>
            <w:r>
              <w:rPr>
                <w:rFonts w:hint="eastAsia" w:ascii="仿宋" w:hAnsi="仿宋" w:eastAsia="仿宋" w:cs="仿宋"/>
                <w:color w:val="000000" w:themeColor="text1"/>
                <w:kern w:val="0"/>
                <w:sz w:val="24"/>
                <w:lang w:eastAsia="zh-CN"/>
              </w:rPr>
              <w:t>信用</w:t>
            </w:r>
            <w:r>
              <w:rPr>
                <w:rFonts w:hint="eastAsia" w:ascii="仿宋" w:hAnsi="仿宋" w:eastAsia="仿宋" w:cs="仿宋"/>
                <w:color w:val="000000" w:themeColor="text1"/>
                <w:kern w:val="0"/>
                <w:sz w:val="24"/>
              </w:rPr>
              <w:t>行为扣分标准</w:t>
            </w:r>
          </w:p>
        </w:tc>
      </w:tr>
    </w:tbl>
    <w:p>
      <w:pPr>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3</w:t>
      </w:r>
      <w:r>
        <w:rPr>
          <w:rFonts w:ascii="仿宋" w:hAnsi="仿宋" w:eastAsia="仿宋" w:cs="仿宋"/>
          <w:color w:val="000000" w:themeColor="text1"/>
          <w:sz w:val="30"/>
          <w:szCs w:val="30"/>
        </w:rPr>
        <w:t>-4</w:t>
      </w:r>
    </w:p>
    <w:p>
      <w:pPr>
        <w:spacing w:line="560" w:lineRule="exact"/>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水利工程招标代理机构信用评价标准</w:t>
      </w:r>
    </w:p>
    <w:tbl>
      <w:tblPr>
        <w:tblStyle w:val="12"/>
        <w:tblpPr w:leftFromText="180" w:rightFromText="180" w:vertAnchor="text" w:horzAnchor="page" w:tblpX="1737" w:tblpY="397"/>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084"/>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584" w:type="dxa"/>
            <w:vAlign w:val="center"/>
          </w:tcPr>
          <w:p>
            <w:pPr>
              <w:jc w:val="center"/>
              <w:rPr>
                <w:rFonts w:ascii="仿宋" w:hAnsi="仿宋" w:eastAsia="仿宋"/>
                <w:b/>
                <w:bCs/>
                <w:color w:val="000000" w:themeColor="text1"/>
                <w:sz w:val="24"/>
              </w:rPr>
            </w:pPr>
            <w:r>
              <w:rPr>
                <w:rFonts w:hint="eastAsia" w:ascii="仿宋" w:hAnsi="仿宋" w:eastAsia="仿宋" w:cs="仿宋"/>
                <w:b/>
                <w:bCs/>
                <w:color w:val="000000" w:themeColor="text1"/>
                <w:sz w:val="24"/>
              </w:rPr>
              <w:t>信息类别</w:t>
            </w:r>
          </w:p>
        </w:tc>
        <w:tc>
          <w:tcPr>
            <w:tcW w:w="1084" w:type="dxa"/>
            <w:vAlign w:val="center"/>
          </w:tcPr>
          <w:p>
            <w:pPr>
              <w:jc w:val="center"/>
              <w:rPr>
                <w:rFonts w:ascii="仿宋" w:hAnsi="仿宋" w:eastAsia="仿宋"/>
                <w:b/>
                <w:bCs/>
                <w:color w:val="000000" w:themeColor="text1"/>
                <w:sz w:val="24"/>
              </w:rPr>
            </w:pPr>
            <w:r>
              <w:rPr>
                <w:rFonts w:hint="eastAsia" w:ascii="仿宋" w:hAnsi="仿宋" w:eastAsia="仿宋" w:cs="仿宋"/>
                <w:b/>
                <w:bCs/>
                <w:color w:val="000000" w:themeColor="text1"/>
                <w:sz w:val="24"/>
              </w:rPr>
              <w:t>分值</w:t>
            </w:r>
          </w:p>
        </w:tc>
        <w:tc>
          <w:tcPr>
            <w:tcW w:w="5900" w:type="dxa"/>
            <w:vAlign w:val="center"/>
          </w:tcPr>
          <w:p>
            <w:pPr>
              <w:jc w:val="center"/>
              <w:rPr>
                <w:rFonts w:ascii="仿宋" w:hAnsi="仿宋" w:eastAsia="仿宋"/>
                <w:b/>
                <w:bCs/>
                <w:color w:val="000000" w:themeColor="text1"/>
                <w:sz w:val="24"/>
              </w:rPr>
            </w:pPr>
            <w:r>
              <w:rPr>
                <w:rFonts w:hint="eastAsia" w:ascii="仿宋" w:hAnsi="仿宋" w:eastAsia="仿宋" w:cs="仿宋"/>
                <w:b/>
                <w:bCs/>
                <w:color w:val="000000" w:themeColor="text1"/>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584"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基本分</w:t>
            </w:r>
          </w:p>
        </w:tc>
        <w:tc>
          <w:tcPr>
            <w:tcW w:w="1084" w:type="dxa"/>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80</w:t>
            </w:r>
          </w:p>
        </w:tc>
        <w:tc>
          <w:tcPr>
            <w:tcW w:w="5900"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按要求申报信用评价信息，企业负责人到场诚信约谈，签订企业信用承诺书、廉政承诺书的得基本分。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584" w:type="dxa"/>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 xml:space="preserve"> </w:t>
            </w:r>
            <w:r>
              <w:rPr>
                <w:rFonts w:hint="eastAsia" w:ascii="仿宋" w:hAnsi="仿宋" w:eastAsia="仿宋" w:cs="仿宋"/>
                <w:color w:val="000000" w:themeColor="text1"/>
              </w:rPr>
              <w:t>专业经验</w:t>
            </w:r>
          </w:p>
        </w:tc>
        <w:tc>
          <w:tcPr>
            <w:tcW w:w="1084" w:type="dxa"/>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20</w:t>
            </w:r>
          </w:p>
        </w:tc>
        <w:tc>
          <w:tcPr>
            <w:tcW w:w="5900"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前</w:t>
            </w:r>
            <w:r>
              <w:rPr>
                <w:rFonts w:ascii="仿宋" w:hAnsi="仿宋" w:eastAsia="仿宋" w:cs="仿宋"/>
                <w:color w:val="000000" w:themeColor="text1"/>
              </w:rPr>
              <w:t>3</w:t>
            </w:r>
            <w:r>
              <w:rPr>
                <w:rFonts w:hint="eastAsia" w:ascii="仿宋" w:hAnsi="仿宋" w:eastAsia="仿宋" w:cs="仿宋"/>
                <w:color w:val="000000" w:themeColor="text1"/>
              </w:rPr>
              <w:t>年度在温代理的招标项目中，单项水利工程中标金额</w:t>
            </w:r>
            <w:r>
              <w:rPr>
                <w:rFonts w:ascii="仿宋" w:hAnsi="仿宋" w:eastAsia="仿宋" w:cs="仿宋"/>
                <w:color w:val="000000" w:themeColor="text1"/>
              </w:rPr>
              <w:t>5000</w:t>
            </w:r>
            <w:r>
              <w:rPr>
                <w:rFonts w:hint="eastAsia" w:ascii="仿宋" w:hAnsi="仿宋" w:eastAsia="仿宋" w:cs="仿宋"/>
                <w:color w:val="000000" w:themeColor="text1"/>
              </w:rPr>
              <w:t>万以上的，</w:t>
            </w:r>
            <w:r>
              <w:rPr>
                <w:rFonts w:ascii="仿宋" w:hAnsi="仿宋" w:eastAsia="仿宋" w:cs="仿宋"/>
                <w:color w:val="000000" w:themeColor="text1"/>
              </w:rPr>
              <w:t>1</w:t>
            </w:r>
            <w:r>
              <w:rPr>
                <w:rFonts w:hint="eastAsia" w:ascii="仿宋" w:hAnsi="仿宋" w:eastAsia="仿宋" w:cs="仿宋"/>
                <w:color w:val="000000" w:themeColor="text1"/>
              </w:rPr>
              <w:t>项得</w:t>
            </w:r>
            <w:r>
              <w:rPr>
                <w:rFonts w:ascii="仿宋" w:hAnsi="仿宋" w:eastAsia="仿宋" w:cs="仿宋"/>
                <w:color w:val="000000" w:themeColor="text1"/>
              </w:rPr>
              <w:t>1</w:t>
            </w:r>
            <w:r>
              <w:rPr>
                <w:rFonts w:hint="eastAsia" w:ascii="仿宋" w:hAnsi="仿宋" w:eastAsia="仿宋" w:cs="仿宋"/>
                <w:color w:val="000000" w:themeColor="text1"/>
              </w:rPr>
              <w:t>分；每代理过水利设计施工总承包、勘察或设计、监理、货物中一类的加</w:t>
            </w:r>
            <w:r>
              <w:rPr>
                <w:rFonts w:ascii="仿宋" w:hAnsi="仿宋" w:eastAsia="仿宋" w:cs="仿宋"/>
                <w:color w:val="000000" w:themeColor="text1"/>
              </w:rPr>
              <w:t>1</w:t>
            </w:r>
            <w:r>
              <w:rPr>
                <w:rFonts w:hint="eastAsia" w:ascii="仿宋" w:hAnsi="仿宋" w:eastAsia="仿宋" w:cs="仿宋"/>
                <w:color w:val="000000" w:themeColor="text1"/>
              </w:rPr>
              <w:t>分；每代理过中型及以上规模水电站、水库、水闸、泵站，三级以上海塘中一类的加</w:t>
            </w:r>
            <w:r>
              <w:rPr>
                <w:rFonts w:ascii="仿宋" w:hAnsi="仿宋" w:eastAsia="仿宋" w:cs="仿宋"/>
                <w:color w:val="000000" w:themeColor="text1"/>
              </w:rPr>
              <w:t>1</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584"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信息</w:t>
            </w:r>
          </w:p>
        </w:tc>
        <w:tc>
          <w:tcPr>
            <w:tcW w:w="6984"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详见</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行为扣分标准。其中各级</w:t>
            </w:r>
            <w:r>
              <w:rPr>
                <w:rFonts w:hint="eastAsia" w:ascii="仿宋" w:hAnsi="仿宋" w:eastAsia="仿宋" w:cs="仿宋"/>
                <w:color w:val="000000" w:themeColor="text1"/>
                <w:kern w:val="0"/>
              </w:rPr>
              <w:t>公共资源管委办根据</w:t>
            </w:r>
            <w:r>
              <w:rPr>
                <w:rFonts w:hint="eastAsia" w:ascii="仿宋" w:hAnsi="仿宋" w:eastAsia="仿宋" w:cs="仿宋"/>
                <w:color w:val="000000" w:themeColor="text1"/>
              </w:rPr>
              <w:t>中介代理机构场内</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行为扣分标准进行扣分，以百分之十的权重纳入</w:t>
            </w:r>
            <w:r>
              <w:rPr>
                <w:rFonts w:hint="eastAsia" w:ascii="仿宋" w:hAnsi="仿宋" w:eastAsia="仿宋" w:cs="仿宋"/>
                <w:color w:val="000000" w:themeColor="text1"/>
                <w:kern w:val="0"/>
              </w:rPr>
              <w:t>。</w:t>
            </w:r>
          </w:p>
        </w:tc>
      </w:tr>
    </w:tbl>
    <w:p>
      <w:pPr>
        <w:rPr>
          <w:rFonts w:ascii="仿宋" w:hAnsi="仿宋" w:eastAsia="仿宋"/>
          <w:color w:val="000000" w:themeColor="text1"/>
        </w:rPr>
      </w:pPr>
    </w:p>
    <w:p>
      <w:pPr>
        <w:pStyle w:val="2"/>
        <w:keepNext w:val="0"/>
        <w:keepLines w:val="0"/>
        <w:spacing w:before="0" w:after="0"/>
        <w:rPr>
          <w:rFonts w:ascii="仿宋" w:hAnsi="仿宋" w:eastAsia="仿宋"/>
          <w:b w:val="0"/>
          <w:bCs w:val="0"/>
          <w:color w:val="000000" w:themeColor="text1"/>
          <w:sz w:val="21"/>
          <w:szCs w:val="21"/>
        </w:rPr>
      </w:pPr>
      <w:r>
        <w:rPr>
          <w:rFonts w:hint="eastAsia" w:ascii="仿宋" w:hAnsi="仿宋" w:eastAsia="仿宋" w:cs="仿宋"/>
          <w:b w:val="0"/>
          <w:bCs w:val="0"/>
          <w:color w:val="000000" w:themeColor="text1"/>
          <w:sz w:val="21"/>
          <w:szCs w:val="21"/>
        </w:rPr>
        <w:t>注：代理的招标项目指在温州地区县级（含）以上公共资源平台的招标项目。</w:t>
      </w:r>
    </w:p>
    <w:p>
      <w:pPr>
        <w:pStyle w:val="32"/>
        <w:spacing w:line="400" w:lineRule="exact"/>
        <w:ind w:firstLine="0" w:firstLineChars="0"/>
        <w:rPr>
          <w:rFonts w:ascii="仿宋" w:hAnsi="仿宋" w:eastAsia="仿宋" w:cs="仿宋"/>
          <w:color w:val="000000" w:themeColor="text1"/>
          <w:sz w:val="30"/>
          <w:szCs w:val="30"/>
        </w:rPr>
      </w:pPr>
      <w:r>
        <w:rPr>
          <w:rFonts w:ascii="仿宋" w:hAnsi="仿宋" w:eastAsia="仿宋"/>
          <w:color w:val="000000" w:themeColor="text1"/>
        </w:rPr>
        <w:br w:type="page"/>
      </w: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4</w:t>
      </w:r>
      <w:r>
        <w:rPr>
          <w:rFonts w:ascii="仿宋" w:hAnsi="仿宋" w:eastAsia="仿宋" w:cs="仿宋"/>
          <w:color w:val="000000" w:themeColor="text1"/>
          <w:sz w:val="30"/>
          <w:szCs w:val="30"/>
        </w:rPr>
        <w:t>-1</w:t>
      </w:r>
    </w:p>
    <w:p>
      <w:pPr>
        <w:spacing w:line="240" w:lineRule="exact"/>
        <w:rPr>
          <w:rFonts w:ascii="仿宋" w:hAnsi="仿宋" w:eastAsia="仿宋"/>
          <w:color w:val="000000" w:themeColor="text1"/>
          <w:sz w:val="30"/>
          <w:szCs w:val="30"/>
        </w:rPr>
      </w:pPr>
    </w:p>
    <w:p>
      <w:pPr>
        <w:spacing w:line="560" w:lineRule="exact"/>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水利工程市场</w:t>
      </w:r>
      <w:r>
        <w:rPr>
          <w:rFonts w:hint="eastAsia" w:ascii="仿宋" w:hAnsi="仿宋" w:eastAsia="仿宋" w:cs="仿宋"/>
          <w:color w:val="000000" w:themeColor="text1"/>
          <w:sz w:val="30"/>
          <w:szCs w:val="30"/>
          <w:lang w:eastAsia="zh-CN"/>
        </w:rPr>
        <w:t>信用</w:t>
      </w:r>
      <w:r>
        <w:rPr>
          <w:rFonts w:hint="eastAsia" w:ascii="仿宋" w:hAnsi="仿宋" w:eastAsia="仿宋" w:cs="仿宋"/>
          <w:color w:val="000000" w:themeColor="text1"/>
          <w:sz w:val="30"/>
          <w:szCs w:val="30"/>
        </w:rPr>
        <w:t>行为扣分标准</w:t>
      </w:r>
    </w:p>
    <w:tbl>
      <w:tblPr>
        <w:tblStyle w:val="12"/>
        <w:tblpPr w:leftFromText="180" w:rightFromText="180" w:vertAnchor="text" w:horzAnchor="page" w:tblpXSpec="center" w:tblpY="188"/>
        <w:tblOverlap w:val="never"/>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5361"/>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vAlign w:val="center"/>
          </w:tcPr>
          <w:p>
            <w:pPr>
              <w:jc w:val="center"/>
              <w:rPr>
                <w:rFonts w:ascii="仿宋" w:hAnsi="仿宋" w:eastAsia="仿宋"/>
                <w:b/>
                <w:bCs/>
                <w:color w:val="000000" w:themeColor="text1"/>
                <w:sz w:val="24"/>
              </w:rPr>
            </w:pPr>
            <w:r>
              <w:rPr>
                <w:rFonts w:hint="eastAsia" w:ascii="仿宋" w:hAnsi="仿宋" w:eastAsia="仿宋" w:cs="仿宋"/>
                <w:b/>
                <w:bCs/>
                <w:color w:val="000000" w:themeColor="text1"/>
                <w:sz w:val="24"/>
              </w:rPr>
              <w:t>序号</w:t>
            </w:r>
          </w:p>
        </w:tc>
        <w:tc>
          <w:tcPr>
            <w:tcW w:w="5361" w:type="dxa"/>
            <w:vAlign w:val="center"/>
          </w:tcPr>
          <w:p>
            <w:pPr>
              <w:jc w:val="center"/>
              <w:rPr>
                <w:rFonts w:ascii="仿宋" w:hAnsi="仿宋" w:eastAsia="仿宋"/>
                <w:b/>
                <w:bCs/>
                <w:color w:val="000000" w:themeColor="text1"/>
                <w:sz w:val="24"/>
              </w:rPr>
            </w:pPr>
            <w:r>
              <w:rPr>
                <w:rFonts w:hint="eastAsia" w:ascii="仿宋" w:hAnsi="仿宋" w:eastAsia="仿宋" w:cs="仿宋"/>
                <w:b/>
                <w:bCs/>
                <w:color w:val="000000" w:themeColor="text1"/>
                <w:sz w:val="24"/>
                <w:lang w:eastAsia="zh-CN"/>
              </w:rPr>
              <w:t>信用</w:t>
            </w:r>
            <w:r>
              <w:rPr>
                <w:rFonts w:hint="eastAsia" w:ascii="仿宋" w:hAnsi="仿宋" w:eastAsia="仿宋" w:cs="仿宋"/>
                <w:b/>
                <w:bCs/>
                <w:color w:val="000000" w:themeColor="text1"/>
                <w:sz w:val="24"/>
              </w:rPr>
              <w:t>行为</w:t>
            </w:r>
          </w:p>
        </w:tc>
        <w:tc>
          <w:tcPr>
            <w:tcW w:w="2280" w:type="dxa"/>
            <w:vAlign w:val="center"/>
          </w:tcPr>
          <w:p>
            <w:pPr>
              <w:jc w:val="center"/>
              <w:rPr>
                <w:rFonts w:ascii="仿宋" w:hAnsi="仿宋" w:eastAsia="仿宋"/>
                <w:b/>
                <w:bCs/>
                <w:color w:val="000000" w:themeColor="text1"/>
                <w:sz w:val="24"/>
              </w:rPr>
            </w:pPr>
            <w:r>
              <w:rPr>
                <w:rFonts w:hint="eastAsia" w:ascii="仿宋" w:hAnsi="仿宋" w:eastAsia="仿宋" w:cs="仿宋"/>
                <w:b/>
                <w:bCs/>
                <w:color w:val="000000" w:themeColor="text1"/>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1</w:t>
            </w:r>
          </w:p>
        </w:tc>
        <w:tc>
          <w:tcPr>
            <w:tcW w:w="5361" w:type="dxa"/>
            <w:vAlign w:val="center"/>
          </w:tcPr>
          <w:p>
            <w:pPr>
              <w:rPr>
                <w:rFonts w:ascii="仿宋" w:hAnsi="仿宋" w:eastAsia="仿宋"/>
                <w:color w:val="000000" w:themeColor="text1"/>
                <w:kern w:val="0"/>
              </w:rPr>
            </w:pPr>
            <w:r>
              <w:rPr>
                <w:rFonts w:hint="eastAsia" w:ascii="仿宋" w:hAnsi="仿宋" w:eastAsia="仿宋" w:cs="仿宋"/>
                <w:color w:val="000000" w:themeColor="text1"/>
                <w:kern w:val="0"/>
              </w:rPr>
              <w:t>在招投标（或代理选定）活动中弄虚作假、串通投标的</w:t>
            </w:r>
          </w:p>
        </w:tc>
        <w:tc>
          <w:tcPr>
            <w:tcW w:w="2280" w:type="dxa"/>
            <w:vAlign w:val="center"/>
          </w:tcPr>
          <w:p>
            <w:pPr>
              <w:rPr>
                <w:rFonts w:ascii="仿宋" w:hAnsi="仿宋" w:eastAsia="仿宋"/>
                <w:color w:val="000000" w:themeColor="text1"/>
              </w:rPr>
            </w:pPr>
            <w:r>
              <w:rPr>
                <w:rFonts w:hint="eastAsia" w:ascii="仿宋" w:hAnsi="仿宋" w:eastAsia="仿宋" w:cs="仿宋"/>
                <w:color w:val="000000" w:themeColor="text1"/>
              </w:rPr>
              <w:t>每发生</w:t>
            </w:r>
            <w:r>
              <w:rPr>
                <w:rFonts w:ascii="仿宋" w:hAnsi="仿宋" w:eastAsia="仿宋" w:cs="仿宋"/>
                <w:color w:val="000000" w:themeColor="text1"/>
              </w:rPr>
              <w:t>1</w:t>
            </w:r>
            <w:r>
              <w:rPr>
                <w:rFonts w:hint="eastAsia" w:ascii="仿宋" w:hAnsi="仿宋" w:eastAsia="仿宋" w:cs="仿宋"/>
                <w:color w:val="000000" w:themeColor="text1"/>
              </w:rPr>
              <w:t>次，扣除相应专业企业信用基本分值</w:t>
            </w:r>
            <w:r>
              <w:rPr>
                <w:rFonts w:ascii="仿宋" w:hAnsi="仿宋" w:eastAsia="仿宋" w:cs="仿宋"/>
                <w:color w:val="000000" w:themeColor="text1"/>
              </w:rPr>
              <w:t>365</w:t>
            </w:r>
            <w:r>
              <w:rPr>
                <w:rFonts w:hint="eastAsia" w:ascii="仿宋" w:hAnsi="仿宋" w:eastAsia="仿宋" w:cs="仿宋"/>
                <w:color w:val="000000" w:themeColor="text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2</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kern w:val="0"/>
              </w:rPr>
              <w:t>在水行政主管部门（或委托）组织的信息申报（信用信息等）中弄虚作假的</w:t>
            </w:r>
          </w:p>
        </w:tc>
        <w:tc>
          <w:tcPr>
            <w:tcW w:w="2280" w:type="dxa"/>
            <w:vAlign w:val="center"/>
          </w:tcPr>
          <w:p>
            <w:pPr>
              <w:rPr>
                <w:rFonts w:ascii="仿宋" w:hAnsi="仿宋" w:eastAsia="仿宋"/>
                <w:color w:val="000000" w:themeColor="text1"/>
              </w:rPr>
            </w:pPr>
            <w:r>
              <w:rPr>
                <w:rFonts w:hint="eastAsia" w:ascii="仿宋" w:hAnsi="仿宋" w:eastAsia="仿宋" w:cs="仿宋"/>
                <w:color w:val="000000" w:themeColor="text1"/>
              </w:rPr>
              <w:t>每发生</w:t>
            </w:r>
            <w:r>
              <w:rPr>
                <w:rFonts w:ascii="仿宋" w:hAnsi="仿宋" w:eastAsia="仿宋" w:cs="仿宋"/>
                <w:color w:val="000000" w:themeColor="text1"/>
              </w:rPr>
              <w:t>1</w:t>
            </w:r>
            <w:r>
              <w:rPr>
                <w:rFonts w:hint="eastAsia" w:ascii="仿宋" w:hAnsi="仿宋" w:eastAsia="仿宋" w:cs="仿宋"/>
                <w:color w:val="000000" w:themeColor="text1"/>
              </w:rPr>
              <w:t>次，扣</w:t>
            </w:r>
            <w:r>
              <w:rPr>
                <w:rFonts w:ascii="仿宋" w:hAnsi="仿宋" w:eastAsia="仿宋" w:cs="仿宋"/>
                <w:color w:val="000000" w:themeColor="text1"/>
              </w:rPr>
              <w:t>15</w:t>
            </w:r>
            <w:r>
              <w:rPr>
                <w:rFonts w:hint="eastAsia" w:ascii="仿宋" w:hAnsi="仿宋" w:eastAsia="仿宋" w:cs="仿宋"/>
                <w:color w:val="000000" w:themeColor="text1"/>
              </w:rPr>
              <w:t>分</w:t>
            </w:r>
            <w:r>
              <w:rPr>
                <w:rFonts w:ascii="仿宋" w:hAnsi="仿宋" w:eastAsia="仿宋" w:cs="仿宋"/>
                <w:color w:val="000000" w:themeColor="text1"/>
              </w:rPr>
              <w:t>365</w:t>
            </w:r>
            <w:r>
              <w:rPr>
                <w:rFonts w:hint="eastAsia" w:ascii="仿宋" w:hAnsi="仿宋" w:eastAsia="仿宋" w:cs="仿宋"/>
                <w:color w:val="000000" w:themeColor="text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3</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kern w:val="0"/>
              </w:rPr>
              <w:t>拒不协助、配合有关行政监督部门调查、监督、检查的</w:t>
            </w:r>
          </w:p>
        </w:tc>
        <w:tc>
          <w:tcPr>
            <w:tcW w:w="2280" w:type="dxa"/>
            <w:vMerge w:val="restart"/>
            <w:vAlign w:val="center"/>
          </w:tcPr>
          <w:p>
            <w:pPr>
              <w:rPr>
                <w:rFonts w:ascii="仿宋" w:hAnsi="仿宋" w:eastAsia="仿宋"/>
                <w:color w:val="000000" w:themeColor="text1"/>
              </w:rPr>
            </w:pPr>
            <w:r>
              <w:rPr>
                <w:rFonts w:hint="eastAsia" w:ascii="仿宋" w:hAnsi="仿宋" w:eastAsia="仿宋" w:cs="仿宋"/>
                <w:color w:val="000000" w:themeColor="text1"/>
              </w:rPr>
              <w:t>每发生</w:t>
            </w:r>
            <w:r>
              <w:rPr>
                <w:rFonts w:ascii="仿宋" w:hAnsi="仿宋" w:eastAsia="仿宋" w:cs="仿宋"/>
                <w:color w:val="000000" w:themeColor="text1"/>
              </w:rPr>
              <w:t>1</w:t>
            </w:r>
            <w:r>
              <w:rPr>
                <w:rFonts w:hint="eastAsia" w:ascii="仿宋" w:hAnsi="仿宋" w:eastAsia="仿宋" w:cs="仿宋"/>
                <w:color w:val="000000" w:themeColor="text1"/>
              </w:rPr>
              <w:t>次，扣</w:t>
            </w:r>
            <w:r>
              <w:rPr>
                <w:rFonts w:ascii="仿宋" w:hAnsi="仿宋" w:eastAsia="仿宋" w:cs="仿宋"/>
                <w:color w:val="000000" w:themeColor="text1"/>
              </w:rPr>
              <w:t>10</w:t>
            </w:r>
            <w:r>
              <w:rPr>
                <w:rFonts w:hint="eastAsia" w:ascii="仿宋" w:hAnsi="仿宋" w:eastAsia="仿宋" w:cs="仿宋"/>
                <w:color w:val="000000" w:themeColor="text1"/>
              </w:rPr>
              <w:t>分</w:t>
            </w:r>
            <w:r>
              <w:rPr>
                <w:rFonts w:ascii="仿宋" w:hAnsi="仿宋" w:eastAsia="仿宋" w:cs="仿宋"/>
                <w:color w:val="000000" w:themeColor="text1"/>
              </w:rPr>
              <w:t>180</w:t>
            </w:r>
            <w:r>
              <w:rPr>
                <w:rFonts w:hint="eastAsia" w:ascii="仿宋" w:hAnsi="仿宋" w:eastAsia="仿宋" w:cs="仿宋"/>
                <w:color w:val="000000" w:themeColor="text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4</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rPr>
              <w:t>投标人捏造事实、伪造证明材料投诉或者以非法手段取得证明材料投诉的</w:t>
            </w:r>
          </w:p>
        </w:tc>
        <w:tc>
          <w:tcPr>
            <w:tcW w:w="2280" w:type="dxa"/>
            <w:vMerge w:val="continue"/>
            <w:vAlign w:val="center"/>
          </w:tcPr>
          <w:p>
            <w:pP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5</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rPr>
              <w:t>非法干预、影响评标的过程和结果的</w:t>
            </w:r>
          </w:p>
        </w:tc>
        <w:tc>
          <w:tcPr>
            <w:tcW w:w="2280" w:type="dxa"/>
            <w:vMerge w:val="continue"/>
            <w:vAlign w:val="center"/>
          </w:tcPr>
          <w:p>
            <w:pP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6</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rPr>
              <w:t>在招投标活动中隐瞒或者歪曲事实的</w:t>
            </w:r>
          </w:p>
        </w:tc>
        <w:tc>
          <w:tcPr>
            <w:tcW w:w="2280" w:type="dxa"/>
            <w:vMerge w:val="continue"/>
            <w:vAlign w:val="center"/>
          </w:tcPr>
          <w:p>
            <w:pP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7</w:t>
            </w:r>
          </w:p>
        </w:tc>
        <w:tc>
          <w:tcPr>
            <w:tcW w:w="5361" w:type="dxa"/>
            <w:vAlign w:val="center"/>
          </w:tcPr>
          <w:p>
            <w:pPr>
              <w:rPr>
                <w:rFonts w:ascii="仿宋" w:hAnsi="仿宋" w:eastAsia="仿宋"/>
                <w:color w:val="000000" w:themeColor="text1"/>
                <w:kern w:val="0"/>
              </w:rPr>
            </w:pPr>
            <w:r>
              <w:rPr>
                <w:rFonts w:hint="eastAsia" w:ascii="仿宋" w:hAnsi="仿宋" w:eastAsia="仿宋" w:cs="仿宋"/>
                <w:color w:val="000000" w:themeColor="text1"/>
                <w:kern w:val="0"/>
              </w:rPr>
              <w:t>拖欠职工工资收到举报经查实的一次扣</w:t>
            </w:r>
            <w:r>
              <w:rPr>
                <w:rFonts w:ascii="仿宋" w:hAnsi="仿宋" w:eastAsia="仿宋" w:cs="仿宋"/>
                <w:color w:val="000000" w:themeColor="text1"/>
                <w:kern w:val="0"/>
              </w:rPr>
              <w:t>2</w:t>
            </w:r>
            <w:r>
              <w:rPr>
                <w:rFonts w:hint="eastAsia" w:ascii="仿宋" w:hAnsi="仿宋" w:eastAsia="仿宋" w:cs="仿宋"/>
                <w:color w:val="000000" w:themeColor="text1"/>
                <w:kern w:val="0"/>
              </w:rPr>
              <w:t>分，限期内不整改的一次扣</w:t>
            </w:r>
            <w:r>
              <w:rPr>
                <w:rFonts w:ascii="仿宋" w:hAnsi="仿宋" w:eastAsia="仿宋" w:cs="仿宋"/>
                <w:color w:val="000000" w:themeColor="text1"/>
                <w:kern w:val="0"/>
              </w:rPr>
              <w:t>5</w:t>
            </w:r>
            <w:r>
              <w:rPr>
                <w:rFonts w:hint="eastAsia" w:ascii="仿宋" w:hAnsi="仿宋" w:eastAsia="仿宋" w:cs="仿宋"/>
                <w:color w:val="000000" w:themeColor="text1"/>
                <w:kern w:val="0"/>
              </w:rPr>
              <w:t>分，造成严重后果</w:t>
            </w:r>
            <w:r>
              <w:rPr>
                <w:rFonts w:ascii="仿宋" w:hAnsi="仿宋" w:eastAsia="仿宋" w:cs="仿宋"/>
                <w:color w:val="000000" w:themeColor="text1"/>
                <w:kern w:val="0"/>
              </w:rPr>
              <w:t>(</w:t>
            </w:r>
            <w:r>
              <w:rPr>
                <w:rFonts w:hint="eastAsia" w:ascii="仿宋" w:hAnsi="仿宋" w:eastAsia="仿宋" w:cs="仿宋"/>
                <w:color w:val="000000" w:themeColor="text1"/>
                <w:kern w:val="0"/>
              </w:rPr>
              <w:t>群体性事件</w:t>
            </w:r>
            <w:r>
              <w:rPr>
                <w:rFonts w:ascii="仿宋" w:hAnsi="仿宋" w:eastAsia="仿宋" w:cs="仿宋"/>
                <w:color w:val="000000" w:themeColor="text1"/>
                <w:kern w:val="0"/>
              </w:rPr>
              <w:t>)</w:t>
            </w:r>
            <w:r>
              <w:rPr>
                <w:rFonts w:hint="eastAsia" w:ascii="仿宋" w:hAnsi="仿宋" w:eastAsia="仿宋" w:cs="仿宋"/>
                <w:color w:val="000000" w:themeColor="text1"/>
                <w:kern w:val="0"/>
              </w:rPr>
              <w:t>的一次扣</w:t>
            </w:r>
            <w:r>
              <w:rPr>
                <w:rFonts w:ascii="仿宋" w:hAnsi="仿宋" w:eastAsia="仿宋" w:cs="仿宋"/>
                <w:color w:val="000000" w:themeColor="text1"/>
                <w:kern w:val="0"/>
              </w:rPr>
              <w:t>10</w:t>
            </w:r>
            <w:r>
              <w:rPr>
                <w:rFonts w:hint="eastAsia" w:ascii="仿宋" w:hAnsi="仿宋" w:eastAsia="仿宋" w:cs="仿宋"/>
                <w:color w:val="000000" w:themeColor="text1"/>
                <w:kern w:val="0"/>
              </w:rPr>
              <w:t>分。</w:t>
            </w:r>
          </w:p>
        </w:tc>
        <w:tc>
          <w:tcPr>
            <w:tcW w:w="2280" w:type="dxa"/>
            <w:vAlign w:val="center"/>
          </w:tcPr>
          <w:p>
            <w:pPr>
              <w:rPr>
                <w:rFonts w:ascii="仿宋" w:hAnsi="仿宋" w:eastAsia="仿宋"/>
                <w:color w:val="000000" w:themeColor="text1"/>
              </w:rPr>
            </w:pPr>
            <w:r>
              <w:rPr>
                <w:rFonts w:hint="eastAsia" w:ascii="仿宋" w:hAnsi="仿宋" w:eastAsia="仿宋" w:cs="仿宋"/>
                <w:color w:val="000000" w:themeColor="text1"/>
              </w:rPr>
              <w:t>每发生</w:t>
            </w:r>
            <w:r>
              <w:rPr>
                <w:rFonts w:ascii="仿宋" w:hAnsi="仿宋" w:eastAsia="仿宋" w:cs="仿宋"/>
                <w:color w:val="000000" w:themeColor="text1"/>
              </w:rPr>
              <w:t>1</w:t>
            </w:r>
            <w:r>
              <w:rPr>
                <w:rFonts w:hint="eastAsia" w:ascii="仿宋" w:hAnsi="仿宋" w:eastAsia="仿宋" w:cs="仿宋"/>
                <w:color w:val="000000" w:themeColor="text1"/>
              </w:rPr>
              <w:t>次，扣</w:t>
            </w:r>
            <w:r>
              <w:rPr>
                <w:rFonts w:ascii="仿宋" w:hAnsi="仿宋" w:eastAsia="仿宋" w:cs="仿宋"/>
                <w:color w:val="000000" w:themeColor="text1"/>
              </w:rPr>
              <w:t>2</w:t>
            </w:r>
            <w:r>
              <w:rPr>
                <w:rFonts w:hint="eastAsia" w:ascii="仿宋" w:hAnsi="仿宋" w:eastAsia="仿宋" w:cs="仿宋"/>
                <w:color w:val="000000" w:themeColor="text1"/>
              </w:rPr>
              <w:t>～</w:t>
            </w:r>
            <w:r>
              <w:rPr>
                <w:rFonts w:ascii="仿宋" w:hAnsi="仿宋" w:eastAsia="仿宋" w:cs="仿宋"/>
                <w:color w:val="000000" w:themeColor="text1"/>
              </w:rPr>
              <w:t>10</w:t>
            </w:r>
            <w:r>
              <w:rPr>
                <w:rFonts w:hint="eastAsia" w:ascii="仿宋" w:hAnsi="仿宋" w:eastAsia="仿宋" w:cs="仿宋"/>
                <w:color w:val="000000" w:themeColor="text1"/>
              </w:rPr>
              <w:t>分</w:t>
            </w:r>
            <w:r>
              <w:rPr>
                <w:rFonts w:ascii="仿宋" w:hAnsi="仿宋" w:eastAsia="仿宋" w:cs="仿宋"/>
                <w:color w:val="000000" w:themeColor="text1"/>
              </w:rPr>
              <w:t>180</w:t>
            </w:r>
            <w:r>
              <w:rPr>
                <w:rFonts w:hint="eastAsia" w:ascii="仿宋" w:hAnsi="仿宋" w:eastAsia="仿宋" w:cs="仿宋"/>
                <w:color w:val="000000" w:themeColor="text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8</w:t>
            </w:r>
          </w:p>
        </w:tc>
        <w:tc>
          <w:tcPr>
            <w:tcW w:w="5361" w:type="dxa"/>
            <w:vAlign w:val="center"/>
          </w:tcPr>
          <w:p>
            <w:pPr>
              <w:rPr>
                <w:rFonts w:ascii="仿宋" w:hAnsi="仿宋" w:eastAsia="仿宋"/>
                <w:color w:val="000000" w:themeColor="text1"/>
                <w:kern w:val="0"/>
              </w:rPr>
            </w:pPr>
            <w:r>
              <w:rPr>
                <w:rFonts w:hint="eastAsia" w:ascii="仿宋" w:hAnsi="仿宋" w:eastAsia="仿宋" w:cs="仿宋"/>
                <w:color w:val="000000" w:themeColor="text1"/>
                <w:kern w:val="0"/>
              </w:rPr>
              <w:t>投标人因不可抗力之外的原因放弃中标或中标候选人资格或不能按招标文件要求在规定时间内提供中标必备资料的扣</w:t>
            </w:r>
            <w:r>
              <w:rPr>
                <w:rFonts w:ascii="仿宋" w:hAnsi="仿宋" w:eastAsia="仿宋" w:cs="仿宋"/>
                <w:color w:val="000000" w:themeColor="text1"/>
                <w:kern w:val="0"/>
              </w:rPr>
              <w:t>5</w:t>
            </w:r>
            <w:r>
              <w:rPr>
                <w:rFonts w:hint="eastAsia" w:ascii="仿宋" w:hAnsi="仿宋" w:eastAsia="仿宋" w:cs="仿宋"/>
                <w:color w:val="000000" w:themeColor="text1"/>
                <w:kern w:val="0"/>
              </w:rPr>
              <w:t>分。</w:t>
            </w:r>
          </w:p>
        </w:tc>
        <w:tc>
          <w:tcPr>
            <w:tcW w:w="2280" w:type="dxa"/>
            <w:vMerge w:val="restart"/>
            <w:vAlign w:val="center"/>
          </w:tcPr>
          <w:p>
            <w:pPr>
              <w:rPr>
                <w:rFonts w:ascii="仿宋" w:hAnsi="仿宋" w:eastAsia="仿宋"/>
                <w:color w:val="000000" w:themeColor="text1"/>
              </w:rPr>
            </w:pPr>
            <w:r>
              <w:rPr>
                <w:rFonts w:hint="eastAsia" w:ascii="仿宋" w:hAnsi="仿宋" w:eastAsia="仿宋" w:cs="仿宋"/>
                <w:color w:val="000000" w:themeColor="text1"/>
              </w:rPr>
              <w:t>每发生</w:t>
            </w:r>
            <w:r>
              <w:rPr>
                <w:rFonts w:ascii="仿宋" w:hAnsi="仿宋" w:eastAsia="仿宋" w:cs="仿宋"/>
                <w:color w:val="000000" w:themeColor="text1"/>
              </w:rPr>
              <w:t>1</w:t>
            </w:r>
            <w:r>
              <w:rPr>
                <w:rFonts w:hint="eastAsia" w:ascii="仿宋" w:hAnsi="仿宋" w:eastAsia="仿宋" w:cs="仿宋"/>
                <w:color w:val="000000" w:themeColor="text1"/>
              </w:rPr>
              <w:t>次，扣</w:t>
            </w:r>
            <w:r>
              <w:rPr>
                <w:rFonts w:ascii="仿宋" w:hAnsi="仿宋" w:eastAsia="仿宋" w:cs="仿宋"/>
                <w:color w:val="000000" w:themeColor="text1"/>
              </w:rPr>
              <w:t>2</w:t>
            </w:r>
            <w:r>
              <w:rPr>
                <w:rFonts w:hint="eastAsia" w:ascii="仿宋" w:hAnsi="仿宋" w:eastAsia="仿宋" w:cs="仿宋"/>
                <w:color w:val="000000" w:themeColor="text1"/>
              </w:rPr>
              <w:t>～</w:t>
            </w:r>
            <w:r>
              <w:rPr>
                <w:rFonts w:ascii="仿宋" w:hAnsi="仿宋" w:eastAsia="仿宋" w:cs="仿宋"/>
                <w:color w:val="000000" w:themeColor="text1"/>
              </w:rPr>
              <w:t>5</w:t>
            </w:r>
            <w:r>
              <w:rPr>
                <w:rFonts w:hint="eastAsia" w:ascii="仿宋" w:hAnsi="仿宋" w:eastAsia="仿宋" w:cs="仿宋"/>
                <w:color w:val="000000" w:themeColor="text1"/>
              </w:rPr>
              <w:t>分</w:t>
            </w:r>
            <w:r>
              <w:rPr>
                <w:rFonts w:ascii="仿宋" w:hAnsi="仿宋" w:eastAsia="仿宋" w:cs="仿宋"/>
                <w:color w:val="000000" w:themeColor="text1"/>
              </w:rPr>
              <w:t>90</w:t>
            </w:r>
            <w:r>
              <w:rPr>
                <w:rFonts w:hint="eastAsia" w:ascii="仿宋" w:hAnsi="仿宋" w:eastAsia="仿宋" w:cs="仿宋"/>
                <w:color w:val="000000" w:themeColor="text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9</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kern w:val="0"/>
              </w:rPr>
              <w:t>不配合各级水行政主管部门（或委托）填报有关数据、报表或被其通报批评的扣</w:t>
            </w:r>
            <w:r>
              <w:rPr>
                <w:rFonts w:ascii="仿宋" w:hAnsi="仿宋" w:eastAsia="仿宋" w:cs="仿宋"/>
                <w:color w:val="000000" w:themeColor="text1"/>
                <w:kern w:val="0"/>
              </w:rPr>
              <w:t>5</w:t>
            </w:r>
            <w:r>
              <w:rPr>
                <w:rFonts w:hint="eastAsia" w:ascii="仿宋" w:hAnsi="仿宋" w:eastAsia="仿宋" w:cs="仿宋"/>
                <w:color w:val="000000" w:themeColor="text1"/>
                <w:kern w:val="0"/>
              </w:rPr>
              <w:t>分。</w:t>
            </w:r>
          </w:p>
        </w:tc>
        <w:tc>
          <w:tcPr>
            <w:tcW w:w="2280" w:type="dxa"/>
            <w:vMerge w:val="continue"/>
            <w:vAlign w:val="center"/>
          </w:tcPr>
          <w:p>
            <w:pP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10</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rPr>
              <w:t>招标代理机构项目负责人不履行职责扣</w:t>
            </w:r>
            <w:r>
              <w:rPr>
                <w:rFonts w:ascii="仿宋" w:hAnsi="仿宋" w:eastAsia="仿宋" w:cs="仿宋"/>
                <w:color w:val="000000" w:themeColor="text1"/>
              </w:rPr>
              <w:t>5</w:t>
            </w:r>
            <w:r>
              <w:rPr>
                <w:rFonts w:hint="eastAsia" w:ascii="仿宋" w:hAnsi="仿宋" w:eastAsia="仿宋" w:cs="仿宋"/>
                <w:color w:val="000000" w:themeColor="text1"/>
              </w:rPr>
              <w:t>分，项目组人员不参加开标评标等重要环节的扣</w:t>
            </w:r>
            <w:r>
              <w:rPr>
                <w:rFonts w:ascii="仿宋" w:hAnsi="仿宋" w:eastAsia="仿宋" w:cs="仿宋"/>
                <w:color w:val="000000" w:themeColor="text1"/>
              </w:rPr>
              <w:t>2</w:t>
            </w:r>
            <w:r>
              <w:rPr>
                <w:rFonts w:hint="eastAsia" w:ascii="仿宋" w:hAnsi="仿宋" w:eastAsia="仿宋" w:cs="仿宋"/>
                <w:color w:val="000000" w:themeColor="text1"/>
              </w:rPr>
              <w:t>分。</w:t>
            </w:r>
          </w:p>
        </w:tc>
        <w:tc>
          <w:tcPr>
            <w:tcW w:w="2280" w:type="dxa"/>
            <w:vMerge w:val="continue"/>
            <w:vAlign w:val="center"/>
          </w:tcPr>
          <w:p>
            <w:pP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11</w:t>
            </w:r>
          </w:p>
        </w:tc>
        <w:tc>
          <w:tcPr>
            <w:tcW w:w="5361" w:type="dxa"/>
            <w:vAlign w:val="center"/>
          </w:tcPr>
          <w:p>
            <w:pPr>
              <w:rPr>
                <w:rFonts w:ascii="仿宋" w:hAnsi="仿宋" w:eastAsia="仿宋"/>
                <w:color w:val="000000" w:themeColor="text1"/>
              </w:rPr>
            </w:pPr>
            <w:r>
              <w:rPr>
                <w:rFonts w:hint="eastAsia" w:ascii="仿宋" w:hAnsi="仿宋" w:eastAsia="仿宋" w:cs="仿宋"/>
                <w:color w:val="000000" w:themeColor="text1"/>
              </w:rPr>
              <w:t>招标代理机构在同一事项备案中连续</w:t>
            </w:r>
            <w:r>
              <w:rPr>
                <w:rFonts w:ascii="仿宋" w:hAnsi="仿宋" w:eastAsia="仿宋" w:cs="仿宋"/>
                <w:color w:val="000000" w:themeColor="text1"/>
              </w:rPr>
              <w:t>2</w:t>
            </w:r>
            <w:r>
              <w:rPr>
                <w:rFonts w:hint="eastAsia" w:ascii="仿宋" w:hAnsi="仿宋" w:eastAsia="仿宋" w:cs="仿宋"/>
                <w:color w:val="000000" w:themeColor="text1"/>
              </w:rPr>
              <w:t>次审核不通过的扣</w:t>
            </w:r>
            <w:r>
              <w:rPr>
                <w:rFonts w:ascii="仿宋" w:hAnsi="仿宋" w:eastAsia="仿宋" w:cs="仿宋"/>
                <w:color w:val="000000" w:themeColor="text1"/>
              </w:rPr>
              <w:t>2</w:t>
            </w:r>
            <w:r>
              <w:rPr>
                <w:rFonts w:hint="eastAsia" w:ascii="仿宋" w:hAnsi="仿宋" w:eastAsia="仿宋" w:cs="仿宋"/>
                <w:color w:val="000000" w:themeColor="text1"/>
              </w:rPr>
              <w:t>分。</w:t>
            </w:r>
          </w:p>
        </w:tc>
        <w:tc>
          <w:tcPr>
            <w:tcW w:w="2280" w:type="dxa"/>
            <w:vMerge w:val="continue"/>
            <w:vAlign w:val="center"/>
          </w:tcPr>
          <w:p>
            <w:pP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47" w:type="dxa"/>
            <w:vAlign w:val="center"/>
          </w:tcPr>
          <w:p>
            <w:pPr>
              <w:jc w:val="center"/>
              <w:rPr>
                <w:rFonts w:ascii="仿宋" w:hAnsi="仿宋" w:eastAsia="仿宋" w:cs="仿宋"/>
                <w:color w:val="000000" w:themeColor="text1"/>
              </w:rPr>
            </w:pPr>
            <w:r>
              <w:rPr>
                <w:rFonts w:ascii="仿宋" w:hAnsi="仿宋" w:eastAsia="仿宋" w:cs="仿宋"/>
                <w:color w:val="000000" w:themeColor="text1"/>
              </w:rPr>
              <w:t>12</w:t>
            </w:r>
          </w:p>
        </w:tc>
        <w:tc>
          <w:tcPr>
            <w:tcW w:w="5361" w:type="dxa"/>
            <w:vAlign w:val="center"/>
          </w:tcPr>
          <w:p>
            <w:pPr>
              <w:rPr>
                <w:rFonts w:ascii="仿宋" w:hAnsi="仿宋" w:eastAsia="仿宋"/>
                <w:color w:val="000000" w:themeColor="text1"/>
                <w:kern w:val="0"/>
              </w:rPr>
            </w:pPr>
            <w:r>
              <w:rPr>
                <w:rFonts w:hint="eastAsia" w:ascii="仿宋" w:hAnsi="仿宋" w:eastAsia="仿宋" w:cs="仿宋"/>
                <w:color w:val="000000" w:themeColor="text1"/>
              </w:rPr>
              <w:t>招标代理机构因工作失误导致发生有责投诉或影响公平竞争或招投标活动不顺利进行或招标失败的扣</w:t>
            </w:r>
            <w:r>
              <w:rPr>
                <w:rFonts w:ascii="仿宋" w:hAnsi="仿宋" w:eastAsia="仿宋" w:cs="仿宋"/>
                <w:color w:val="000000" w:themeColor="text1"/>
              </w:rPr>
              <w:t>5</w:t>
            </w:r>
            <w:r>
              <w:rPr>
                <w:rFonts w:hint="eastAsia" w:ascii="仿宋" w:hAnsi="仿宋" w:eastAsia="仿宋" w:cs="仿宋"/>
                <w:color w:val="000000" w:themeColor="text1"/>
              </w:rPr>
              <w:t>分。</w:t>
            </w:r>
          </w:p>
        </w:tc>
        <w:tc>
          <w:tcPr>
            <w:tcW w:w="2280" w:type="dxa"/>
            <w:vMerge w:val="continue"/>
            <w:vAlign w:val="center"/>
          </w:tcPr>
          <w:p>
            <w:pPr>
              <w:rPr>
                <w:rFonts w:ascii="仿宋" w:hAnsi="仿宋" w:eastAsia="仿宋"/>
                <w:color w:val="000000" w:themeColor="text1"/>
              </w:rPr>
            </w:pPr>
          </w:p>
        </w:tc>
      </w:tr>
    </w:tbl>
    <w:p>
      <w:pPr>
        <w:pStyle w:val="32"/>
        <w:spacing w:line="400" w:lineRule="exact"/>
        <w:ind w:firstLine="0" w:firstLineChars="0"/>
        <w:rPr>
          <w:rFonts w:ascii="仿宋" w:hAnsi="仿宋" w:eastAsia="仿宋"/>
          <w:color w:val="000000" w:themeColor="text1"/>
        </w:rPr>
      </w:pPr>
      <w:r>
        <w:rPr>
          <w:rFonts w:ascii="仿宋" w:hAnsi="仿宋" w:eastAsia="仿宋"/>
          <w:color w:val="000000" w:themeColor="text1"/>
        </w:rPr>
        <w:tab/>
      </w:r>
    </w:p>
    <w:p>
      <w:pPr>
        <w:pStyle w:val="32"/>
        <w:spacing w:line="400" w:lineRule="exact"/>
        <w:ind w:firstLine="0" w:firstLineChars="0"/>
        <w:rPr>
          <w:rFonts w:ascii="仿宋" w:hAnsi="仿宋" w:eastAsia="仿宋"/>
          <w:color w:val="000000" w:themeColor="text1"/>
        </w:rPr>
      </w:pPr>
    </w:p>
    <w:p>
      <w:pPr>
        <w:pStyle w:val="32"/>
        <w:spacing w:line="400" w:lineRule="exact"/>
        <w:ind w:firstLine="0" w:firstLineChars="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4</w:t>
      </w:r>
      <w:r>
        <w:rPr>
          <w:rFonts w:ascii="仿宋" w:hAnsi="仿宋" w:eastAsia="仿宋" w:cs="仿宋"/>
          <w:color w:val="000000" w:themeColor="text1"/>
          <w:sz w:val="30"/>
          <w:szCs w:val="30"/>
        </w:rPr>
        <w:t>-2</w:t>
      </w:r>
    </w:p>
    <w:p>
      <w:pPr>
        <w:spacing w:line="560" w:lineRule="exact"/>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水利工程施工监理企业现场</w:t>
      </w:r>
      <w:r>
        <w:rPr>
          <w:rFonts w:hint="eastAsia" w:ascii="仿宋" w:hAnsi="仿宋" w:eastAsia="仿宋" w:cs="仿宋"/>
          <w:color w:val="000000" w:themeColor="text1"/>
          <w:sz w:val="30"/>
          <w:szCs w:val="30"/>
          <w:lang w:eastAsia="zh-CN"/>
        </w:rPr>
        <w:t>信用</w:t>
      </w:r>
      <w:r>
        <w:rPr>
          <w:rFonts w:hint="eastAsia" w:ascii="仿宋" w:hAnsi="仿宋" w:eastAsia="仿宋" w:cs="仿宋"/>
          <w:color w:val="000000" w:themeColor="text1"/>
          <w:sz w:val="30"/>
          <w:szCs w:val="30"/>
        </w:rPr>
        <w:t>行为扣分标准</w:t>
      </w:r>
    </w:p>
    <w:tbl>
      <w:tblPr>
        <w:tblStyle w:val="12"/>
        <w:tblW w:w="90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08"/>
        <w:gridCol w:w="6072"/>
        <w:gridCol w:w="741"/>
        <w:gridCol w:w="71"/>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Merge w:val="restart"/>
          </w:tcPr>
          <w:p>
            <w:pPr>
              <w:jc w:val="center"/>
              <w:rPr>
                <w:rFonts w:ascii="仿宋" w:hAnsi="仿宋" w:eastAsia="仿宋"/>
                <w:b/>
                <w:bCs/>
                <w:color w:val="000000" w:themeColor="text1"/>
              </w:rPr>
            </w:pPr>
            <w:r>
              <w:rPr>
                <w:rFonts w:hint="eastAsia" w:ascii="仿宋" w:hAnsi="仿宋" w:eastAsia="仿宋" w:cs="仿宋"/>
                <w:b/>
                <w:bCs/>
                <w:color w:val="000000" w:themeColor="text1"/>
              </w:rPr>
              <w:t>序号</w:t>
            </w:r>
          </w:p>
        </w:tc>
        <w:tc>
          <w:tcPr>
            <w:tcW w:w="6780" w:type="dxa"/>
            <w:gridSpan w:val="2"/>
            <w:vMerge w:val="restart"/>
          </w:tcPr>
          <w:p>
            <w:pPr>
              <w:jc w:val="center"/>
              <w:rPr>
                <w:rFonts w:ascii="仿宋" w:hAnsi="仿宋" w:eastAsia="仿宋"/>
                <w:b/>
                <w:bCs/>
                <w:color w:val="000000" w:themeColor="text1"/>
              </w:rPr>
            </w:pPr>
            <w:r>
              <w:rPr>
                <w:rFonts w:hint="eastAsia" w:ascii="仿宋" w:hAnsi="仿宋" w:eastAsia="仿宋" w:cs="仿宋"/>
                <w:b/>
                <w:bCs/>
                <w:color w:val="000000" w:themeColor="text1"/>
                <w:lang w:eastAsia="zh-CN"/>
              </w:rPr>
              <w:t>信用</w:t>
            </w:r>
            <w:r>
              <w:rPr>
                <w:rFonts w:hint="eastAsia" w:ascii="仿宋" w:hAnsi="仿宋" w:eastAsia="仿宋" w:cs="仿宋"/>
                <w:b/>
                <w:bCs/>
                <w:color w:val="000000" w:themeColor="text1"/>
              </w:rPr>
              <w:t>行为</w:t>
            </w:r>
          </w:p>
        </w:tc>
        <w:tc>
          <w:tcPr>
            <w:tcW w:w="1558" w:type="dxa"/>
            <w:gridSpan w:val="3"/>
          </w:tcPr>
          <w:p>
            <w:pPr>
              <w:jc w:val="center"/>
              <w:rPr>
                <w:rFonts w:ascii="仿宋" w:hAnsi="仿宋" w:eastAsia="仿宋"/>
                <w:b/>
                <w:bCs/>
                <w:color w:val="000000" w:themeColor="text1"/>
              </w:rPr>
            </w:pPr>
            <w:r>
              <w:rPr>
                <w:rFonts w:hint="eastAsia" w:ascii="仿宋" w:hAnsi="仿宋" w:eastAsia="仿宋" w:cs="仿宋"/>
                <w:b/>
                <w:bCs/>
                <w:color w:val="000000" w:themeColor="text1"/>
              </w:rPr>
              <w:t>扣分值</w:t>
            </w:r>
            <w:r>
              <w:rPr>
                <w:rFonts w:hint="eastAsia" w:ascii="仿宋" w:hAnsi="仿宋" w:eastAsia="仿宋" w:cs="仿宋"/>
                <w:color w:val="000000" w:themeColor="text1"/>
              </w:rPr>
              <w:t>（每项扣分</w:t>
            </w:r>
            <w:r>
              <w:rPr>
                <w:rFonts w:ascii="仿宋" w:hAnsi="仿宋" w:eastAsia="仿宋" w:cs="仿宋"/>
                <w:color w:val="000000" w:themeColor="text1"/>
              </w:rPr>
              <w:t>90</w:t>
            </w:r>
            <w:r>
              <w:rPr>
                <w:rFonts w:hint="eastAsia" w:ascii="仿宋" w:hAnsi="仿宋" w:eastAsia="仿宋" w:cs="仿宋"/>
                <w:color w:val="000000" w:themeColor="text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Merge w:val="continue"/>
          </w:tcPr>
          <w:p>
            <w:pPr>
              <w:jc w:val="center"/>
              <w:rPr>
                <w:rFonts w:ascii="仿宋" w:hAnsi="仿宋" w:eastAsia="仿宋"/>
                <w:b/>
                <w:bCs/>
                <w:color w:val="000000" w:themeColor="text1"/>
              </w:rPr>
            </w:pPr>
          </w:p>
        </w:tc>
        <w:tc>
          <w:tcPr>
            <w:tcW w:w="6780" w:type="dxa"/>
            <w:gridSpan w:val="2"/>
            <w:vMerge w:val="continue"/>
          </w:tcPr>
          <w:p>
            <w:pPr>
              <w:rPr>
                <w:rFonts w:ascii="仿宋" w:hAnsi="仿宋" w:eastAsia="仿宋"/>
                <w:b/>
                <w:bCs/>
                <w:color w:val="000000" w:themeColor="text1"/>
              </w:rPr>
            </w:pPr>
          </w:p>
        </w:tc>
        <w:tc>
          <w:tcPr>
            <w:tcW w:w="741" w:type="dxa"/>
          </w:tcPr>
          <w:p>
            <w:pPr>
              <w:rPr>
                <w:rFonts w:ascii="仿宋" w:hAnsi="仿宋" w:eastAsia="仿宋"/>
                <w:b/>
                <w:bCs/>
                <w:color w:val="000000" w:themeColor="text1"/>
              </w:rPr>
            </w:pPr>
            <w:r>
              <w:rPr>
                <w:rFonts w:hint="eastAsia" w:ascii="仿宋" w:hAnsi="仿宋" w:eastAsia="仿宋" w:cs="仿宋"/>
                <w:b/>
                <w:bCs/>
                <w:color w:val="000000" w:themeColor="text1"/>
              </w:rPr>
              <w:t>施工</w:t>
            </w:r>
          </w:p>
        </w:tc>
        <w:tc>
          <w:tcPr>
            <w:tcW w:w="817" w:type="dxa"/>
            <w:gridSpan w:val="2"/>
          </w:tcPr>
          <w:p>
            <w:pPr>
              <w:rPr>
                <w:rFonts w:ascii="仿宋" w:hAnsi="仿宋" w:eastAsia="仿宋"/>
                <w:b/>
                <w:bCs/>
                <w:color w:val="000000" w:themeColor="text1"/>
              </w:rPr>
            </w:pPr>
            <w:r>
              <w:rPr>
                <w:rFonts w:hint="eastAsia" w:ascii="仿宋" w:hAnsi="仿宋" w:eastAsia="仿宋" w:cs="仿宋"/>
                <w:b/>
                <w:bCs/>
                <w:color w:val="000000" w:themeColor="text1"/>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34" w:type="dxa"/>
            <w:gridSpan w:val="6"/>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一、主要人员履职情况扣分标准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1</w:t>
            </w:r>
          </w:p>
        </w:tc>
        <w:tc>
          <w:tcPr>
            <w:tcW w:w="708" w:type="dxa"/>
            <w:vMerge w:val="restart"/>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领导带班制度</w:t>
            </w: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超过一定规模的危险性较大的分部分项工程施工时，施工企业负责人未带班检查的，监理未制止的。有分公司的企业集团，负责人因故可书面委托分公司负责人带班检查。</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2</w:t>
            </w:r>
          </w:p>
        </w:tc>
        <w:tc>
          <w:tcPr>
            <w:tcW w:w="708" w:type="dxa"/>
            <w:vMerge w:val="continue"/>
            <w:vAlign w:val="center"/>
          </w:tcPr>
          <w:p>
            <w:pPr>
              <w:spacing w:line="240" w:lineRule="exact"/>
              <w:jc w:val="center"/>
              <w:rPr>
                <w:rFonts w:ascii="仿宋" w:hAnsi="仿宋" w:eastAsia="仿宋"/>
                <w:color w:val="000000" w:themeColor="text1"/>
              </w:rPr>
            </w:pP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出现险情或发现重大隐患时，施工企业负责人未带班检查的，监理未制止的。</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3</w:t>
            </w:r>
          </w:p>
        </w:tc>
        <w:tc>
          <w:tcPr>
            <w:tcW w:w="708" w:type="dxa"/>
            <w:vMerge w:val="restart"/>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项目组织机构</w:t>
            </w: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未按合同约定定配备施工员、资料员、质量员、安全员等岗位人员，每人扣</w:t>
            </w:r>
            <w:r>
              <w:rPr>
                <w:rFonts w:ascii="仿宋" w:hAnsi="仿宋" w:eastAsia="仿宋" w:cs="仿宋"/>
                <w:color w:val="000000" w:themeColor="text1"/>
              </w:rPr>
              <w:t>0.5</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4</w:t>
            </w:r>
          </w:p>
        </w:tc>
        <w:tc>
          <w:tcPr>
            <w:tcW w:w="708" w:type="dxa"/>
            <w:vMerge w:val="continue"/>
            <w:vAlign w:val="center"/>
          </w:tcPr>
          <w:p>
            <w:pPr>
              <w:spacing w:line="240" w:lineRule="exact"/>
              <w:jc w:val="center"/>
              <w:rPr>
                <w:rFonts w:ascii="仿宋" w:hAnsi="仿宋" w:eastAsia="仿宋"/>
                <w:color w:val="000000" w:themeColor="text1"/>
              </w:rPr>
            </w:pP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未按合同约定配备足够数量的专业监理工程师、监理员，每人扣</w:t>
            </w:r>
            <w:r>
              <w:rPr>
                <w:rFonts w:ascii="仿宋" w:hAnsi="仿宋" w:eastAsia="仿宋" w:cs="仿宋"/>
                <w:color w:val="000000" w:themeColor="text1"/>
              </w:rPr>
              <w:t>0.5</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5</w:t>
            </w:r>
          </w:p>
        </w:tc>
        <w:tc>
          <w:tcPr>
            <w:tcW w:w="708" w:type="dxa"/>
            <w:vMerge w:val="continue"/>
            <w:vAlign w:val="center"/>
          </w:tcPr>
          <w:p>
            <w:pPr>
              <w:spacing w:line="240" w:lineRule="exact"/>
              <w:jc w:val="center"/>
              <w:rPr>
                <w:rFonts w:ascii="仿宋" w:hAnsi="仿宋" w:eastAsia="仿宋"/>
                <w:color w:val="000000" w:themeColor="text1"/>
              </w:rPr>
            </w:pP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伪造、假冒现场管理人员身份、证书及其它虚假材料等弄虚作假行为，每例扣</w:t>
            </w:r>
            <w:r>
              <w:rPr>
                <w:rFonts w:ascii="仿宋" w:hAnsi="仿宋" w:eastAsia="仿宋" w:cs="仿宋"/>
                <w:color w:val="000000" w:themeColor="text1"/>
              </w:rPr>
              <w:t>1.5</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1.5</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6</w:t>
            </w:r>
          </w:p>
        </w:tc>
        <w:tc>
          <w:tcPr>
            <w:tcW w:w="708" w:type="dxa"/>
            <w:vMerge w:val="restart"/>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管理人员到岗履职</w:t>
            </w: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项目经理、总监理工程师在岗时间不满足合同约定或履职不到位的</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7</w:t>
            </w:r>
          </w:p>
        </w:tc>
        <w:tc>
          <w:tcPr>
            <w:tcW w:w="708" w:type="dxa"/>
            <w:vMerge w:val="continue"/>
          </w:tcPr>
          <w:p>
            <w:pPr>
              <w:spacing w:line="240" w:lineRule="exact"/>
              <w:jc w:val="center"/>
              <w:rPr>
                <w:rFonts w:ascii="仿宋" w:hAnsi="仿宋" w:eastAsia="仿宋"/>
                <w:color w:val="000000" w:themeColor="text1"/>
              </w:rPr>
            </w:pPr>
          </w:p>
        </w:tc>
        <w:tc>
          <w:tcPr>
            <w:tcW w:w="6072" w:type="dxa"/>
            <w:vAlign w:val="center"/>
          </w:tcPr>
          <w:p>
            <w:pPr>
              <w:spacing w:line="240" w:lineRule="atLeast"/>
              <w:rPr>
                <w:rFonts w:ascii="仿宋" w:hAnsi="仿宋" w:eastAsia="仿宋"/>
                <w:color w:val="000000" w:themeColor="text1"/>
              </w:rPr>
            </w:pPr>
            <w:r>
              <w:rPr>
                <w:rFonts w:hint="eastAsia" w:ascii="仿宋" w:hAnsi="仿宋" w:eastAsia="仿宋" w:cs="仿宋"/>
                <w:color w:val="000000" w:themeColor="text1"/>
              </w:rPr>
              <w:t>其他主要现场管理人员无正当理由不在岗或履职不到位的每人每次扣</w:t>
            </w:r>
            <w:r>
              <w:rPr>
                <w:rFonts w:ascii="仿宋" w:hAnsi="仿宋" w:eastAsia="仿宋" w:cs="仿宋"/>
                <w:color w:val="000000" w:themeColor="text1"/>
              </w:rPr>
              <w:t>0.5</w:t>
            </w:r>
            <w:r>
              <w:rPr>
                <w:rFonts w:hint="eastAsia" w:ascii="仿宋" w:hAnsi="仿宋" w:eastAsia="仿宋" w:cs="仿宋"/>
                <w:color w:val="000000" w:themeColor="text1"/>
              </w:rPr>
              <w:t>分，每次最多扣</w:t>
            </w:r>
            <w:r>
              <w:rPr>
                <w:rFonts w:ascii="仿宋" w:hAnsi="仿宋" w:eastAsia="仿宋" w:cs="仿宋"/>
                <w:color w:val="000000" w:themeColor="text1"/>
              </w:rPr>
              <w:t>2</w:t>
            </w:r>
            <w:r>
              <w:rPr>
                <w:rFonts w:hint="eastAsia" w:ascii="仿宋" w:hAnsi="仿宋" w:eastAsia="仿宋" w:cs="仿宋"/>
                <w:color w:val="000000" w:themeColor="text1"/>
              </w:rPr>
              <w:t>分</w:t>
            </w:r>
          </w:p>
        </w:tc>
        <w:tc>
          <w:tcPr>
            <w:tcW w:w="741" w:type="dxa"/>
            <w:vAlign w:val="center"/>
          </w:tcPr>
          <w:p>
            <w:pPr>
              <w:spacing w:line="240" w:lineRule="atLeast"/>
              <w:jc w:val="center"/>
              <w:rPr>
                <w:rFonts w:ascii="仿宋" w:hAnsi="仿宋" w:eastAsia="仿宋" w:cs="仿宋"/>
                <w:color w:val="000000" w:themeColor="text1"/>
              </w:rPr>
            </w:pPr>
            <w:r>
              <w:rPr>
                <w:rFonts w:ascii="仿宋" w:hAnsi="仿宋" w:eastAsia="仿宋" w:cs="仿宋"/>
                <w:color w:val="000000" w:themeColor="text1"/>
              </w:rPr>
              <w:t>0.5-2</w:t>
            </w:r>
          </w:p>
        </w:tc>
        <w:tc>
          <w:tcPr>
            <w:tcW w:w="817" w:type="dxa"/>
            <w:gridSpan w:val="2"/>
            <w:vAlign w:val="center"/>
          </w:tcPr>
          <w:p>
            <w:pPr>
              <w:spacing w:line="240" w:lineRule="atLeast"/>
              <w:jc w:val="center"/>
              <w:rPr>
                <w:rFonts w:ascii="仿宋" w:hAnsi="仿宋" w:eastAsia="仿宋" w:cs="仿宋"/>
                <w:color w:val="000000" w:themeColor="text1"/>
              </w:rPr>
            </w:pPr>
            <w:r>
              <w:rPr>
                <w:rFonts w:ascii="仿宋" w:hAnsi="仿宋" w:eastAsia="仿宋" w:cs="仿宋"/>
                <w:color w:val="000000" w:themeColor="text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8</w:t>
            </w:r>
          </w:p>
        </w:tc>
        <w:tc>
          <w:tcPr>
            <w:tcW w:w="6780"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特种作业人员未持证上岗，监理未督促落实，每人每次扣</w:t>
            </w:r>
            <w:r>
              <w:rPr>
                <w:rFonts w:ascii="仿宋" w:hAnsi="仿宋" w:eastAsia="仿宋" w:cs="仿宋"/>
                <w:color w:val="000000" w:themeColor="text1"/>
              </w:rPr>
              <w:t>0.5</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6" w:type="dxa"/>
            <w:vAlign w:val="center"/>
          </w:tcPr>
          <w:p>
            <w:pPr>
              <w:spacing w:line="240" w:lineRule="exact"/>
              <w:jc w:val="center"/>
              <w:rPr>
                <w:rFonts w:ascii="仿宋" w:hAnsi="仿宋" w:eastAsia="仿宋"/>
                <w:b/>
                <w:bCs/>
                <w:color w:val="000000" w:themeColor="text1"/>
              </w:rPr>
            </w:pPr>
          </w:p>
        </w:tc>
        <w:tc>
          <w:tcPr>
            <w:tcW w:w="6780" w:type="dxa"/>
            <w:gridSpan w:val="2"/>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二、</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行为处罚扣分标准</w:t>
            </w:r>
          </w:p>
        </w:tc>
        <w:tc>
          <w:tcPr>
            <w:tcW w:w="741" w:type="dxa"/>
            <w:vAlign w:val="center"/>
          </w:tcPr>
          <w:p>
            <w:pPr>
              <w:spacing w:line="240" w:lineRule="exact"/>
              <w:jc w:val="center"/>
              <w:rPr>
                <w:rFonts w:ascii="仿宋" w:hAnsi="仿宋" w:eastAsia="仿宋"/>
                <w:color w:val="000000" w:themeColor="text1"/>
              </w:rPr>
            </w:pPr>
          </w:p>
        </w:tc>
        <w:tc>
          <w:tcPr>
            <w:tcW w:w="817" w:type="dxa"/>
            <w:gridSpan w:val="2"/>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9</w:t>
            </w:r>
          </w:p>
        </w:tc>
        <w:tc>
          <w:tcPr>
            <w:tcW w:w="708"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约谈及曝光</w:t>
            </w: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在各类检查或日常监管中存在质量、安全及其它相关违规问题被主管部门曝光或约谈的</w:t>
            </w:r>
            <w:r>
              <w:rPr>
                <w:rFonts w:ascii="仿宋" w:hAnsi="仿宋" w:eastAsia="仿宋" w:cs="仿宋"/>
                <w:color w:val="000000" w:themeColor="text1"/>
              </w:rPr>
              <w:t>,</w:t>
            </w:r>
            <w:r>
              <w:rPr>
                <w:rFonts w:hint="eastAsia" w:ascii="仿宋" w:hAnsi="仿宋" w:eastAsia="仿宋" w:cs="仿宋"/>
                <w:color w:val="000000" w:themeColor="text1"/>
              </w:rPr>
              <w:t>每次扣</w:t>
            </w:r>
            <w:r>
              <w:rPr>
                <w:rFonts w:ascii="仿宋" w:hAnsi="仿宋" w:eastAsia="仿宋" w:cs="仿宋"/>
                <w:color w:val="000000" w:themeColor="text1"/>
              </w:rPr>
              <w:t>0.5</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10</w:t>
            </w:r>
          </w:p>
        </w:tc>
        <w:tc>
          <w:tcPr>
            <w:tcW w:w="708"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通报批评</w:t>
            </w: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在各类检查或日常监管中存在质量、安全及其它相关违规问题被主管部门通报批评的，每次扣</w:t>
            </w:r>
            <w:r>
              <w:rPr>
                <w:rFonts w:ascii="仿宋" w:hAnsi="仿宋" w:eastAsia="仿宋" w:cs="仿宋"/>
                <w:color w:val="000000" w:themeColor="text1"/>
              </w:rPr>
              <w:t>1</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11</w:t>
            </w:r>
          </w:p>
        </w:tc>
        <w:tc>
          <w:tcPr>
            <w:tcW w:w="708"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不良行为记录</w:t>
            </w:r>
          </w:p>
        </w:tc>
        <w:tc>
          <w:tcPr>
            <w:tcW w:w="6072"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向前追溯</w:t>
            </w:r>
            <w:r>
              <w:rPr>
                <w:rFonts w:ascii="仿宋" w:hAnsi="仿宋" w:eastAsia="仿宋" w:cs="仿宋"/>
                <w:color w:val="000000" w:themeColor="text1"/>
              </w:rPr>
              <w:t>12</w:t>
            </w:r>
            <w:r>
              <w:rPr>
                <w:rFonts w:hint="eastAsia" w:ascii="仿宋" w:hAnsi="仿宋" w:eastAsia="仿宋" w:cs="仿宋"/>
                <w:color w:val="000000" w:themeColor="text1"/>
              </w:rPr>
              <w:t>个月</w:t>
            </w:r>
            <w:r>
              <w:rPr>
                <w:rFonts w:ascii="仿宋" w:hAnsi="仿宋" w:eastAsia="仿宋" w:cs="仿宋"/>
                <w:color w:val="000000" w:themeColor="text1"/>
              </w:rPr>
              <w:t>,</w:t>
            </w:r>
            <w:r>
              <w:rPr>
                <w:rFonts w:hint="eastAsia" w:ascii="仿宋" w:hAnsi="仿宋" w:eastAsia="仿宋" w:cs="仿宋"/>
                <w:color w:val="000000" w:themeColor="text1"/>
              </w:rPr>
              <w:t>被省级不良行为记录</w:t>
            </w:r>
            <w:r>
              <w:rPr>
                <w:rFonts w:ascii="仿宋" w:hAnsi="仿宋" w:eastAsia="仿宋" w:cs="仿宋"/>
                <w:color w:val="000000" w:themeColor="text1"/>
              </w:rPr>
              <w:t>,</w:t>
            </w:r>
            <w:r>
              <w:rPr>
                <w:rFonts w:hint="eastAsia" w:ascii="仿宋" w:hAnsi="仿宋" w:eastAsia="仿宋" w:cs="仿宋"/>
                <w:color w:val="000000" w:themeColor="text1"/>
              </w:rPr>
              <w:t>扣</w:t>
            </w:r>
            <w:r>
              <w:rPr>
                <w:rFonts w:ascii="仿宋" w:hAnsi="仿宋" w:eastAsia="仿宋" w:cs="仿宋"/>
                <w:color w:val="000000" w:themeColor="text1"/>
              </w:rPr>
              <w:t>2</w:t>
            </w:r>
            <w:r>
              <w:rPr>
                <w:rFonts w:hint="eastAsia" w:ascii="仿宋" w:hAnsi="仿宋" w:eastAsia="仿宋" w:cs="仿宋"/>
                <w:color w:val="000000" w:themeColor="text1"/>
              </w:rPr>
              <w:t>分，被市级不良行为记录</w:t>
            </w:r>
            <w:r>
              <w:rPr>
                <w:rFonts w:ascii="仿宋" w:hAnsi="仿宋" w:eastAsia="仿宋" w:cs="仿宋"/>
                <w:color w:val="000000" w:themeColor="text1"/>
              </w:rPr>
              <w:t>,</w:t>
            </w:r>
            <w:r>
              <w:rPr>
                <w:rFonts w:hint="eastAsia" w:ascii="仿宋" w:hAnsi="仿宋" w:eastAsia="仿宋" w:cs="仿宋"/>
                <w:color w:val="000000" w:themeColor="text1"/>
              </w:rPr>
              <w:t>扣</w:t>
            </w:r>
            <w:r>
              <w:rPr>
                <w:rFonts w:ascii="仿宋" w:hAnsi="仿宋" w:eastAsia="仿宋" w:cs="仿宋"/>
                <w:color w:val="000000" w:themeColor="text1"/>
              </w:rPr>
              <w:t>1.5</w:t>
            </w:r>
            <w:r>
              <w:rPr>
                <w:rFonts w:hint="eastAsia" w:ascii="仿宋" w:hAnsi="仿宋" w:eastAsia="仿宋" w:cs="仿宋"/>
                <w:color w:val="000000" w:themeColor="text1"/>
              </w:rPr>
              <w:t>分，被县级不良行为记录</w:t>
            </w:r>
            <w:r>
              <w:rPr>
                <w:rFonts w:ascii="仿宋" w:hAnsi="仿宋" w:eastAsia="仿宋" w:cs="仿宋"/>
                <w:color w:val="000000" w:themeColor="text1"/>
              </w:rPr>
              <w:t>,</w:t>
            </w:r>
            <w:r>
              <w:rPr>
                <w:rFonts w:hint="eastAsia" w:ascii="仿宋" w:hAnsi="仿宋" w:eastAsia="仿宋" w:cs="仿宋"/>
                <w:color w:val="000000" w:themeColor="text1"/>
              </w:rPr>
              <w:t>扣</w:t>
            </w:r>
            <w:r>
              <w:rPr>
                <w:rFonts w:ascii="仿宋" w:hAnsi="仿宋" w:eastAsia="仿宋" w:cs="仿宋"/>
                <w:color w:val="000000" w:themeColor="text1"/>
              </w:rPr>
              <w:t>1</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1-2</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12</w:t>
            </w:r>
          </w:p>
        </w:tc>
        <w:tc>
          <w:tcPr>
            <w:tcW w:w="708" w:type="dxa"/>
            <w:vAlign w:val="center"/>
          </w:tcPr>
          <w:p>
            <w:pPr>
              <w:spacing w:line="240" w:lineRule="exact"/>
              <w:jc w:val="center"/>
              <w:rPr>
                <w:rFonts w:ascii="仿宋" w:hAnsi="仿宋" w:eastAsia="仿宋"/>
                <w:color w:val="000000" w:themeColor="text1"/>
              </w:rPr>
            </w:pPr>
            <w:r>
              <w:rPr>
                <w:rFonts w:hint="eastAsia" w:ascii="仿宋" w:hAnsi="仿宋" w:eastAsia="仿宋" w:cs="仿宋"/>
                <w:color w:val="000000" w:themeColor="text1"/>
              </w:rPr>
              <w:t>社会</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w:t>
            </w:r>
          </w:p>
        </w:tc>
        <w:tc>
          <w:tcPr>
            <w:tcW w:w="6072" w:type="dxa"/>
            <w:vAlign w:val="center"/>
          </w:tcPr>
          <w:p>
            <w:pPr>
              <w:spacing w:line="240" w:lineRule="exact"/>
              <w:rPr>
                <w:rFonts w:ascii="仿宋" w:hAnsi="仿宋" w:eastAsia="仿宋"/>
                <w:color w:val="000000" w:themeColor="text1"/>
                <w:kern w:val="0"/>
                <w:sz w:val="20"/>
                <w:szCs w:val="20"/>
              </w:rPr>
            </w:pPr>
            <w:r>
              <w:rPr>
                <w:rFonts w:hint="eastAsia" w:ascii="仿宋" w:hAnsi="仿宋" w:eastAsia="仿宋" w:cs="仿宋"/>
                <w:color w:val="000000" w:themeColor="text1"/>
              </w:rPr>
              <w:t>在日常行为中受公检法、安全、环保、城市执法等有关部门处罚或通报的，每次扣</w:t>
            </w:r>
            <w:r>
              <w:rPr>
                <w:rFonts w:ascii="仿宋" w:hAnsi="仿宋" w:eastAsia="仿宋" w:cs="仿宋"/>
                <w:color w:val="000000" w:themeColor="text1"/>
              </w:rPr>
              <w:t>0.5</w:t>
            </w:r>
            <w:r>
              <w:rPr>
                <w:rFonts w:hint="eastAsia" w:ascii="仿宋" w:hAnsi="仿宋" w:eastAsia="仿宋" w:cs="仿宋"/>
                <w:color w:val="000000" w:themeColor="text1"/>
              </w:rPr>
              <w:t>分</w:t>
            </w:r>
          </w:p>
        </w:tc>
        <w:tc>
          <w:tcPr>
            <w:tcW w:w="74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0.5-2</w:t>
            </w:r>
          </w:p>
        </w:tc>
        <w:tc>
          <w:tcPr>
            <w:tcW w:w="817"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034" w:type="dxa"/>
            <w:gridSpan w:val="6"/>
            <w:vAlign w:val="center"/>
          </w:tcPr>
          <w:p>
            <w:pPr>
              <w:spacing w:line="240" w:lineRule="exact"/>
              <w:jc w:val="center"/>
              <w:rPr>
                <w:rFonts w:ascii="仿宋" w:hAnsi="仿宋" w:eastAsia="仿宋"/>
                <w:color w:val="000000" w:themeColor="text1"/>
                <w:spacing w:val="-6"/>
              </w:rPr>
            </w:pPr>
            <w:r>
              <w:rPr>
                <w:rFonts w:hint="eastAsia" w:ascii="仿宋" w:hAnsi="仿宋" w:eastAsia="仿宋" w:cs="仿宋"/>
                <w:color w:val="000000" w:themeColor="text1"/>
                <w:spacing w:val="-6"/>
              </w:rPr>
              <w:t>三、质量安全行为扣分标准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96" w:type="dxa"/>
            <w:vAlign w:val="center"/>
          </w:tcPr>
          <w:p>
            <w:pPr>
              <w:spacing w:line="240" w:lineRule="atLeast"/>
              <w:jc w:val="center"/>
              <w:rPr>
                <w:rFonts w:ascii="仿宋" w:hAnsi="仿宋" w:eastAsia="仿宋"/>
                <w:b/>
                <w:bCs/>
                <w:color w:val="000000" w:themeColor="text1"/>
              </w:rPr>
            </w:pPr>
            <w:r>
              <w:rPr>
                <w:rFonts w:ascii="仿宋" w:hAnsi="仿宋" w:eastAsia="仿宋" w:cs="仿宋"/>
                <w:b/>
                <w:bCs/>
                <w:color w:val="000000" w:themeColor="text1"/>
                <w:spacing w:val="-6"/>
              </w:rPr>
              <w:t>13</w:t>
            </w:r>
          </w:p>
        </w:tc>
        <w:tc>
          <w:tcPr>
            <w:tcW w:w="6780" w:type="dxa"/>
            <w:gridSpan w:val="2"/>
          </w:tcPr>
          <w:p>
            <w:pPr>
              <w:spacing w:line="240" w:lineRule="atLeast"/>
              <w:jc w:val="left"/>
              <w:rPr>
                <w:rFonts w:ascii="仿宋" w:hAnsi="仿宋" w:eastAsia="仿宋"/>
                <w:color w:val="000000" w:themeColor="text1"/>
              </w:rPr>
            </w:pPr>
            <w:r>
              <w:rPr>
                <w:rFonts w:hint="eastAsia" w:ascii="仿宋" w:hAnsi="仿宋" w:eastAsia="仿宋" w:cs="仿宋"/>
                <w:color w:val="000000" w:themeColor="text1"/>
                <w:spacing w:val="-6"/>
              </w:rPr>
              <w:t>设计变更未经审查合格擅自施工的，监理未制止和不向主管部门汇报的</w:t>
            </w:r>
          </w:p>
        </w:tc>
        <w:tc>
          <w:tcPr>
            <w:tcW w:w="812" w:type="dxa"/>
            <w:gridSpan w:val="2"/>
            <w:vAlign w:val="center"/>
          </w:tcPr>
          <w:p>
            <w:pPr>
              <w:spacing w:line="240" w:lineRule="atLeast"/>
              <w:jc w:val="center"/>
              <w:rPr>
                <w:rFonts w:ascii="仿宋" w:hAnsi="仿宋" w:eastAsia="仿宋"/>
                <w:color w:val="000000" w:themeColor="text1"/>
              </w:rPr>
            </w:pPr>
            <w:r>
              <w:rPr>
                <w:rFonts w:ascii="仿宋" w:hAnsi="仿宋" w:eastAsia="仿宋" w:cs="仿宋"/>
                <w:color w:val="000000" w:themeColor="text1"/>
                <w:spacing w:val="-6"/>
              </w:rPr>
              <w:t>1</w:t>
            </w:r>
          </w:p>
        </w:tc>
        <w:tc>
          <w:tcPr>
            <w:tcW w:w="746" w:type="dxa"/>
            <w:vAlign w:val="center"/>
          </w:tcPr>
          <w:p>
            <w:pPr>
              <w:spacing w:line="240" w:lineRule="atLeast"/>
              <w:jc w:val="center"/>
              <w:rPr>
                <w:rFonts w:ascii="仿宋" w:hAnsi="仿宋" w:eastAsia="仿宋"/>
                <w:color w:val="000000" w:themeColor="text1"/>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96" w:type="dxa"/>
            <w:vAlign w:val="center"/>
          </w:tcPr>
          <w:p>
            <w:pPr>
              <w:spacing w:line="240" w:lineRule="atLeast"/>
              <w:jc w:val="center"/>
              <w:rPr>
                <w:rFonts w:ascii="仿宋" w:hAnsi="仿宋" w:eastAsia="仿宋"/>
                <w:b/>
                <w:bCs/>
                <w:color w:val="000000" w:themeColor="text1"/>
              </w:rPr>
            </w:pPr>
            <w:r>
              <w:rPr>
                <w:rFonts w:ascii="仿宋" w:hAnsi="仿宋" w:eastAsia="仿宋" w:cs="仿宋"/>
                <w:b/>
                <w:bCs/>
                <w:color w:val="000000" w:themeColor="text1"/>
                <w:spacing w:val="-6"/>
              </w:rPr>
              <w:t>14</w:t>
            </w:r>
          </w:p>
        </w:tc>
        <w:tc>
          <w:tcPr>
            <w:tcW w:w="6780" w:type="dxa"/>
            <w:gridSpan w:val="2"/>
          </w:tcPr>
          <w:p>
            <w:pPr>
              <w:spacing w:line="240" w:lineRule="atLeast"/>
              <w:jc w:val="left"/>
              <w:rPr>
                <w:rFonts w:ascii="仿宋" w:hAnsi="仿宋" w:eastAsia="仿宋"/>
                <w:color w:val="000000" w:themeColor="text1"/>
              </w:rPr>
            </w:pPr>
            <w:r>
              <w:rPr>
                <w:rFonts w:hint="eastAsia" w:ascii="仿宋" w:hAnsi="仿宋" w:eastAsia="仿宋" w:cs="仿宋"/>
                <w:color w:val="000000" w:themeColor="text1"/>
                <w:spacing w:val="-6"/>
              </w:rPr>
              <w:t>不按照工程设计图纸或者施工技术标准施工，或擅自修改工程设计的行为，监理未制止的，情节轻微，未造成明显影响的，每发现</w:t>
            </w:r>
            <w:r>
              <w:rPr>
                <w:rFonts w:ascii="仿宋" w:hAnsi="仿宋" w:eastAsia="仿宋" w:cs="仿宋"/>
                <w:color w:val="000000" w:themeColor="text1"/>
                <w:spacing w:val="-6"/>
              </w:rPr>
              <w:t>1</w:t>
            </w:r>
            <w:r>
              <w:rPr>
                <w:rFonts w:hint="eastAsia" w:ascii="仿宋" w:hAnsi="仿宋" w:eastAsia="仿宋" w:cs="仿宋"/>
                <w:color w:val="000000" w:themeColor="text1"/>
                <w:spacing w:val="-6"/>
              </w:rPr>
              <w:t>处扣</w:t>
            </w:r>
            <w:r>
              <w:rPr>
                <w:rFonts w:ascii="仿宋" w:hAnsi="仿宋" w:eastAsia="仿宋" w:cs="仿宋"/>
                <w:color w:val="000000" w:themeColor="text1"/>
                <w:spacing w:val="-6"/>
              </w:rPr>
              <w:t>1</w:t>
            </w:r>
            <w:r>
              <w:rPr>
                <w:rFonts w:hint="eastAsia" w:ascii="仿宋" w:hAnsi="仿宋" w:eastAsia="仿宋" w:cs="仿宋"/>
                <w:color w:val="000000" w:themeColor="text1"/>
                <w:spacing w:val="-6"/>
              </w:rPr>
              <w:t>分；情节严重，对工程质量造成较大影响的每发现</w:t>
            </w:r>
            <w:r>
              <w:rPr>
                <w:rFonts w:ascii="仿宋" w:hAnsi="仿宋" w:eastAsia="仿宋" w:cs="仿宋"/>
                <w:color w:val="000000" w:themeColor="text1"/>
                <w:spacing w:val="-6"/>
              </w:rPr>
              <w:t>1</w:t>
            </w:r>
            <w:r>
              <w:rPr>
                <w:rFonts w:hint="eastAsia" w:ascii="仿宋" w:hAnsi="仿宋" w:eastAsia="仿宋" w:cs="仿宋"/>
                <w:color w:val="000000" w:themeColor="text1"/>
                <w:spacing w:val="-6"/>
              </w:rPr>
              <w:t>处扣</w:t>
            </w:r>
            <w:r>
              <w:rPr>
                <w:rFonts w:ascii="仿宋" w:hAnsi="仿宋" w:eastAsia="仿宋" w:cs="仿宋"/>
                <w:color w:val="000000" w:themeColor="text1"/>
                <w:spacing w:val="-6"/>
              </w:rPr>
              <w:t>2</w:t>
            </w:r>
            <w:r>
              <w:rPr>
                <w:rFonts w:hint="eastAsia" w:ascii="仿宋" w:hAnsi="仿宋" w:eastAsia="仿宋" w:cs="仿宋"/>
                <w:color w:val="000000" w:themeColor="text1"/>
                <w:spacing w:val="-6"/>
              </w:rPr>
              <w:t>分</w:t>
            </w:r>
          </w:p>
        </w:tc>
        <w:tc>
          <w:tcPr>
            <w:tcW w:w="812" w:type="dxa"/>
            <w:gridSpan w:val="2"/>
            <w:vAlign w:val="center"/>
          </w:tcPr>
          <w:p>
            <w:pPr>
              <w:spacing w:line="240" w:lineRule="atLeast"/>
              <w:jc w:val="center"/>
              <w:rPr>
                <w:rFonts w:ascii="仿宋" w:hAnsi="仿宋" w:eastAsia="仿宋"/>
                <w:color w:val="000000" w:themeColor="text1"/>
              </w:rPr>
            </w:pPr>
            <w:r>
              <w:rPr>
                <w:rFonts w:ascii="仿宋" w:hAnsi="仿宋" w:eastAsia="仿宋" w:cs="仿宋"/>
                <w:color w:val="000000" w:themeColor="text1"/>
                <w:spacing w:val="-6"/>
              </w:rPr>
              <w:t>1-2</w:t>
            </w:r>
          </w:p>
        </w:tc>
        <w:tc>
          <w:tcPr>
            <w:tcW w:w="746" w:type="dxa"/>
            <w:vAlign w:val="center"/>
          </w:tcPr>
          <w:p>
            <w:pPr>
              <w:spacing w:line="240" w:lineRule="atLeast"/>
              <w:jc w:val="center"/>
              <w:rPr>
                <w:rFonts w:ascii="仿宋" w:hAnsi="仿宋" w:eastAsia="仿宋"/>
                <w:color w:val="000000" w:themeColor="text1"/>
              </w:rPr>
            </w:pPr>
            <w:r>
              <w:rPr>
                <w:rFonts w:ascii="仿宋" w:hAnsi="仿宋" w:eastAsia="仿宋" w:cs="仿宋"/>
                <w:color w:val="000000" w:themeColor="text1"/>
                <w:spacing w:val="-6"/>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atLeas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15</w:t>
            </w:r>
          </w:p>
        </w:tc>
        <w:tc>
          <w:tcPr>
            <w:tcW w:w="6780" w:type="dxa"/>
            <w:gridSpan w:val="2"/>
          </w:tcPr>
          <w:p>
            <w:pPr>
              <w:spacing w:line="240" w:lineRule="atLeast"/>
              <w:jc w:val="left"/>
              <w:rPr>
                <w:rFonts w:ascii="仿宋" w:hAnsi="仿宋" w:eastAsia="仿宋"/>
                <w:color w:val="000000" w:themeColor="text1"/>
                <w:spacing w:val="-6"/>
              </w:rPr>
            </w:pPr>
            <w:r>
              <w:rPr>
                <w:rFonts w:hint="eastAsia" w:ascii="仿宋" w:hAnsi="仿宋" w:eastAsia="仿宋" w:cs="仿宋"/>
                <w:color w:val="000000" w:themeColor="text1"/>
                <w:spacing w:val="-6"/>
              </w:rPr>
              <w:t>在施工中偷工减料、使用不合格的建筑材料、构配件和设备的，监理未发现、未制止的，情节轻微，未造成明显影响的每发现</w:t>
            </w:r>
            <w:r>
              <w:rPr>
                <w:rFonts w:ascii="仿宋" w:hAnsi="仿宋" w:eastAsia="仿宋" w:cs="仿宋"/>
                <w:color w:val="000000" w:themeColor="text1"/>
                <w:spacing w:val="-6"/>
              </w:rPr>
              <w:t>1</w:t>
            </w:r>
            <w:r>
              <w:rPr>
                <w:rFonts w:hint="eastAsia" w:ascii="仿宋" w:hAnsi="仿宋" w:eastAsia="仿宋" w:cs="仿宋"/>
                <w:color w:val="000000" w:themeColor="text1"/>
                <w:spacing w:val="-6"/>
              </w:rPr>
              <w:t>批次扣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分；情节严重，对工程质量造成较大影响的每发现</w:t>
            </w:r>
            <w:r>
              <w:rPr>
                <w:rFonts w:ascii="仿宋" w:hAnsi="仿宋" w:eastAsia="仿宋" w:cs="仿宋"/>
                <w:color w:val="000000" w:themeColor="text1"/>
                <w:spacing w:val="-6"/>
              </w:rPr>
              <w:t>1</w:t>
            </w:r>
            <w:r>
              <w:rPr>
                <w:rFonts w:hint="eastAsia" w:ascii="仿宋" w:hAnsi="仿宋" w:eastAsia="仿宋" w:cs="仿宋"/>
                <w:color w:val="000000" w:themeColor="text1"/>
                <w:spacing w:val="-6"/>
              </w:rPr>
              <w:t>批次扣</w:t>
            </w:r>
            <w:r>
              <w:rPr>
                <w:rFonts w:ascii="仿宋" w:hAnsi="仿宋" w:eastAsia="仿宋" w:cs="仿宋"/>
                <w:color w:val="000000" w:themeColor="text1"/>
                <w:spacing w:val="-6"/>
              </w:rPr>
              <w:t>1.5</w:t>
            </w:r>
            <w:r>
              <w:rPr>
                <w:rFonts w:hint="eastAsia" w:ascii="仿宋" w:hAnsi="仿宋" w:eastAsia="仿宋" w:cs="仿宋"/>
                <w:color w:val="000000" w:themeColor="text1"/>
                <w:spacing w:val="-6"/>
              </w:rPr>
              <w:t>分</w:t>
            </w:r>
          </w:p>
        </w:tc>
        <w:tc>
          <w:tcPr>
            <w:tcW w:w="812" w:type="dxa"/>
            <w:gridSpan w:val="2"/>
            <w:vAlign w:val="center"/>
          </w:tcPr>
          <w:p>
            <w:pPr>
              <w:spacing w:line="240" w:lineRule="atLeast"/>
              <w:jc w:val="center"/>
              <w:rPr>
                <w:rFonts w:ascii="仿宋" w:hAnsi="仿宋" w:eastAsia="仿宋" w:cs="仿宋"/>
                <w:color w:val="000000" w:themeColor="text1"/>
                <w:spacing w:val="-6"/>
              </w:rPr>
            </w:pPr>
            <w:r>
              <w:rPr>
                <w:rFonts w:ascii="仿宋" w:hAnsi="仿宋" w:eastAsia="仿宋" w:cs="仿宋"/>
                <w:color w:val="000000" w:themeColor="text1"/>
                <w:spacing w:val="-6"/>
              </w:rPr>
              <w:t>0.5- 1.5</w:t>
            </w:r>
          </w:p>
        </w:tc>
        <w:tc>
          <w:tcPr>
            <w:tcW w:w="746" w:type="dxa"/>
            <w:vAlign w:val="center"/>
          </w:tcPr>
          <w:p>
            <w:pPr>
              <w:spacing w:line="240" w:lineRule="atLeast"/>
              <w:jc w:val="center"/>
              <w:rPr>
                <w:rFonts w:ascii="仿宋" w:hAnsi="仿宋" w:eastAsia="仿宋" w:cs="仿宋"/>
                <w:color w:val="000000" w:themeColor="text1"/>
                <w:spacing w:val="-6"/>
              </w:rPr>
            </w:pPr>
            <w:r>
              <w:rPr>
                <w:rFonts w:ascii="仿宋" w:hAnsi="仿宋" w:eastAsia="仿宋" w:cs="仿宋"/>
                <w:color w:val="000000" w:themeColor="text1"/>
                <w:spacing w:val="-6"/>
              </w:rPr>
              <w:t>0.5- 1.5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atLeas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16</w:t>
            </w:r>
          </w:p>
        </w:tc>
        <w:tc>
          <w:tcPr>
            <w:tcW w:w="6780" w:type="dxa"/>
            <w:gridSpan w:val="2"/>
            <w:vAlign w:val="center"/>
          </w:tcPr>
          <w:p>
            <w:pPr>
              <w:spacing w:line="240" w:lineRule="atLeast"/>
              <w:rPr>
                <w:rFonts w:ascii="仿宋" w:hAnsi="仿宋" w:eastAsia="仿宋"/>
                <w:color w:val="000000" w:themeColor="text1"/>
                <w:spacing w:val="-6"/>
              </w:rPr>
            </w:pPr>
            <w:r>
              <w:rPr>
                <w:rFonts w:hint="eastAsia" w:ascii="仿宋" w:hAnsi="仿宋" w:eastAsia="仿宋" w:cs="仿宋"/>
                <w:color w:val="000000" w:themeColor="text1"/>
                <w:spacing w:val="-6"/>
              </w:rPr>
              <w:t>将不合格的工程、建筑材料、构配件和设备按照合格签字的，情节轻微，未造成明显影响的每发现</w:t>
            </w:r>
            <w:r>
              <w:rPr>
                <w:rFonts w:ascii="仿宋" w:hAnsi="仿宋" w:eastAsia="仿宋" w:cs="仿宋"/>
                <w:color w:val="000000" w:themeColor="text1"/>
                <w:spacing w:val="-6"/>
              </w:rPr>
              <w:t>1</w:t>
            </w:r>
            <w:r>
              <w:rPr>
                <w:rFonts w:hint="eastAsia" w:ascii="仿宋" w:hAnsi="仿宋" w:eastAsia="仿宋" w:cs="仿宋"/>
                <w:color w:val="000000" w:themeColor="text1"/>
                <w:spacing w:val="-6"/>
              </w:rPr>
              <w:t>批次扣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分；情节严重，对工程质量造成较大影响的每发现</w:t>
            </w:r>
            <w:r>
              <w:rPr>
                <w:rFonts w:ascii="仿宋" w:hAnsi="仿宋" w:eastAsia="仿宋" w:cs="仿宋"/>
                <w:color w:val="000000" w:themeColor="text1"/>
                <w:spacing w:val="-6"/>
              </w:rPr>
              <w:t>1</w:t>
            </w:r>
            <w:r>
              <w:rPr>
                <w:rFonts w:hint="eastAsia" w:ascii="仿宋" w:hAnsi="仿宋" w:eastAsia="仿宋" w:cs="仿宋"/>
                <w:color w:val="000000" w:themeColor="text1"/>
                <w:spacing w:val="-6"/>
              </w:rPr>
              <w:t>批次扣</w:t>
            </w:r>
            <w:r>
              <w:rPr>
                <w:rFonts w:ascii="仿宋" w:hAnsi="仿宋" w:eastAsia="仿宋" w:cs="仿宋"/>
                <w:color w:val="000000" w:themeColor="text1"/>
                <w:spacing w:val="-6"/>
              </w:rPr>
              <w:t>1.5</w:t>
            </w:r>
            <w:r>
              <w:rPr>
                <w:rFonts w:hint="eastAsia" w:ascii="仿宋" w:hAnsi="仿宋" w:eastAsia="仿宋" w:cs="仿宋"/>
                <w:color w:val="000000" w:themeColor="text1"/>
                <w:spacing w:val="-6"/>
              </w:rPr>
              <w:t>分</w:t>
            </w:r>
          </w:p>
        </w:tc>
        <w:tc>
          <w:tcPr>
            <w:tcW w:w="812" w:type="dxa"/>
            <w:gridSpan w:val="2"/>
            <w:vAlign w:val="center"/>
          </w:tcPr>
          <w:p>
            <w:pPr>
              <w:spacing w:line="240" w:lineRule="atLeast"/>
              <w:jc w:val="center"/>
              <w:rPr>
                <w:rFonts w:ascii="仿宋" w:hAnsi="仿宋" w:eastAsia="仿宋" w:cs="仿宋"/>
                <w:color w:val="000000" w:themeColor="text1"/>
                <w:spacing w:val="-6"/>
              </w:rPr>
            </w:pPr>
            <w:r>
              <w:rPr>
                <w:rFonts w:ascii="仿宋" w:hAnsi="仿宋" w:eastAsia="仿宋" w:cs="仿宋"/>
                <w:color w:val="000000" w:themeColor="text1"/>
                <w:spacing w:val="-6"/>
              </w:rPr>
              <w:t>0.5- 1.5</w:t>
            </w:r>
          </w:p>
        </w:tc>
        <w:tc>
          <w:tcPr>
            <w:tcW w:w="746" w:type="dxa"/>
            <w:vAlign w:val="center"/>
          </w:tcPr>
          <w:p>
            <w:pPr>
              <w:spacing w:line="240" w:lineRule="atLeast"/>
              <w:jc w:val="center"/>
              <w:rPr>
                <w:rFonts w:ascii="仿宋" w:hAnsi="仿宋" w:eastAsia="仿宋" w:cs="仿宋"/>
                <w:color w:val="000000" w:themeColor="text1"/>
                <w:spacing w:val="-6"/>
              </w:rPr>
            </w:pPr>
            <w:r>
              <w:rPr>
                <w:rFonts w:ascii="仿宋" w:hAnsi="仿宋" w:eastAsia="仿宋" w:cs="仿宋"/>
                <w:color w:val="000000" w:themeColor="text1"/>
                <w:spacing w:val="-6"/>
              </w:rPr>
              <w:t>0.5- 1.5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6" w:type="dxa"/>
            <w:vAlign w:val="center"/>
          </w:tcPr>
          <w:p>
            <w:pPr>
              <w:spacing w:line="240" w:lineRule="atLeas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17</w:t>
            </w:r>
          </w:p>
        </w:tc>
        <w:tc>
          <w:tcPr>
            <w:tcW w:w="6780" w:type="dxa"/>
            <w:gridSpan w:val="2"/>
            <w:vAlign w:val="center"/>
          </w:tcPr>
          <w:p>
            <w:pPr>
              <w:spacing w:line="240" w:lineRule="atLeast"/>
              <w:rPr>
                <w:rFonts w:ascii="仿宋" w:hAnsi="仿宋" w:eastAsia="仿宋"/>
                <w:color w:val="000000" w:themeColor="text1"/>
                <w:spacing w:val="-6"/>
              </w:rPr>
            </w:pPr>
            <w:r>
              <w:rPr>
                <w:rFonts w:hint="eastAsia" w:ascii="仿宋" w:hAnsi="仿宋" w:eastAsia="仿宋" w:cs="仿宋"/>
                <w:color w:val="000000" w:themeColor="text1"/>
                <w:spacing w:val="-6"/>
              </w:rPr>
              <w:t>不按规定对建筑材料、构配件、设备进行进场检验；试块、试件不按规定检验检测，每批次扣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分，存在弄虚作假行为的，每批次扣</w:t>
            </w:r>
            <w:r>
              <w:rPr>
                <w:rFonts w:ascii="仿宋" w:hAnsi="仿宋" w:eastAsia="仿宋" w:cs="仿宋"/>
                <w:color w:val="000000" w:themeColor="text1"/>
                <w:spacing w:val="-6"/>
              </w:rPr>
              <w:t>1</w:t>
            </w:r>
            <w:r>
              <w:rPr>
                <w:rFonts w:hint="eastAsia" w:ascii="仿宋" w:hAnsi="仿宋" w:eastAsia="仿宋" w:cs="仿宋"/>
                <w:color w:val="000000" w:themeColor="text1"/>
                <w:spacing w:val="-6"/>
              </w:rPr>
              <w:t>分</w:t>
            </w:r>
          </w:p>
        </w:tc>
        <w:tc>
          <w:tcPr>
            <w:tcW w:w="812" w:type="dxa"/>
            <w:gridSpan w:val="2"/>
            <w:vAlign w:val="center"/>
          </w:tcPr>
          <w:p>
            <w:pPr>
              <w:spacing w:line="240" w:lineRule="atLeast"/>
              <w:jc w:val="center"/>
              <w:rPr>
                <w:rFonts w:ascii="仿宋" w:hAnsi="仿宋" w:eastAsia="仿宋" w:cs="仿宋"/>
                <w:color w:val="000000" w:themeColor="text1"/>
                <w:spacing w:val="-6"/>
              </w:rPr>
            </w:pPr>
            <w:r>
              <w:rPr>
                <w:rFonts w:ascii="仿宋" w:hAnsi="仿宋" w:eastAsia="仿宋" w:cs="仿宋"/>
                <w:color w:val="000000" w:themeColor="text1"/>
                <w:spacing w:val="-6"/>
              </w:rPr>
              <w:t>0.5-1</w:t>
            </w:r>
          </w:p>
        </w:tc>
        <w:tc>
          <w:tcPr>
            <w:tcW w:w="746" w:type="dxa"/>
            <w:vAlign w:val="center"/>
          </w:tcPr>
          <w:p>
            <w:pPr>
              <w:spacing w:line="240" w:lineRule="atLeast"/>
              <w:jc w:val="center"/>
              <w:rPr>
                <w:rFonts w:ascii="仿宋" w:hAnsi="仿宋" w:eastAsia="仿宋" w:cs="仿宋"/>
                <w:color w:val="000000" w:themeColor="text1"/>
                <w:spacing w:val="-6"/>
              </w:rPr>
            </w:pPr>
            <w:r>
              <w:rPr>
                <w:rFonts w:ascii="仿宋" w:hAnsi="仿宋" w:eastAsia="仿宋" w:cs="仿宋"/>
                <w:color w:val="000000" w:themeColor="text1"/>
                <w:spacing w:val="-6"/>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18</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rPr>
              <w:t>工程现场未配备检测仪器设备或检测仪器设备未按规定标定</w:t>
            </w:r>
          </w:p>
        </w:tc>
        <w:tc>
          <w:tcPr>
            <w:tcW w:w="812" w:type="dxa"/>
            <w:gridSpan w:val="2"/>
            <w:vAlign w:val="center"/>
          </w:tcPr>
          <w:p>
            <w:pPr>
              <w:spacing w:line="240" w:lineRule="exact"/>
              <w:jc w:val="center"/>
              <w:rPr>
                <w:rFonts w:ascii="仿宋" w:hAnsi="仿宋" w:eastAsia="仿宋"/>
                <w:color w:val="000000" w:themeColor="text1"/>
                <w:spacing w:val="-6"/>
              </w:rPr>
            </w:pPr>
            <w:r>
              <w:rPr>
                <w:rFonts w:ascii="仿宋" w:hAnsi="仿宋" w:eastAsia="仿宋" w:cs="仿宋"/>
                <w:color w:val="000000" w:themeColor="text1"/>
              </w:rPr>
              <w:t>0.5</w:t>
            </w:r>
          </w:p>
        </w:tc>
        <w:tc>
          <w:tcPr>
            <w:tcW w:w="746" w:type="dxa"/>
            <w:vAlign w:val="center"/>
          </w:tcPr>
          <w:p>
            <w:pPr>
              <w:spacing w:line="240" w:lineRule="exact"/>
              <w:jc w:val="center"/>
              <w:rPr>
                <w:rFonts w:ascii="仿宋" w:hAnsi="仿宋" w:eastAsia="仿宋"/>
                <w:color w:val="000000" w:themeColor="text1"/>
                <w:spacing w:val="-6"/>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19</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spacing w:val="-6"/>
              </w:rPr>
              <w:t>专项方案未按规定编制，扣</w:t>
            </w:r>
            <w:r>
              <w:rPr>
                <w:rFonts w:ascii="仿宋" w:hAnsi="仿宋" w:eastAsia="仿宋" w:cs="仿宋"/>
                <w:color w:val="000000" w:themeColor="text1"/>
                <w:spacing w:val="-6"/>
              </w:rPr>
              <w:t>1</w:t>
            </w:r>
            <w:r>
              <w:rPr>
                <w:rFonts w:hint="eastAsia" w:ascii="仿宋" w:hAnsi="仿宋" w:eastAsia="仿宋" w:cs="仿宋"/>
                <w:color w:val="000000" w:themeColor="text1"/>
                <w:spacing w:val="-6"/>
              </w:rPr>
              <w:t>分，未按程序审批、实施，扣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分；未经审批擅自实施</w:t>
            </w:r>
            <w:r>
              <w:rPr>
                <w:rFonts w:ascii="仿宋" w:hAnsi="仿宋" w:eastAsia="仿宋" w:cs="仿宋"/>
                <w:color w:val="000000" w:themeColor="text1"/>
                <w:spacing w:val="-6"/>
              </w:rPr>
              <w:t>,</w:t>
            </w:r>
            <w:r>
              <w:rPr>
                <w:rFonts w:hint="eastAsia" w:ascii="仿宋" w:hAnsi="仿宋" w:eastAsia="仿宋" w:cs="仿宋"/>
                <w:color w:val="000000" w:themeColor="text1"/>
                <w:spacing w:val="-6"/>
              </w:rPr>
              <w:t>监理未制止</w:t>
            </w:r>
            <w:r>
              <w:rPr>
                <w:rFonts w:ascii="仿宋" w:hAnsi="仿宋" w:eastAsia="仿宋" w:cs="仿宋"/>
                <w:color w:val="000000" w:themeColor="text1"/>
                <w:spacing w:val="-6"/>
              </w:rPr>
              <w:t>,</w:t>
            </w:r>
            <w:r>
              <w:rPr>
                <w:rFonts w:hint="eastAsia" w:ascii="仿宋" w:hAnsi="仿宋" w:eastAsia="仿宋" w:cs="仿宋"/>
                <w:color w:val="000000" w:themeColor="text1"/>
                <w:spacing w:val="-6"/>
              </w:rPr>
              <w:t>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20</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spacing w:val="-6"/>
              </w:rPr>
              <w:t>深基坑、高大支模架、脚手架、建筑起重机械等危险性较大的分部分项工程未按要求编审专项方案并组织专家论证，或施工现场未按批准的专项施工方案组织实施且存在严重的安全事故隐患的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21</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rPr>
              <w:t>未按规定对隐蔽工程的质量进行检查和记录的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22</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rPr>
              <w:t>未经监理工程师签字，进入下道工序施工的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olor w:val="000000" w:themeColor="text1"/>
                <w:spacing w:val="-6"/>
              </w:rPr>
            </w:pPr>
            <w:r>
              <w:rPr>
                <w:rFonts w:ascii="仿宋" w:hAnsi="仿宋" w:eastAsia="仿宋" w:cs="仿宋"/>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23</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spacing w:val="-6"/>
              </w:rPr>
              <w:t>未按规定进行旁站监理，或无旁站记录</w:t>
            </w:r>
            <w:r>
              <w:rPr>
                <w:rFonts w:ascii="仿宋" w:hAnsi="仿宋" w:eastAsia="仿宋" w:cs="仿宋"/>
                <w:color w:val="000000" w:themeColor="text1"/>
                <w:spacing w:val="-6"/>
              </w:rPr>
              <w:t>,1</w:t>
            </w:r>
            <w:r>
              <w:rPr>
                <w:rFonts w:hint="eastAsia" w:ascii="仿宋" w:hAnsi="仿宋" w:eastAsia="仿宋" w:cs="仿宋"/>
                <w:color w:val="000000" w:themeColor="text1"/>
                <w:spacing w:val="-6"/>
              </w:rPr>
              <w:t>次扣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24</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spacing w:val="-6"/>
              </w:rPr>
              <w:t>其他违反安全施工强制性条文的每处扣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96" w:type="dxa"/>
            <w:vAlign w:val="center"/>
          </w:tcPr>
          <w:p>
            <w:pPr>
              <w:spacing w:line="240" w:lineRule="exact"/>
              <w:jc w:val="center"/>
              <w:rPr>
                <w:rFonts w:ascii="仿宋" w:hAnsi="仿宋" w:eastAsia="仿宋"/>
                <w:b/>
                <w:bCs/>
                <w:color w:val="000000" w:themeColor="text1"/>
                <w:spacing w:val="-6"/>
              </w:rPr>
            </w:pPr>
            <w:r>
              <w:rPr>
                <w:rFonts w:ascii="仿宋" w:hAnsi="仿宋" w:eastAsia="仿宋" w:cs="仿宋"/>
                <w:b/>
                <w:bCs/>
                <w:color w:val="000000" w:themeColor="text1"/>
              </w:rPr>
              <w:t>25</w:t>
            </w:r>
          </w:p>
        </w:tc>
        <w:tc>
          <w:tcPr>
            <w:tcW w:w="6780" w:type="dxa"/>
            <w:gridSpan w:val="2"/>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rPr>
              <w:t>现场项目管理人员未按规定签字或由他人代替签字的。</w:t>
            </w:r>
          </w:p>
        </w:tc>
        <w:tc>
          <w:tcPr>
            <w:tcW w:w="812" w:type="dxa"/>
            <w:gridSpan w:val="2"/>
            <w:vAlign w:val="center"/>
          </w:tcPr>
          <w:p>
            <w:pPr>
              <w:spacing w:line="240" w:lineRule="exact"/>
              <w:jc w:val="center"/>
              <w:rPr>
                <w:rFonts w:ascii="仿宋" w:hAnsi="仿宋" w:eastAsia="仿宋"/>
                <w:color w:val="000000" w:themeColor="text1"/>
                <w:spacing w:val="-6"/>
              </w:rPr>
            </w:pPr>
            <w:r>
              <w:rPr>
                <w:rFonts w:ascii="仿宋" w:hAnsi="仿宋" w:eastAsia="仿宋" w:cs="仿宋"/>
                <w:color w:val="000000" w:themeColor="text1"/>
              </w:rPr>
              <w:t>0.5</w:t>
            </w:r>
          </w:p>
        </w:tc>
        <w:tc>
          <w:tcPr>
            <w:tcW w:w="746" w:type="dxa"/>
            <w:vAlign w:val="center"/>
          </w:tcPr>
          <w:p>
            <w:pPr>
              <w:spacing w:line="240" w:lineRule="exact"/>
              <w:jc w:val="center"/>
              <w:rPr>
                <w:rFonts w:ascii="仿宋" w:hAnsi="仿宋" w:eastAsia="仿宋"/>
                <w:color w:val="000000" w:themeColor="text1"/>
                <w:spacing w:val="-6"/>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26</w:t>
            </w:r>
          </w:p>
        </w:tc>
        <w:tc>
          <w:tcPr>
            <w:tcW w:w="6780" w:type="dxa"/>
            <w:gridSpan w:val="2"/>
            <w:vAlign w:val="center"/>
          </w:tcPr>
          <w:p>
            <w:pPr>
              <w:spacing w:line="240" w:lineRule="atLeast"/>
              <w:rPr>
                <w:rFonts w:ascii="仿宋" w:hAnsi="仿宋" w:eastAsia="仿宋"/>
                <w:color w:val="000000" w:themeColor="text1"/>
              </w:rPr>
            </w:pPr>
            <w:r>
              <w:rPr>
                <w:rFonts w:hint="eastAsia" w:ascii="仿宋" w:hAnsi="仿宋" w:eastAsia="仿宋" w:cs="仿宋"/>
                <w:color w:val="000000" w:themeColor="text1"/>
              </w:rPr>
              <w:t>技术资料</w:t>
            </w:r>
            <w:r>
              <w:rPr>
                <w:rFonts w:hint="eastAsia" w:ascii="仿宋" w:hAnsi="仿宋" w:eastAsia="仿宋" w:cs="仿宋"/>
                <w:color w:val="000000" w:themeColor="text1"/>
                <w:spacing w:val="-6"/>
              </w:rPr>
              <w:t>不齐全、</w:t>
            </w:r>
            <w:r>
              <w:rPr>
                <w:rFonts w:hint="eastAsia" w:ascii="仿宋" w:hAnsi="仿宋" w:eastAsia="仿宋" w:cs="仿宋"/>
                <w:color w:val="000000" w:themeColor="text1"/>
              </w:rPr>
              <w:t>不真实</w:t>
            </w:r>
            <w:r>
              <w:rPr>
                <w:rFonts w:hint="eastAsia" w:ascii="仿宋" w:hAnsi="仿宋" w:eastAsia="仿宋" w:cs="仿宋"/>
                <w:color w:val="000000" w:themeColor="text1"/>
                <w:spacing w:val="-6"/>
              </w:rPr>
              <w:t>或</w:t>
            </w:r>
            <w:r>
              <w:rPr>
                <w:rFonts w:hint="eastAsia" w:ascii="仿宋" w:hAnsi="仿宋" w:eastAsia="仿宋" w:cs="仿宋"/>
                <w:color w:val="000000" w:themeColor="text1"/>
              </w:rPr>
              <w:t>不同步</w:t>
            </w:r>
            <w:r>
              <w:rPr>
                <w:rFonts w:hint="eastAsia" w:ascii="仿宋" w:hAnsi="仿宋" w:eastAsia="仿宋" w:cs="仿宋"/>
                <w:color w:val="000000" w:themeColor="text1"/>
                <w:spacing w:val="-6"/>
              </w:rPr>
              <w:t>，每发现</w:t>
            </w:r>
            <w:r>
              <w:rPr>
                <w:rFonts w:ascii="仿宋" w:hAnsi="仿宋" w:eastAsia="仿宋" w:cs="仿宋"/>
                <w:color w:val="000000" w:themeColor="text1"/>
                <w:spacing w:val="-6"/>
              </w:rPr>
              <w:t>1</w:t>
            </w:r>
            <w:r>
              <w:rPr>
                <w:rFonts w:hint="eastAsia" w:ascii="仿宋" w:hAnsi="仿宋" w:eastAsia="仿宋" w:cs="仿宋"/>
                <w:color w:val="000000" w:themeColor="text1"/>
                <w:spacing w:val="-6"/>
              </w:rPr>
              <w:t>处扣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w:t>
            </w:r>
          </w:p>
        </w:tc>
        <w:tc>
          <w:tcPr>
            <w:tcW w:w="812" w:type="dxa"/>
            <w:gridSpan w:val="2"/>
            <w:vAlign w:val="center"/>
          </w:tcPr>
          <w:p>
            <w:pPr>
              <w:jc w:val="center"/>
              <w:rPr>
                <w:rFonts w:ascii="仿宋" w:hAnsi="仿宋" w:eastAsia="仿宋" w:cs="仿宋"/>
                <w:color w:val="000000" w:themeColor="text1"/>
              </w:rPr>
            </w:pPr>
            <w:r>
              <w:rPr>
                <w:rFonts w:ascii="仿宋" w:hAnsi="仿宋" w:eastAsia="仿宋" w:cs="仿宋"/>
                <w:color w:val="000000" w:themeColor="text1"/>
              </w:rPr>
              <w:t>0.5</w:t>
            </w:r>
          </w:p>
        </w:tc>
        <w:tc>
          <w:tcPr>
            <w:tcW w:w="746" w:type="dxa"/>
            <w:vAlign w:val="center"/>
          </w:tcPr>
          <w:p>
            <w:pPr>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27</w:t>
            </w:r>
          </w:p>
        </w:tc>
        <w:tc>
          <w:tcPr>
            <w:tcW w:w="6780"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未按规定对材料和试件进行制作、养护</w:t>
            </w:r>
          </w:p>
        </w:tc>
        <w:tc>
          <w:tcPr>
            <w:tcW w:w="812"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746"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28</w:t>
            </w:r>
          </w:p>
        </w:tc>
        <w:tc>
          <w:tcPr>
            <w:tcW w:w="6780"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每</w:t>
            </w:r>
            <w:r>
              <w:rPr>
                <w:rFonts w:ascii="仿宋" w:hAnsi="仿宋" w:eastAsia="仿宋" w:cs="仿宋"/>
                <w:color w:val="000000" w:themeColor="text1"/>
              </w:rPr>
              <w:t>1</w:t>
            </w:r>
            <w:r>
              <w:rPr>
                <w:rFonts w:hint="eastAsia" w:ascii="仿宋" w:hAnsi="仿宋" w:eastAsia="仿宋" w:cs="仿宋"/>
                <w:color w:val="000000" w:themeColor="text1"/>
              </w:rPr>
              <w:t>张整改单、停工（局部）单逾期未整改回复的扣</w:t>
            </w:r>
            <w:r>
              <w:rPr>
                <w:rFonts w:ascii="仿宋" w:hAnsi="仿宋" w:eastAsia="仿宋" w:cs="仿宋"/>
                <w:color w:val="000000" w:themeColor="text1"/>
                <w:spacing w:val="-6"/>
              </w:rPr>
              <w:t>1</w:t>
            </w:r>
            <w:r>
              <w:rPr>
                <w:rFonts w:hint="eastAsia" w:ascii="仿宋" w:hAnsi="仿宋" w:eastAsia="仿宋" w:cs="仿宋"/>
                <w:color w:val="000000" w:themeColor="text1"/>
                <w:spacing w:val="-6"/>
              </w:rPr>
              <w:t>分。</w:t>
            </w:r>
          </w:p>
        </w:tc>
        <w:tc>
          <w:tcPr>
            <w:tcW w:w="812" w:type="dxa"/>
            <w:gridSpan w:val="2"/>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29</w:t>
            </w:r>
          </w:p>
        </w:tc>
        <w:tc>
          <w:tcPr>
            <w:tcW w:w="6780" w:type="dxa"/>
            <w:gridSpan w:val="2"/>
            <w:vAlign w:val="center"/>
          </w:tcPr>
          <w:p>
            <w:pPr>
              <w:spacing w:line="240" w:lineRule="atLeast"/>
              <w:rPr>
                <w:rFonts w:ascii="仿宋" w:hAnsi="仿宋" w:eastAsia="仿宋"/>
                <w:color w:val="000000" w:themeColor="text1"/>
              </w:rPr>
            </w:pPr>
            <w:r>
              <w:rPr>
                <w:rFonts w:hint="eastAsia" w:ascii="仿宋" w:hAnsi="仿宋" w:eastAsia="仿宋" w:cs="仿宋"/>
                <w:color w:val="000000" w:themeColor="text1"/>
                <w:spacing w:val="-6"/>
              </w:rPr>
              <w:t>其他违反工程质量施工验收规范造成安全隐患或影响使用功能的，每发现一处扣</w:t>
            </w:r>
            <w:r>
              <w:rPr>
                <w:rFonts w:ascii="仿宋" w:hAnsi="仿宋" w:eastAsia="仿宋" w:cs="仿宋"/>
                <w:color w:val="000000" w:themeColor="text1"/>
                <w:spacing w:val="-6"/>
              </w:rPr>
              <w:t>0.5</w:t>
            </w:r>
            <w:r>
              <w:rPr>
                <w:rFonts w:hint="eastAsia" w:ascii="仿宋" w:hAnsi="仿宋" w:eastAsia="仿宋" w:cs="仿宋"/>
                <w:color w:val="000000" w:themeColor="text1"/>
                <w:spacing w:val="-6"/>
              </w:rPr>
              <w:t>分</w:t>
            </w:r>
          </w:p>
        </w:tc>
        <w:tc>
          <w:tcPr>
            <w:tcW w:w="812" w:type="dxa"/>
            <w:gridSpan w:val="2"/>
            <w:vAlign w:val="center"/>
          </w:tcPr>
          <w:p>
            <w:pPr>
              <w:spacing w:line="240" w:lineRule="atLeast"/>
              <w:jc w:val="center"/>
              <w:rPr>
                <w:rFonts w:ascii="仿宋" w:hAnsi="仿宋" w:eastAsia="仿宋"/>
                <w:color w:val="000000" w:themeColor="text1"/>
              </w:rPr>
            </w:pPr>
            <w:r>
              <w:rPr>
                <w:rFonts w:ascii="仿宋" w:hAnsi="仿宋" w:eastAsia="仿宋" w:cs="仿宋"/>
                <w:color w:val="000000" w:themeColor="text1"/>
                <w:spacing w:val="-6"/>
              </w:rPr>
              <w:t>0.5</w:t>
            </w:r>
          </w:p>
        </w:tc>
        <w:tc>
          <w:tcPr>
            <w:tcW w:w="746" w:type="dxa"/>
            <w:vAlign w:val="center"/>
          </w:tcPr>
          <w:p>
            <w:pPr>
              <w:spacing w:line="240" w:lineRule="atLeast"/>
              <w:jc w:val="center"/>
              <w:rPr>
                <w:rFonts w:ascii="仿宋" w:hAnsi="仿宋" w:eastAsia="仿宋"/>
                <w:color w:val="000000" w:themeColor="text1"/>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30</w:t>
            </w:r>
          </w:p>
        </w:tc>
        <w:tc>
          <w:tcPr>
            <w:tcW w:w="6780"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地下管线工程施工前未进行管线调查擅自施工，未对可能造成损害的毗邻建筑物、构筑物和地下管线等采取专项防护措施的</w:t>
            </w:r>
          </w:p>
        </w:tc>
        <w:tc>
          <w:tcPr>
            <w:tcW w:w="812"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746"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31</w:t>
            </w:r>
          </w:p>
        </w:tc>
        <w:tc>
          <w:tcPr>
            <w:tcW w:w="6780"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施工期间发生质量投诉、曝光经查属实的</w:t>
            </w:r>
          </w:p>
        </w:tc>
        <w:tc>
          <w:tcPr>
            <w:tcW w:w="812"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746"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32</w:t>
            </w:r>
          </w:p>
        </w:tc>
        <w:tc>
          <w:tcPr>
            <w:tcW w:w="6780"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spacing w:val="-6"/>
              </w:rPr>
              <w:t>发生质量安全事故后隐瞒不报、谎报、破坏事故现场的</w:t>
            </w:r>
          </w:p>
        </w:tc>
        <w:tc>
          <w:tcPr>
            <w:tcW w:w="812" w:type="dxa"/>
            <w:gridSpan w:val="2"/>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spacing w:val="-6"/>
              </w:rPr>
              <w:t>2.5</w:t>
            </w:r>
          </w:p>
        </w:tc>
        <w:tc>
          <w:tcPr>
            <w:tcW w:w="746" w:type="dxa"/>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spacing w:val="-6"/>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33</w:t>
            </w:r>
          </w:p>
        </w:tc>
        <w:tc>
          <w:tcPr>
            <w:tcW w:w="6780" w:type="dxa"/>
            <w:gridSpan w:val="2"/>
            <w:vAlign w:val="center"/>
          </w:tcPr>
          <w:p>
            <w:pPr>
              <w:spacing w:line="240" w:lineRule="atLeast"/>
              <w:rPr>
                <w:rFonts w:ascii="仿宋" w:hAnsi="仿宋" w:eastAsia="仿宋"/>
                <w:color w:val="000000" w:themeColor="text1"/>
                <w:spacing w:val="-6"/>
              </w:rPr>
            </w:pPr>
            <w:r>
              <w:rPr>
                <w:rFonts w:hint="eastAsia" w:ascii="仿宋" w:hAnsi="仿宋" w:eastAsia="仿宋" w:cs="仿宋"/>
                <w:color w:val="000000" w:themeColor="text1"/>
                <w:spacing w:val="-6"/>
              </w:rPr>
              <w:t>未办理质量监督手续擅自组织施工的</w:t>
            </w:r>
          </w:p>
        </w:tc>
        <w:tc>
          <w:tcPr>
            <w:tcW w:w="812" w:type="dxa"/>
            <w:gridSpan w:val="2"/>
            <w:vAlign w:val="center"/>
          </w:tcPr>
          <w:p>
            <w:pPr>
              <w:spacing w:line="240" w:lineRule="atLeast"/>
              <w:jc w:val="center"/>
              <w:rPr>
                <w:rFonts w:ascii="仿宋" w:hAnsi="仿宋" w:eastAsia="仿宋"/>
                <w:color w:val="000000" w:themeColor="text1"/>
                <w:spacing w:val="-6"/>
              </w:rPr>
            </w:pPr>
            <w:r>
              <w:rPr>
                <w:rFonts w:ascii="仿宋" w:hAnsi="仿宋" w:eastAsia="仿宋" w:cs="仿宋"/>
                <w:color w:val="000000" w:themeColor="text1"/>
              </w:rPr>
              <w:t>1.5</w:t>
            </w:r>
          </w:p>
        </w:tc>
        <w:tc>
          <w:tcPr>
            <w:tcW w:w="746" w:type="dxa"/>
            <w:vAlign w:val="center"/>
          </w:tcPr>
          <w:p>
            <w:pPr>
              <w:spacing w:line="240" w:lineRule="atLeast"/>
              <w:jc w:val="center"/>
              <w:rPr>
                <w:rFonts w:ascii="仿宋" w:hAnsi="仿宋" w:eastAsia="仿宋" w:cs="仿宋"/>
                <w:color w:val="000000" w:themeColor="text1"/>
                <w:spacing w:val="-6"/>
              </w:rPr>
            </w:pPr>
            <w:r>
              <w:rPr>
                <w:rFonts w:ascii="仿宋" w:hAnsi="仿宋" w:eastAsia="仿宋" w:cs="仿宋"/>
                <w:color w:val="000000" w:themeColor="text1"/>
                <w:spacing w:val="-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34</w:t>
            </w:r>
          </w:p>
        </w:tc>
        <w:tc>
          <w:tcPr>
            <w:tcW w:w="6780" w:type="dxa"/>
            <w:gridSpan w:val="2"/>
            <w:vAlign w:val="center"/>
          </w:tcPr>
          <w:p>
            <w:pPr>
              <w:pStyle w:val="33"/>
              <w:spacing w:line="240" w:lineRule="exact"/>
              <w:rPr>
                <w:rFonts w:ascii="仿宋" w:hAnsi="仿宋" w:eastAsia="仿宋"/>
                <w:color w:val="000000" w:themeColor="text1"/>
                <w:spacing w:val="-6"/>
              </w:rPr>
            </w:pPr>
            <w:r>
              <w:rPr>
                <w:rFonts w:hint="eastAsia" w:ascii="仿宋" w:hAnsi="仿宋" w:eastAsia="仿宋" w:cs="仿宋"/>
                <w:color w:val="000000" w:themeColor="text1"/>
              </w:rPr>
              <w:t>项目负责人未履行安全生产管理职责的，或不服管理、违反规章制度和操作规程冒险作业的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35</w:t>
            </w:r>
          </w:p>
        </w:tc>
        <w:tc>
          <w:tcPr>
            <w:tcW w:w="6780" w:type="dxa"/>
            <w:gridSpan w:val="2"/>
            <w:vAlign w:val="center"/>
          </w:tcPr>
          <w:p>
            <w:pPr>
              <w:pStyle w:val="33"/>
              <w:spacing w:line="240" w:lineRule="exact"/>
              <w:rPr>
                <w:rFonts w:ascii="仿宋" w:hAnsi="仿宋" w:eastAsia="仿宋"/>
                <w:color w:val="000000" w:themeColor="text1"/>
                <w:spacing w:val="-6"/>
              </w:rPr>
            </w:pPr>
            <w:r>
              <w:rPr>
                <w:rFonts w:hint="eastAsia" w:ascii="仿宋" w:hAnsi="仿宋" w:eastAsia="仿宋" w:cs="仿宋"/>
                <w:color w:val="000000" w:themeColor="text1"/>
              </w:rPr>
              <w:t>未按规定建立健全安全生产规章制度和操作规程或签订安全生产责任制的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36</w:t>
            </w:r>
          </w:p>
        </w:tc>
        <w:tc>
          <w:tcPr>
            <w:tcW w:w="6780" w:type="dxa"/>
            <w:gridSpan w:val="2"/>
            <w:vAlign w:val="center"/>
          </w:tcPr>
          <w:p>
            <w:pPr>
              <w:widowControl/>
              <w:spacing w:before="100" w:beforeAutospacing="1" w:after="100" w:afterAutospacing="1" w:line="240" w:lineRule="exact"/>
              <w:rPr>
                <w:rFonts w:ascii="仿宋" w:hAnsi="仿宋" w:eastAsia="仿宋"/>
                <w:color w:val="000000" w:themeColor="text1"/>
                <w:spacing w:val="-6"/>
              </w:rPr>
            </w:pPr>
            <w:r>
              <w:rPr>
                <w:rFonts w:hint="eastAsia" w:ascii="仿宋" w:hAnsi="仿宋" w:eastAsia="仿宋" w:cs="仿宋"/>
                <w:color w:val="000000" w:themeColor="text1"/>
              </w:rPr>
              <w:t>未建立定期安全检查制度或检查制度未落实的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37</w:t>
            </w:r>
          </w:p>
        </w:tc>
        <w:tc>
          <w:tcPr>
            <w:tcW w:w="6780" w:type="dxa"/>
            <w:gridSpan w:val="2"/>
            <w:vAlign w:val="center"/>
          </w:tcPr>
          <w:p>
            <w:pPr>
              <w:pStyle w:val="33"/>
              <w:spacing w:line="240" w:lineRule="exact"/>
              <w:rPr>
                <w:rFonts w:ascii="仿宋" w:hAnsi="仿宋" w:eastAsia="仿宋"/>
                <w:color w:val="000000" w:themeColor="text1"/>
                <w:spacing w:val="-6"/>
              </w:rPr>
            </w:pPr>
            <w:r>
              <w:rPr>
                <w:rFonts w:hint="eastAsia" w:ascii="仿宋" w:hAnsi="仿宋" w:eastAsia="仿宋" w:cs="仿宋"/>
                <w:color w:val="000000" w:themeColor="text1"/>
              </w:rPr>
              <w:t>分部分项工程施工时无专职安全生产管理人员现场监督</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38</w:t>
            </w:r>
          </w:p>
        </w:tc>
        <w:tc>
          <w:tcPr>
            <w:tcW w:w="6780" w:type="dxa"/>
            <w:gridSpan w:val="2"/>
            <w:vAlign w:val="center"/>
          </w:tcPr>
          <w:p>
            <w:pPr>
              <w:pStyle w:val="33"/>
              <w:spacing w:line="240" w:lineRule="exact"/>
              <w:rPr>
                <w:rFonts w:ascii="仿宋" w:hAnsi="仿宋" w:eastAsia="仿宋"/>
                <w:color w:val="000000" w:themeColor="text1"/>
                <w:spacing w:val="-6"/>
              </w:rPr>
            </w:pPr>
            <w:r>
              <w:rPr>
                <w:rFonts w:hint="eastAsia" w:ascii="仿宋" w:hAnsi="仿宋" w:eastAsia="仿宋" w:cs="仿宋"/>
                <w:color w:val="000000" w:themeColor="text1"/>
              </w:rPr>
              <w:t>未在施工现场的危险部位设置明显的安全警示标志，或者未按照国家有关规定在施工现场设置消防通道、消防水源、配备消防设施和灭火器材</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39</w:t>
            </w:r>
          </w:p>
        </w:tc>
        <w:tc>
          <w:tcPr>
            <w:tcW w:w="6780" w:type="dxa"/>
            <w:gridSpan w:val="2"/>
            <w:vAlign w:val="center"/>
          </w:tcPr>
          <w:p>
            <w:pPr>
              <w:pStyle w:val="33"/>
              <w:spacing w:line="240" w:lineRule="exact"/>
              <w:rPr>
                <w:rFonts w:ascii="仿宋" w:hAnsi="仿宋" w:eastAsia="仿宋"/>
                <w:color w:val="000000" w:themeColor="text1"/>
                <w:spacing w:val="-6"/>
              </w:rPr>
            </w:pPr>
            <w:r>
              <w:rPr>
                <w:rFonts w:hint="eastAsia" w:ascii="仿宋" w:hAnsi="仿宋" w:eastAsia="仿宋" w:cs="仿宋"/>
                <w:color w:val="000000" w:themeColor="text1"/>
              </w:rPr>
              <w:t>未根据不同施工阶段和周围环境及季节、气候的变化，在施工现场采取相应的安全施工措施，施工现场未按规定实行封闭围挡</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40</w:t>
            </w:r>
          </w:p>
        </w:tc>
        <w:tc>
          <w:tcPr>
            <w:tcW w:w="6780" w:type="dxa"/>
            <w:gridSpan w:val="2"/>
            <w:vAlign w:val="center"/>
          </w:tcPr>
          <w:p>
            <w:pPr>
              <w:pStyle w:val="33"/>
              <w:spacing w:line="240" w:lineRule="exact"/>
              <w:rPr>
                <w:rFonts w:ascii="仿宋" w:hAnsi="仿宋" w:eastAsia="仿宋"/>
                <w:color w:val="000000" w:themeColor="text1"/>
                <w:spacing w:val="-6"/>
              </w:rPr>
            </w:pPr>
            <w:r>
              <w:rPr>
                <w:rFonts w:hint="eastAsia" w:ascii="仿宋" w:hAnsi="仿宋" w:eastAsia="仿宋" w:cs="仿宋"/>
                <w:color w:val="000000" w:themeColor="text1"/>
              </w:rPr>
              <w:t>施工现场未按规定设置出入口车辆冲洗设施和沉淀池或未实现净车出场污染场外道路的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96" w:type="dxa"/>
            <w:vAlign w:val="center"/>
          </w:tcPr>
          <w:p>
            <w:pPr>
              <w:spacing w:line="240" w:lineRule="exact"/>
              <w:jc w:val="center"/>
              <w:rPr>
                <w:rFonts w:ascii="仿宋" w:hAnsi="仿宋" w:eastAsia="仿宋"/>
                <w:b/>
                <w:bCs/>
                <w:color w:val="000000" w:themeColor="text1"/>
              </w:rPr>
            </w:pPr>
            <w:r>
              <w:rPr>
                <w:rFonts w:ascii="仿宋" w:hAnsi="仿宋" w:eastAsia="仿宋" w:cs="仿宋"/>
                <w:b/>
                <w:bCs/>
                <w:color w:val="000000" w:themeColor="text1"/>
                <w:spacing w:val="-6"/>
              </w:rPr>
              <w:t>41</w:t>
            </w:r>
          </w:p>
        </w:tc>
        <w:tc>
          <w:tcPr>
            <w:tcW w:w="6780" w:type="dxa"/>
            <w:gridSpan w:val="2"/>
            <w:vAlign w:val="center"/>
          </w:tcPr>
          <w:p>
            <w:pPr>
              <w:pStyle w:val="33"/>
              <w:spacing w:line="240" w:lineRule="exact"/>
              <w:rPr>
                <w:rFonts w:ascii="仿宋" w:hAnsi="仿宋" w:eastAsia="仿宋"/>
                <w:color w:val="000000" w:themeColor="text1"/>
                <w:spacing w:val="-6"/>
              </w:rPr>
            </w:pPr>
            <w:r>
              <w:rPr>
                <w:rFonts w:hint="eastAsia" w:ascii="仿宋" w:hAnsi="仿宋" w:eastAsia="仿宋" w:cs="仿宋"/>
                <w:color w:val="000000" w:themeColor="text1"/>
              </w:rPr>
              <w:t>未采取措施控制施工现场各种粉尘、废气、废水、固体废弃物以及噪音、振动、辐射对环境的污染和危害的；泥浆、废土外运未委托有资质单位运输的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42</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未为作业人员提供符合职业健康要求的工作环境和条件，配备职业健康保护设施、工具和用品的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43</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未执行明火作业审批制度的、宿舍使用大功率器具、生活区堆放易燃易爆物品及其他不符合消防安全要求的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44</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施工现场临时用电不符规范要求的，每发现一处，扣</w:t>
            </w:r>
            <w:r>
              <w:rPr>
                <w:rFonts w:ascii="仿宋" w:hAnsi="仿宋" w:eastAsia="仿宋" w:cs="仿宋"/>
                <w:color w:val="000000" w:themeColor="text1"/>
              </w:rPr>
              <w:t>0.5</w:t>
            </w:r>
            <w:r>
              <w:rPr>
                <w:rFonts w:hint="eastAsia" w:ascii="仿宋" w:hAnsi="仿宋" w:eastAsia="仿宋" w:cs="仿宋"/>
                <w:color w:val="000000" w:themeColor="text1"/>
              </w:rPr>
              <w:t>分</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45</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未向作业人员提供符合国家标准或者行业标准的安全防护用品的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46</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未对工程范围的危险源进行识别、评价、监控、公示</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47</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未制定应急救援预案并组织演练</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48</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未对因建设工程施工可能造成损害的毗邻建筑物、构筑物和地下管线等采取专项防护措施的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49</w:t>
            </w:r>
          </w:p>
        </w:tc>
        <w:tc>
          <w:tcPr>
            <w:tcW w:w="6780" w:type="dxa"/>
            <w:gridSpan w:val="2"/>
            <w:vAlign w:val="center"/>
          </w:tcPr>
          <w:p>
            <w:pPr>
              <w:widowControl/>
              <w:spacing w:before="100" w:beforeAutospacing="1" w:after="100" w:afterAutospacing="1" w:line="240" w:lineRule="exact"/>
              <w:rPr>
                <w:rFonts w:ascii="仿宋" w:hAnsi="仿宋" w:eastAsia="仿宋"/>
                <w:color w:val="000000" w:themeColor="text1"/>
              </w:rPr>
            </w:pPr>
            <w:r>
              <w:rPr>
                <w:rFonts w:hint="eastAsia" w:ascii="仿宋" w:hAnsi="仿宋" w:eastAsia="仿宋" w:cs="仿宋"/>
                <w:color w:val="000000" w:themeColor="text1"/>
              </w:rPr>
              <w:t>宿舍、食堂、厕所等临时设施不符合规范要求，未建立管理制度或制度不落实</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50</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未按照规定进行起重、运输机械登记备案的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51</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使用未经验收或者验收不合格的施工起重机械和整体提升脚手架、移动模架模板等</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52</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委托不具有相应资质的单位承担施工现场安装、拆卸、检验施工起重机械和整体提升脚手架、模板等自升式架设设施的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53</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使用没有生产许可证、产品合格证或者是安全装置不齐全的机械设备和施工器具的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54</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使用国家明令淘汰、禁止使用的危及施工安全的工艺、设备、材料的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55</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未按规定使用安全、文明施工专项措施费用的；未按要求建立安全、文明施工专项措施费用使用台账</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56</w:t>
            </w:r>
          </w:p>
        </w:tc>
        <w:tc>
          <w:tcPr>
            <w:tcW w:w="6780" w:type="dxa"/>
            <w:gridSpan w:val="2"/>
            <w:vAlign w:val="center"/>
          </w:tcPr>
          <w:p>
            <w:pPr>
              <w:widowControl/>
              <w:spacing w:before="100" w:beforeAutospacing="1" w:after="100" w:afterAutospacing="1" w:line="240" w:lineRule="exact"/>
              <w:rPr>
                <w:rFonts w:ascii="仿宋" w:hAnsi="仿宋" w:eastAsia="仿宋"/>
                <w:color w:val="000000" w:themeColor="text1"/>
              </w:rPr>
            </w:pPr>
            <w:r>
              <w:rPr>
                <w:rFonts w:hint="eastAsia" w:ascii="仿宋" w:hAnsi="仿宋" w:eastAsia="仿宋" w:cs="仿宋"/>
                <w:color w:val="000000" w:themeColor="text1"/>
                <w:kern w:val="0"/>
              </w:rPr>
              <w:t>对进场施工人员未进行三级安全教育培训的；未建立民工学校或未开展民工教育活动的；未开展班前安全活动</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57</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施工现场存在严重事故隐患被责令停工整改的，被（局部）停工项目擅自施工</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6" w:type="dxa"/>
            <w:vAlign w:val="center"/>
          </w:tcPr>
          <w:p>
            <w:pPr>
              <w:spacing w:line="240" w:lineRule="exact"/>
              <w:jc w:val="center"/>
              <w:rPr>
                <w:rFonts w:ascii="仿宋" w:hAnsi="仿宋" w:eastAsia="仿宋" w:cs="仿宋"/>
                <w:b/>
                <w:bCs/>
                <w:color w:val="000000" w:themeColor="text1"/>
                <w:spacing w:val="-6"/>
              </w:rPr>
            </w:pPr>
            <w:r>
              <w:rPr>
                <w:rFonts w:ascii="仿宋" w:hAnsi="仿宋" w:eastAsia="仿宋" w:cs="仿宋"/>
                <w:b/>
                <w:bCs/>
                <w:color w:val="000000" w:themeColor="text1"/>
                <w:spacing w:val="-6"/>
              </w:rPr>
              <w:t>58</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未审核施工企业的施工安全保证体系并督促实施的，或发现安全隐患而不督促落实，或未落实安全相关的审核、验收、旁站等制度</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vAlign w:val="center"/>
          </w:tcPr>
          <w:p>
            <w:pPr>
              <w:spacing w:line="240" w:lineRule="exact"/>
              <w:jc w:val="center"/>
              <w:rPr>
                <w:rFonts w:ascii="仿宋" w:hAnsi="仿宋" w:eastAsia="仿宋"/>
                <w:b/>
                <w:bCs/>
                <w:color w:val="000000" w:themeColor="text1"/>
                <w:spacing w:val="-6"/>
              </w:rPr>
            </w:pPr>
            <w:r>
              <w:rPr>
                <w:rFonts w:ascii="仿宋" w:hAnsi="仿宋" w:eastAsia="仿宋" w:cs="仿宋"/>
                <w:b/>
                <w:bCs/>
                <w:color w:val="000000" w:themeColor="text1"/>
              </w:rPr>
              <w:t>59</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遇紧急状态（台风等自然灾害、抢险救援等）不服从政府部门指令的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2.5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60</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同一项目，</w:t>
            </w:r>
            <w:r>
              <w:rPr>
                <w:rFonts w:ascii="仿宋" w:hAnsi="仿宋" w:eastAsia="仿宋" w:cs="仿宋"/>
                <w:color w:val="000000" w:themeColor="text1"/>
              </w:rPr>
              <w:t>12</w:t>
            </w:r>
            <w:r>
              <w:rPr>
                <w:rFonts w:hint="eastAsia" w:ascii="仿宋" w:hAnsi="仿宋" w:eastAsia="仿宋" w:cs="仿宋"/>
                <w:color w:val="000000" w:themeColor="text1"/>
              </w:rPr>
              <w:t>个月内被责令停工两次及以上的</w:t>
            </w:r>
          </w:p>
        </w:tc>
        <w:tc>
          <w:tcPr>
            <w:tcW w:w="812" w:type="dxa"/>
            <w:gridSpan w:val="2"/>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1.5</w:t>
            </w:r>
          </w:p>
        </w:tc>
        <w:tc>
          <w:tcPr>
            <w:tcW w:w="746" w:type="dxa"/>
            <w:vAlign w:val="center"/>
          </w:tcPr>
          <w:p>
            <w:pPr>
              <w:spacing w:line="240" w:lineRule="exact"/>
              <w:jc w:val="center"/>
              <w:rPr>
                <w:rFonts w:ascii="仿宋" w:hAnsi="仿宋" w:eastAsia="仿宋" w:cs="仿宋"/>
                <w:color w:val="000000" w:themeColor="text1"/>
                <w:spacing w:val="-6"/>
              </w:rPr>
            </w:pPr>
            <w:r>
              <w:rPr>
                <w:rFonts w:ascii="仿宋" w:hAnsi="仿宋" w:eastAsia="仿宋" w:cs="仿宋"/>
                <w:color w:val="000000" w:themeColor="text1"/>
                <w:spacing w:val="-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61</w:t>
            </w:r>
          </w:p>
        </w:tc>
        <w:tc>
          <w:tcPr>
            <w:tcW w:w="6780" w:type="dxa"/>
            <w:gridSpan w:val="2"/>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施工前未对有关安全施工的技术要求作出详细说明的</w:t>
            </w:r>
          </w:p>
        </w:tc>
        <w:tc>
          <w:tcPr>
            <w:tcW w:w="812"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746"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62</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未编制工程施工度汛方案</w:t>
            </w:r>
            <w:r>
              <w:rPr>
                <w:rFonts w:ascii="仿宋" w:hAnsi="仿宋" w:eastAsia="仿宋" w:cs="仿宋"/>
                <w:color w:val="000000" w:themeColor="text1"/>
              </w:rPr>
              <w:t>,</w:t>
            </w:r>
            <w:r>
              <w:rPr>
                <w:rFonts w:hint="eastAsia" w:ascii="仿宋" w:hAnsi="仿宋" w:eastAsia="仿宋" w:cs="仿宋"/>
                <w:color w:val="000000" w:themeColor="text1"/>
              </w:rPr>
              <w:t>度汛方案未经项目法人与水行政主管部门批准</w:t>
            </w:r>
          </w:p>
        </w:tc>
        <w:tc>
          <w:tcPr>
            <w:tcW w:w="812"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746"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63</w:t>
            </w:r>
          </w:p>
        </w:tc>
        <w:tc>
          <w:tcPr>
            <w:tcW w:w="6780" w:type="dxa"/>
            <w:gridSpan w:val="2"/>
            <w:vAlign w:val="center"/>
          </w:tcPr>
          <w:p>
            <w:pPr>
              <w:pStyle w:val="33"/>
              <w:spacing w:line="240" w:lineRule="exact"/>
              <w:rPr>
                <w:rFonts w:ascii="仿宋" w:hAnsi="仿宋" w:eastAsia="仿宋"/>
                <w:color w:val="000000" w:themeColor="text1"/>
              </w:rPr>
            </w:pPr>
            <w:r>
              <w:rPr>
                <w:rFonts w:hint="eastAsia" w:ascii="仿宋" w:hAnsi="仿宋" w:eastAsia="仿宋" w:cs="仿宋"/>
                <w:color w:val="000000" w:themeColor="text1"/>
              </w:rPr>
              <w:t>安全防护设施不符合《水电水利工程施工安全防护设施技术规范》，每发现一处，扣</w:t>
            </w:r>
            <w:r>
              <w:rPr>
                <w:rFonts w:ascii="仿宋" w:hAnsi="仿宋" w:eastAsia="仿宋" w:cs="仿宋"/>
                <w:color w:val="000000" w:themeColor="text1"/>
              </w:rPr>
              <w:t>0.5</w:t>
            </w:r>
            <w:r>
              <w:rPr>
                <w:rFonts w:hint="eastAsia" w:ascii="仿宋" w:hAnsi="仿宋" w:eastAsia="仿宋" w:cs="仿宋"/>
                <w:color w:val="000000" w:themeColor="text1"/>
              </w:rPr>
              <w:t>分</w:t>
            </w:r>
          </w:p>
        </w:tc>
        <w:tc>
          <w:tcPr>
            <w:tcW w:w="812" w:type="dxa"/>
            <w:gridSpan w:val="2"/>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c>
          <w:tcPr>
            <w:tcW w:w="746"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ascii="仿宋" w:hAnsi="仿宋" w:eastAsia="仿宋" w:cs="仿宋"/>
                <w:b/>
                <w:bCs/>
                <w:color w:val="000000" w:themeColor="text1"/>
              </w:rPr>
            </w:pPr>
            <w:r>
              <w:rPr>
                <w:rFonts w:ascii="仿宋" w:hAnsi="仿宋" w:eastAsia="仿宋" w:cs="仿宋"/>
                <w:b/>
                <w:bCs/>
                <w:color w:val="000000" w:themeColor="text1"/>
              </w:rPr>
              <w:t>64</w:t>
            </w:r>
          </w:p>
        </w:tc>
        <w:tc>
          <w:tcPr>
            <w:tcW w:w="8338" w:type="dxa"/>
            <w:gridSpan w:val="5"/>
            <w:vAlign w:val="center"/>
          </w:tcPr>
          <w:p>
            <w:pPr>
              <w:spacing w:line="240" w:lineRule="exact"/>
              <w:rPr>
                <w:rFonts w:ascii="仿宋" w:hAnsi="仿宋" w:eastAsia="仿宋"/>
                <w:color w:val="000000" w:themeColor="text1"/>
                <w:spacing w:val="-6"/>
              </w:rPr>
            </w:pPr>
            <w:r>
              <w:rPr>
                <w:rFonts w:hint="eastAsia" w:ascii="仿宋" w:hAnsi="仿宋" w:eastAsia="仿宋" w:cs="仿宋"/>
                <w:color w:val="000000" w:themeColor="text1"/>
              </w:rPr>
              <w:t>发生生产安全责任事故死亡</w:t>
            </w:r>
            <w:r>
              <w:rPr>
                <w:rFonts w:ascii="仿宋" w:hAnsi="仿宋" w:eastAsia="仿宋" w:cs="仿宋"/>
                <w:color w:val="000000" w:themeColor="text1"/>
              </w:rPr>
              <w:t>1</w:t>
            </w:r>
            <w:r>
              <w:rPr>
                <w:rFonts w:hint="eastAsia" w:ascii="仿宋" w:hAnsi="仿宋" w:eastAsia="仿宋" w:cs="仿宋"/>
                <w:color w:val="000000" w:themeColor="text1"/>
              </w:rPr>
              <w:t>人，责任施工及监理企业各扣</w:t>
            </w:r>
            <w:r>
              <w:rPr>
                <w:rFonts w:ascii="仿宋" w:hAnsi="仿宋" w:eastAsia="仿宋" w:cs="仿宋"/>
                <w:color w:val="000000" w:themeColor="text1"/>
              </w:rPr>
              <w:t>10</w:t>
            </w:r>
            <w:r>
              <w:rPr>
                <w:rFonts w:hint="eastAsia" w:ascii="仿宋" w:hAnsi="仿宋" w:eastAsia="仿宋" w:cs="仿宋"/>
                <w:color w:val="000000" w:themeColor="text1"/>
              </w:rPr>
              <w:t>分，扣分时限</w:t>
            </w:r>
            <w:r>
              <w:rPr>
                <w:rFonts w:ascii="仿宋" w:hAnsi="仿宋" w:eastAsia="仿宋" w:cs="仿宋"/>
                <w:color w:val="000000" w:themeColor="text1"/>
              </w:rPr>
              <w:t>180</w:t>
            </w:r>
            <w:r>
              <w:rPr>
                <w:rFonts w:hint="eastAsia" w:ascii="仿宋" w:hAnsi="仿宋" w:eastAsia="仿宋" w:cs="仿宋"/>
                <w:color w:val="000000" w:themeColor="text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034" w:type="dxa"/>
            <w:gridSpan w:val="6"/>
            <w:vAlign w:val="center"/>
          </w:tcPr>
          <w:p>
            <w:pPr>
              <w:spacing w:line="240" w:lineRule="exact"/>
              <w:jc w:val="center"/>
              <w:rPr>
                <w:rFonts w:hint="eastAsia" w:ascii="仿宋" w:hAnsi="仿宋" w:eastAsia="仿宋" w:cs="仿宋"/>
                <w:color w:val="000000" w:themeColor="text1"/>
              </w:rPr>
            </w:pPr>
            <w:r>
              <w:rPr>
                <w:rFonts w:hint="eastAsia" w:ascii="仿宋" w:hAnsi="仿宋" w:eastAsia="仿宋" w:cs="仿宋"/>
                <w:color w:val="000000" w:themeColor="text1"/>
              </w:rPr>
              <w:t>四、农民工工资支付情况扣分标准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65</w:t>
            </w:r>
          </w:p>
        </w:tc>
        <w:tc>
          <w:tcPr>
            <w:tcW w:w="6780" w:type="dxa"/>
            <w:gridSpan w:val="2"/>
            <w:vAlign w:val="center"/>
          </w:tcPr>
          <w:p>
            <w:pPr>
              <w:pStyle w:val="33"/>
              <w:spacing w:line="240" w:lineRule="exact"/>
              <w:rPr>
                <w:rFonts w:hint="eastAsia" w:ascii="仿宋" w:hAnsi="仿宋" w:eastAsia="仿宋" w:cs="仿宋"/>
                <w:color w:val="000000" w:themeColor="text1"/>
              </w:rPr>
            </w:pPr>
            <w:r>
              <w:rPr>
                <w:rFonts w:hint="eastAsia" w:ascii="仿宋" w:hAnsi="仿宋" w:eastAsia="仿宋" w:cs="仿宋"/>
                <w:color w:val="000000" w:themeColor="text1"/>
              </w:rPr>
              <w:t>未按规定实行实名制登记或未督促劳务企业按规定实行实名制登记的，每发现一人</w:t>
            </w:r>
          </w:p>
        </w:tc>
        <w:tc>
          <w:tcPr>
            <w:tcW w:w="812" w:type="dxa"/>
            <w:gridSpan w:val="2"/>
            <w:vAlign w:val="center"/>
          </w:tcPr>
          <w:p>
            <w:pPr>
              <w:pStyle w:val="33"/>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0.2</w:t>
            </w:r>
          </w:p>
        </w:tc>
        <w:tc>
          <w:tcPr>
            <w:tcW w:w="746" w:type="dxa"/>
            <w:vAlign w:val="center"/>
          </w:tcPr>
          <w:p>
            <w:pPr>
              <w:pStyle w:val="33"/>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66</w:t>
            </w:r>
          </w:p>
        </w:tc>
        <w:tc>
          <w:tcPr>
            <w:tcW w:w="6780" w:type="dxa"/>
            <w:gridSpan w:val="2"/>
            <w:vAlign w:val="center"/>
          </w:tcPr>
          <w:p>
            <w:pPr>
              <w:spacing w:line="240" w:lineRule="exact"/>
              <w:rPr>
                <w:rFonts w:hint="eastAsia" w:ascii="仿宋" w:hAnsi="仿宋" w:eastAsia="仿宋" w:cs="仿宋"/>
                <w:color w:val="000000" w:themeColor="text1"/>
              </w:rPr>
            </w:pPr>
            <w:r>
              <w:rPr>
                <w:rFonts w:hint="eastAsia" w:ascii="仿宋" w:hAnsi="仿宋" w:eastAsia="仿宋" w:cs="仿宋"/>
                <w:color w:val="000000" w:themeColor="text1"/>
              </w:rPr>
              <w:t>未按规定与农民工签订劳动合同或未督促劳务企业按规定与农民工签订劳动合同的，每发现一人</w:t>
            </w:r>
          </w:p>
        </w:tc>
        <w:tc>
          <w:tcPr>
            <w:tcW w:w="812" w:type="dxa"/>
            <w:gridSpan w:val="2"/>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0.2</w:t>
            </w:r>
          </w:p>
        </w:tc>
        <w:tc>
          <w:tcPr>
            <w:tcW w:w="746" w:type="dxa"/>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67</w:t>
            </w:r>
          </w:p>
        </w:tc>
        <w:tc>
          <w:tcPr>
            <w:tcW w:w="6780" w:type="dxa"/>
            <w:gridSpan w:val="2"/>
            <w:vAlign w:val="center"/>
          </w:tcPr>
          <w:p>
            <w:pPr>
              <w:spacing w:line="240" w:lineRule="exact"/>
              <w:rPr>
                <w:rFonts w:hint="eastAsia" w:ascii="仿宋" w:hAnsi="仿宋" w:eastAsia="仿宋" w:cs="仿宋"/>
                <w:color w:val="000000" w:themeColor="text1"/>
              </w:rPr>
            </w:pPr>
            <w:r>
              <w:rPr>
                <w:rFonts w:hint="eastAsia" w:ascii="仿宋" w:hAnsi="仿宋" w:eastAsia="仿宋" w:cs="仿宋"/>
                <w:color w:val="000000" w:themeColor="text1"/>
              </w:rPr>
              <w:t>未按规定建立劳务台帐或未督促劳务企业按规定建立劳务台</w:t>
            </w:r>
            <w:r>
              <w:rPr>
                <w:rFonts w:hint="eastAsia" w:ascii="仿宋" w:hAnsi="仿宋" w:eastAsia="仿宋" w:cs="仿宋"/>
                <w:color w:val="000000" w:themeColor="text1"/>
                <w:lang w:eastAsia="zh-CN"/>
              </w:rPr>
              <w:t>账</w:t>
            </w:r>
            <w:bookmarkStart w:id="0" w:name="_GoBack"/>
            <w:bookmarkEnd w:id="0"/>
            <w:r>
              <w:rPr>
                <w:rFonts w:hint="eastAsia" w:ascii="仿宋" w:hAnsi="仿宋" w:eastAsia="仿宋" w:cs="仿宋"/>
                <w:color w:val="000000" w:themeColor="text1"/>
              </w:rPr>
              <w:t>的，每缺少一项</w:t>
            </w:r>
          </w:p>
        </w:tc>
        <w:tc>
          <w:tcPr>
            <w:tcW w:w="812" w:type="dxa"/>
            <w:gridSpan w:val="2"/>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0.5</w:t>
            </w:r>
          </w:p>
        </w:tc>
        <w:tc>
          <w:tcPr>
            <w:tcW w:w="746" w:type="dxa"/>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68</w:t>
            </w:r>
          </w:p>
        </w:tc>
        <w:tc>
          <w:tcPr>
            <w:tcW w:w="6780" w:type="dxa"/>
            <w:gridSpan w:val="2"/>
            <w:vAlign w:val="center"/>
          </w:tcPr>
          <w:p>
            <w:pPr>
              <w:spacing w:line="240" w:lineRule="exact"/>
              <w:rPr>
                <w:rFonts w:hint="eastAsia" w:ascii="仿宋" w:hAnsi="仿宋" w:eastAsia="仿宋" w:cs="仿宋"/>
                <w:color w:val="000000" w:themeColor="text1"/>
              </w:rPr>
            </w:pPr>
            <w:r>
              <w:rPr>
                <w:rFonts w:hint="eastAsia"/>
                <w:color w:val="auto"/>
              </w:rPr>
              <w:t>未按规定设置“建筑工人维权告示牌”的</w:t>
            </w:r>
          </w:p>
        </w:tc>
        <w:tc>
          <w:tcPr>
            <w:tcW w:w="812" w:type="dxa"/>
            <w:gridSpan w:val="2"/>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0.5</w:t>
            </w:r>
          </w:p>
        </w:tc>
        <w:tc>
          <w:tcPr>
            <w:tcW w:w="746" w:type="dxa"/>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69</w:t>
            </w:r>
          </w:p>
        </w:tc>
        <w:tc>
          <w:tcPr>
            <w:tcW w:w="6780" w:type="dxa"/>
            <w:gridSpan w:val="2"/>
            <w:vAlign w:val="center"/>
          </w:tcPr>
          <w:p>
            <w:pPr>
              <w:spacing w:line="240" w:lineRule="exact"/>
              <w:rPr>
                <w:rFonts w:hint="eastAsia" w:ascii="仿宋" w:hAnsi="仿宋" w:eastAsia="仿宋" w:cs="仿宋"/>
                <w:color w:val="000000" w:themeColor="text1"/>
              </w:rPr>
            </w:pPr>
            <w:r>
              <w:rPr>
                <w:rFonts w:hint="eastAsia"/>
              </w:rPr>
              <w:t>未按月足额发放农民工工资或未督促劳务企业按月足额发放农民工工资的，每发现一人</w:t>
            </w:r>
          </w:p>
        </w:tc>
        <w:tc>
          <w:tcPr>
            <w:tcW w:w="812" w:type="dxa"/>
            <w:gridSpan w:val="2"/>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0.5</w:t>
            </w:r>
          </w:p>
        </w:tc>
        <w:tc>
          <w:tcPr>
            <w:tcW w:w="746" w:type="dxa"/>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70</w:t>
            </w:r>
          </w:p>
        </w:tc>
        <w:tc>
          <w:tcPr>
            <w:tcW w:w="6780" w:type="dxa"/>
            <w:gridSpan w:val="2"/>
            <w:vAlign w:val="center"/>
          </w:tcPr>
          <w:p>
            <w:pPr>
              <w:spacing w:line="240" w:lineRule="exact"/>
              <w:rPr>
                <w:rFonts w:hint="eastAsia" w:ascii="仿宋" w:hAnsi="仿宋" w:eastAsia="仿宋" w:cs="仿宋"/>
                <w:color w:val="000000" w:themeColor="text1"/>
              </w:rPr>
            </w:pPr>
            <w:r>
              <w:rPr>
                <w:rFonts w:hint="eastAsia"/>
              </w:rPr>
              <w:t>总包单位未按规定缴纳“农民工工资支付保证金”的,或与未缴纳“农民工工资支付保证金”的建筑业企业签订分包合同的</w:t>
            </w:r>
          </w:p>
        </w:tc>
        <w:tc>
          <w:tcPr>
            <w:tcW w:w="812" w:type="dxa"/>
            <w:gridSpan w:val="2"/>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2</w:t>
            </w:r>
          </w:p>
        </w:tc>
        <w:tc>
          <w:tcPr>
            <w:tcW w:w="746" w:type="dxa"/>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71</w:t>
            </w:r>
          </w:p>
        </w:tc>
        <w:tc>
          <w:tcPr>
            <w:tcW w:w="6780" w:type="dxa"/>
            <w:gridSpan w:val="2"/>
            <w:vAlign w:val="center"/>
          </w:tcPr>
          <w:p>
            <w:pPr>
              <w:spacing w:line="240" w:lineRule="exact"/>
              <w:rPr>
                <w:rFonts w:hint="eastAsia" w:ascii="仿宋" w:hAnsi="仿宋" w:eastAsia="仿宋" w:cs="仿宋"/>
                <w:color w:val="000000" w:themeColor="text1"/>
              </w:rPr>
            </w:pPr>
            <w:r>
              <w:rPr>
                <w:rFonts w:hint="eastAsia"/>
              </w:rPr>
              <w:t>监理单位未审查总包或分包企业是否缴纳“农民工工资支付保证金”，或分包企业未缴纳“农民工工资支付保证金”，监理单位仍允许其进场作业的</w:t>
            </w:r>
          </w:p>
        </w:tc>
        <w:tc>
          <w:tcPr>
            <w:tcW w:w="812" w:type="dxa"/>
            <w:gridSpan w:val="2"/>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0</w:t>
            </w:r>
          </w:p>
        </w:tc>
        <w:tc>
          <w:tcPr>
            <w:tcW w:w="746" w:type="dxa"/>
            <w:vAlign w:val="center"/>
          </w:tcPr>
          <w:p>
            <w:pPr>
              <w:spacing w:line="240" w:lineRule="exact"/>
              <w:rPr>
                <w:rFonts w:hint="eastAsia" w:ascii="仿宋" w:hAnsi="仿宋" w:eastAsia="仿宋" w:cs="仿宋"/>
                <w:color w:val="000000" w:themeColor="text1"/>
                <w:lang w:val="en-US" w:eastAsia="zh-CN"/>
              </w:rPr>
            </w:pPr>
            <w:r>
              <w:rPr>
                <w:rFonts w:hint="eastAsia" w:ascii="仿宋" w:hAnsi="仿宋" w:eastAsia="仿宋" w:cs="仿宋"/>
                <w:color w:val="000000" w:themeColor="text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6" w:type="dxa"/>
            <w:vAlign w:val="center"/>
          </w:tcPr>
          <w:p>
            <w:pPr>
              <w:spacing w:line="240" w:lineRule="exact"/>
              <w:jc w:val="center"/>
              <w:rPr>
                <w:rFonts w:hint="eastAsia" w:ascii="仿宋" w:hAnsi="仿宋" w:eastAsia="仿宋" w:cs="仿宋"/>
                <w:b/>
                <w:bCs/>
                <w:color w:val="000000" w:themeColor="text1"/>
                <w:lang w:val="en-US" w:eastAsia="zh-CN"/>
              </w:rPr>
            </w:pPr>
            <w:r>
              <w:rPr>
                <w:rFonts w:hint="eastAsia" w:ascii="仿宋" w:hAnsi="仿宋" w:eastAsia="仿宋" w:cs="仿宋"/>
                <w:b/>
                <w:bCs/>
                <w:color w:val="000000" w:themeColor="text1"/>
                <w:lang w:val="en-US" w:eastAsia="zh-CN"/>
              </w:rPr>
              <w:t>72</w:t>
            </w:r>
          </w:p>
        </w:tc>
        <w:tc>
          <w:tcPr>
            <w:tcW w:w="8338" w:type="dxa"/>
            <w:gridSpan w:val="5"/>
            <w:vAlign w:val="center"/>
          </w:tcPr>
          <w:p>
            <w:pPr>
              <w:spacing w:line="240" w:lineRule="exact"/>
              <w:rPr>
                <w:rFonts w:hint="eastAsia" w:ascii="仿宋" w:hAnsi="仿宋" w:eastAsia="仿宋" w:cs="仿宋"/>
                <w:color w:val="000000" w:themeColor="text1"/>
              </w:rPr>
            </w:pPr>
            <w:r>
              <w:rPr>
                <w:rFonts w:hint="eastAsia"/>
              </w:rPr>
              <w:t>拖欠职工工资收到举报经查实的一次扣2分，限期内不整改的一次扣5分，造成严重后果(10人以上群体性事件)的一次扣10分；以上情况每发生1次扣施工企业180天。</w:t>
            </w:r>
          </w:p>
        </w:tc>
      </w:tr>
    </w:tbl>
    <w:p>
      <w:pPr>
        <w:pStyle w:val="32"/>
        <w:spacing w:line="400" w:lineRule="exact"/>
        <w:ind w:firstLine="396"/>
        <w:rPr>
          <w:rFonts w:ascii="仿宋" w:hAnsi="仿宋" w:eastAsia="仿宋"/>
          <w:color w:val="000000" w:themeColor="text1"/>
          <w:spacing w:val="-6"/>
        </w:rPr>
      </w:pPr>
      <w:r>
        <w:rPr>
          <w:rFonts w:hint="eastAsia" w:ascii="仿宋" w:hAnsi="仿宋" w:eastAsia="仿宋" w:cs="仿宋"/>
          <w:color w:val="000000" w:themeColor="text1"/>
          <w:spacing w:val="-6"/>
        </w:rPr>
        <w:t>注：施工企业发生上述违法违规行为，监理单位已制止或已将拒不整改的行为向主管部门报告的，免于扣分。</w:t>
      </w:r>
    </w:p>
    <w:p>
      <w:pPr>
        <w:pStyle w:val="32"/>
        <w:spacing w:line="400" w:lineRule="exact"/>
        <w:ind w:firstLine="0" w:firstLineChars="0"/>
        <w:rPr>
          <w:rFonts w:ascii="仿宋" w:hAnsi="仿宋" w:eastAsia="仿宋"/>
          <w:color w:val="000000" w:themeColor="text1"/>
        </w:rPr>
      </w:pPr>
      <w:r>
        <w:rPr>
          <w:rFonts w:ascii="仿宋" w:hAnsi="仿宋" w:eastAsia="仿宋"/>
          <w:color w:val="000000" w:themeColor="text1"/>
          <w:spacing w:val="-6"/>
        </w:rPr>
        <w:br w:type="page"/>
      </w: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4</w:t>
      </w:r>
      <w:r>
        <w:rPr>
          <w:rFonts w:ascii="仿宋" w:hAnsi="仿宋" w:eastAsia="仿宋" w:cs="仿宋"/>
          <w:color w:val="000000" w:themeColor="text1"/>
          <w:sz w:val="30"/>
          <w:szCs w:val="30"/>
        </w:rPr>
        <w:t>-3</w:t>
      </w:r>
    </w:p>
    <w:p>
      <w:pPr>
        <w:ind w:firstLine="420"/>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水利工程勘察设计企业</w:t>
      </w:r>
      <w:r>
        <w:rPr>
          <w:rFonts w:hint="eastAsia" w:ascii="仿宋" w:hAnsi="仿宋" w:eastAsia="仿宋" w:cs="仿宋"/>
          <w:color w:val="000000" w:themeColor="text1"/>
          <w:sz w:val="30"/>
          <w:szCs w:val="30"/>
          <w:lang w:eastAsia="zh-CN"/>
        </w:rPr>
        <w:t>信用</w:t>
      </w:r>
      <w:r>
        <w:rPr>
          <w:rFonts w:hint="eastAsia" w:ascii="仿宋" w:hAnsi="仿宋" w:eastAsia="仿宋" w:cs="仿宋"/>
          <w:color w:val="000000" w:themeColor="text1"/>
          <w:sz w:val="30"/>
          <w:szCs w:val="30"/>
        </w:rPr>
        <w:t>行为扣分标准</w:t>
      </w:r>
    </w:p>
    <w:tbl>
      <w:tblPr>
        <w:tblStyle w:val="12"/>
        <w:tblpPr w:leftFromText="180" w:rightFromText="180" w:vertAnchor="text" w:horzAnchor="page" w:tblpX="1774" w:tblpY="454"/>
        <w:tblOverlap w:val="never"/>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68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7707"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向前追溯</w:t>
            </w:r>
            <w:r>
              <w:rPr>
                <w:rFonts w:ascii="仿宋" w:hAnsi="仿宋" w:eastAsia="仿宋" w:cs="仿宋"/>
                <w:color w:val="000000" w:themeColor="text1"/>
              </w:rPr>
              <w:t>6</w:t>
            </w:r>
            <w:r>
              <w:rPr>
                <w:rFonts w:hint="eastAsia" w:ascii="仿宋" w:hAnsi="仿宋" w:eastAsia="仿宋" w:cs="仿宋"/>
                <w:color w:val="000000" w:themeColor="text1"/>
              </w:rPr>
              <w:t>个月，根据企业违反强制性条文、存在严重质量安全隐患和违反法规条例的数据扣分；其中，设计单位按平均每个项目违反条数乘以</w:t>
            </w:r>
            <w:r>
              <w:rPr>
                <w:rFonts w:ascii="仿宋" w:hAnsi="仿宋" w:eastAsia="仿宋" w:cs="仿宋"/>
                <w:color w:val="000000" w:themeColor="text1"/>
              </w:rPr>
              <w:t>10</w:t>
            </w:r>
            <w:r>
              <w:rPr>
                <w:rFonts w:hint="eastAsia" w:ascii="仿宋" w:hAnsi="仿宋" w:eastAsia="仿宋" w:cs="仿宋"/>
                <w:color w:val="000000" w:themeColor="text1"/>
              </w:rPr>
              <w:t>分进行扣分，勘察单位按每违反</w:t>
            </w:r>
            <w:r>
              <w:rPr>
                <w:rFonts w:ascii="仿宋" w:hAnsi="仿宋" w:eastAsia="仿宋" w:cs="仿宋"/>
                <w:color w:val="000000" w:themeColor="text1"/>
              </w:rPr>
              <w:t>1</w:t>
            </w:r>
            <w:r>
              <w:rPr>
                <w:rFonts w:hint="eastAsia" w:ascii="仿宋" w:hAnsi="仿宋" w:eastAsia="仿宋" w:cs="仿宋"/>
                <w:color w:val="000000" w:themeColor="text1"/>
              </w:rPr>
              <w:t>条扣</w:t>
            </w:r>
            <w:r>
              <w:rPr>
                <w:rFonts w:ascii="仿宋" w:hAnsi="仿宋" w:eastAsia="仿宋" w:cs="仿宋"/>
                <w:color w:val="000000" w:themeColor="text1"/>
              </w:rPr>
              <w:t>3</w:t>
            </w:r>
            <w:r>
              <w:rPr>
                <w:rFonts w:hint="eastAsia" w:ascii="仿宋" w:hAnsi="仿宋" w:eastAsia="仿宋" w:cs="仿宋"/>
                <w:color w:val="000000" w:themeColor="text1"/>
              </w:rPr>
              <w:t>分计算。没有相关记录的企业以纳入信用评价体系的所有企业扣分平均值计算。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68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7707"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向前追溯</w:t>
            </w:r>
            <w:r>
              <w:rPr>
                <w:rFonts w:ascii="仿宋" w:hAnsi="仿宋" w:eastAsia="仿宋" w:cs="仿宋"/>
                <w:color w:val="000000" w:themeColor="text1"/>
              </w:rPr>
              <w:t>6</w:t>
            </w:r>
            <w:r>
              <w:rPr>
                <w:rFonts w:hint="eastAsia" w:ascii="仿宋" w:hAnsi="仿宋" w:eastAsia="仿宋" w:cs="仿宋"/>
                <w:color w:val="000000" w:themeColor="text1"/>
              </w:rPr>
              <w:t>个月，勘察设计文件中存在人员代签或冒充签字等行为的，每人每次扣</w:t>
            </w:r>
            <w:r>
              <w:rPr>
                <w:rFonts w:ascii="仿宋" w:hAnsi="仿宋" w:eastAsia="仿宋" w:cs="仿宋"/>
                <w:color w:val="000000" w:themeColor="text1"/>
              </w:rPr>
              <w:t>5</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8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w:t>
            </w:r>
          </w:p>
        </w:tc>
        <w:tc>
          <w:tcPr>
            <w:tcW w:w="7707"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向前追溯</w:t>
            </w:r>
            <w:r>
              <w:rPr>
                <w:rFonts w:ascii="仿宋" w:hAnsi="仿宋" w:eastAsia="仿宋" w:cs="仿宋"/>
                <w:color w:val="000000" w:themeColor="text1"/>
              </w:rPr>
              <w:t>12</w:t>
            </w:r>
            <w:r>
              <w:rPr>
                <w:rFonts w:hint="eastAsia" w:ascii="仿宋" w:hAnsi="仿宋" w:eastAsia="仿宋" w:cs="仿宋"/>
                <w:color w:val="000000" w:themeColor="text1"/>
              </w:rPr>
              <w:t>个月，存在非注册人员代替注册人员在图纸上签字，或二级注册师越级执业的，每人每次扣</w:t>
            </w:r>
            <w:r>
              <w:rPr>
                <w:rFonts w:ascii="仿宋" w:hAnsi="仿宋" w:eastAsia="仿宋" w:cs="仿宋"/>
                <w:color w:val="000000" w:themeColor="text1"/>
              </w:rPr>
              <w:t>10</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68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w:t>
            </w:r>
          </w:p>
        </w:tc>
        <w:tc>
          <w:tcPr>
            <w:tcW w:w="7707"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向前追溯</w:t>
            </w:r>
            <w:r>
              <w:rPr>
                <w:rFonts w:ascii="仿宋" w:hAnsi="仿宋" w:eastAsia="仿宋" w:cs="仿宋"/>
                <w:color w:val="000000" w:themeColor="text1"/>
              </w:rPr>
              <w:t>6</w:t>
            </w:r>
            <w:r>
              <w:rPr>
                <w:rFonts w:hint="eastAsia" w:ascii="仿宋" w:hAnsi="仿宋" w:eastAsia="仿宋" w:cs="仿宋"/>
                <w:color w:val="000000" w:themeColor="text1"/>
              </w:rPr>
              <w:t>个月，勘察人员未持有培训证书擅自上岗的，每人每次扣</w:t>
            </w:r>
            <w:r>
              <w:rPr>
                <w:rFonts w:ascii="仿宋" w:hAnsi="仿宋" w:eastAsia="仿宋" w:cs="仿宋"/>
                <w:color w:val="000000" w:themeColor="text1"/>
              </w:rPr>
              <w:t>3</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81"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7707" w:type="dxa"/>
            <w:vAlign w:val="center"/>
          </w:tcPr>
          <w:p>
            <w:pPr>
              <w:spacing w:line="240" w:lineRule="exact"/>
              <w:rPr>
                <w:rFonts w:ascii="仿宋" w:hAnsi="仿宋" w:eastAsia="仿宋"/>
                <w:color w:val="000000" w:themeColor="text1"/>
              </w:rPr>
            </w:pPr>
            <w:r>
              <w:rPr>
                <w:rFonts w:hint="eastAsia" w:ascii="仿宋" w:hAnsi="仿宋" w:eastAsia="仿宋" w:cs="仿宋"/>
                <w:color w:val="000000" w:themeColor="text1"/>
              </w:rPr>
              <w:t>向前追溯</w:t>
            </w:r>
            <w:r>
              <w:rPr>
                <w:rFonts w:ascii="仿宋" w:hAnsi="仿宋" w:eastAsia="仿宋" w:cs="仿宋"/>
                <w:color w:val="000000" w:themeColor="text1"/>
              </w:rPr>
              <w:t>12</w:t>
            </w:r>
            <w:r>
              <w:rPr>
                <w:rFonts w:hint="eastAsia" w:ascii="仿宋" w:hAnsi="仿宋" w:eastAsia="仿宋" w:cs="仿宋"/>
                <w:color w:val="000000" w:themeColor="text1"/>
              </w:rPr>
              <w:t>个月，在各类检查或日常监管中存在质量、安全及其它相关违规问题被主管部门通报批评的，每次扣</w:t>
            </w:r>
            <w:r>
              <w:rPr>
                <w:rFonts w:ascii="仿宋" w:hAnsi="仿宋" w:eastAsia="仿宋" w:cs="仿宋"/>
                <w:color w:val="000000" w:themeColor="text1"/>
              </w:rPr>
              <w:t>15</w:t>
            </w:r>
            <w:r>
              <w:rPr>
                <w:rFonts w:hint="eastAsia" w:ascii="仿宋" w:hAnsi="仿宋" w:eastAsia="仿宋" w:cs="仿宋"/>
                <w:color w:val="000000" w:themeColor="text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81" w:type="dxa"/>
            <w:vAlign w:val="center"/>
          </w:tcPr>
          <w:p>
            <w:pPr>
              <w:spacing w:line="240" w:lineRule="exact"/>
              <w:rPr>
                <w:rFonts w:hint="eastAsia" w:ascii="仿宋" w:hAnsi="仿宋" w:eastAsia="仿宋" w:cs="仿宋"/>
                <w:color w:val="000000" w:themeColor="text1"/>
              </w:rPr>
            </w:pPr>
            <w:r>
              <w:rPr>
                <w:rFonts w:hint="eastAsia" w:ascii="仿宋" w:hAnsi="仿宋" w:eastAsia="仿宋" w:cs="仿宋"/>
                <w:color w:val="000000" w:themeColor="text1"/>
              </w:rPr>
              <w:t>6</w:t>
            </w:r>
          </w:p>
        </w:tc>
        <w:tc>
          <w:tcPr>
            <w:tcW w:w="7707" w:type="dxa"/>
            <w:vAlign w:val="center"/>
          </w:tcPr>
          <w:p>
            <w:pPr>
              <w:spacing w:line="240" w:lineRule="exact"/>
              <w:rPr>
                <w:rFonts w:hint="eastAsia" w:ascii="仿宋" w:hAnsi="仿宋" w:eastAsia="仿宋" w:cs="仿宋"/>
                <w:color w:val="000000" w:themeColor="text1"/>
              </w:rPr>
            </w:pPr>
            <w:r>
              <w:rPr>
                <w:rFonts w:hint="eastAsia" w:ascii="仿宋" w:hAnsi="仿宋" w:eastAsia="仿宋" w:cs="仿宋"/>
                <w:color w:val="000000" w:themeColor="text1"/>
              </w:rPr>
              <w:t>向前追溯12个月，存在不认真配合工程建设的施工，进行设计交底，解决施工中的有关设计问题，并不参加重要隐蔽工程和各阶段验收工作，每次扣5分。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81" w:type="dxa"/>
            <w:vAlign w:val="center"/>
          </w:tcPr>
          <w:p>
            <w:pPr>
              <w:spacing w:line="240" w:lineRule="exact"/>
              <w:rPr>
                <w:rFonts w:hint="eastAsia" w:ascii="仿宋" w:hAnsi="仿宋" w:eastAsia="仿宋" w:cs="仿宋"/>
                <w:color w:val="000000" w:themeColor="text1"/>
              </w:rPr>
            </w:pPr>
            <w:r>
              <w:rPr>
                <w:rFonts w:hint="eastAsia" w:ascii="仿宋" w:hAnsi="仿宋" w:eastAsia="仿宋" w:cs="仿宋"/>
                <w:color w:val="000000" w:themeColor="text1"/>
              </w:rPr>
              <w:t>7</w:t>
            </w:r>
          </w:p>
        </w:tc>
        <w:tc>
          <w:tcPr>
            <w:tcW w:w="7707" w:type="dxa"/>
            <w:vAlign w:val="center"/>
          </w:tcPr>
          <w:p>
            <w:pPr>
              <w:spacing w:line="240" w:lineRule="exact"/>
              <w:rPr>
                <w:rFonts w:hint="eastAsia" w:ascii="仿宋" w:hAnsi="仿宋" w:eastAsia="仿宋" w:cs="仿宋"/>
                <w:color w:val="000000" w:themeColor="text1"/>
              </w:rPr>
            </w:pPr>
            <w:r>
              <w:rPr>
                <w:rFonts w:hint="eastAsia" w:ascii="仿宋" w:hAnsi="仿宋" w:eastAsia="仿宋" w:cs="仿宋"/>
                <w:color w:val="000000" w:themeColor="text1"/>
              </w:rPr>
              <w:t>向前追溯6个月，未按照合同约定的时间和工程进度要求，及时提供设计图纸而影响工程进度的，每次扣3分。</w:t>
            </w:r>
          </w:p>
        </w:tc>
      </w:tr>
    </w:tbl>
    <w:p>
      <w:pPr>
        <w:widowControl/>
        <w:adjustRightInd w:val="0"/>
        <w:snapToGrid w:val="0"/>
        <w:spacing w:line="260" w:lineRule="exact"/>
        <w:jc w:val="left"/>
        <w:rPr>
          <w:rFonts w:ascii="仿宋" w:hAnsi="仿宋" w:eastAsia="仿宋"/>
          <w:b/>
          <w:bCs/>
          <w:color w:val="000000" w:themeColor="text1"/>
          <w:kern w:val="0"/>
          <w:sz w:val="18"/>
          <w:szCs w:val="18"/>
        </w:rPr>
      </w:pPr>
    </w:p>
    <w:p>
      <w:pPr>
        <w:rPr>
          <w:rFonts w:ascii="仿宋" w:hAnsi="仿宋" w:eastAsia="仿宋"/>
          <w:color w:val="000000" w:themeColor="text1"/>
        </w:rPr>
      </w:pPr>
    </w:p>
    <w:p>
      <w:pPr>
        <w:pStyle w:val="32"/>
        <w:spacing w:line="400" w:lineRule="exact"/>
        <w:ind w:firstLine="0" w:firstLineChars="0"/>
        <w:rPr>
          <w:rFonts w:ascii="仿宋" w:hAnsi="仿宋" w:eastAsia="仿宋" w:cs="仿宋"/>
          <w:color w:val="000000" w:themeColor="text1"/>
          <w:sz w:val="30"/>
          <w:szCs w:val="30"/>
        </w:rPr>
      </w:pPr>
      <w:r>
        <w:rPr>
          <w:rFonts w:ascii="仿宋" w:hAnsi="仿宋" w:eastAsia="仿宋"/>
          <w:color w:val="000000" w:themeColor="text1"/>
        </w:rPr>
        <w:br w:type="page"/>
      </w:r>
      <w:r>
        <w:rPr>
          <w:rFonts w:hint="eastAsia" w:ascii="仿宋" w:hAnsi="仿宋" w:eastAsia="仿宋" w:cs="仿宋"/>
          <w:color w:val="000000" w:themeColor="text1"/>
          <w:sz w:val="30"/>
          <w:szCs w:val="30"/>
        </w:rPr>
        <w:t>附件</w:t>
      </w:r>
      <w:r>
        <w:rPr>
          <w:rFonts w:hint="eastAsia" w:ascii="仿宋" w:hAnsi="仿宋" w:eastAsia="仿宋" w:cs="仿宋"/>
          <w:color w:val="000000" w:themeColor="text1"/>
          <w:sz w:val="30"/>
          <w:szCs w:val="30"/>
          <w:lang w:val="en-US" w:eastAsia="zh-CN"/>
        </w:rPr>
        <w:t>4</w:t>
      </w:r>
      <w:r>
        <w:rPr>
          <w:rFonts w:ascii="仿宋" w:hAnsi="仿宋" w:eastAsia="仿宋" w:cs="仿宋"/>
          <w:color w:val="000000" w:themeColor="text1"/>
          <w:sz w:val="30"/>
          <w:szCs w:val="30"/>
        </w:rPr>
        <w:t>-4</w:t>
      </w:r>
    </w:p>
    <w:p>
      <w:pPr>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水利工程质量检测机构</w:t>
      </w:r>
      <w:r>
        <w:rPr>
          <w:rFonts w:hint="eastAsia" w:ascii="仿宋" w:hAnsi="仿宋" w:eastAsia="仿宋" w:cs="仿宋"/>
          <w:color w:val="000000" w:themeColor="text1"/>
          <w:sz w:val="30"/>
          <w:szCs w:val="30"/>
          <w:lang w:eastAsia="zh-CN"/>
        </w:rPr>
        <w:t>信用</w:t>
      </w:r>
      <w:r>
        <w:rPr>
          <w:rFonts w:hint="eastAsia" w:ascii="仿宋" w:hAnsi="仿宋" w:eastAsia="仿宋" w:cs="仿宋"/>
          <w:color w:val="000000" w:themeColor="text1"/>
          <w:sz w:val="30"/>
          <w:szCs w:val="30"/>
        </w:rPr>
        <w:t>行为扣分标准</w:t>
      </w:r>
    </w:p>
    <w:tbl>
      <w:tblPr>
        <w:tblStyle w:val="12"/>
        <w:tblW w:w="86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23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23" w:type="dxa"/>
          </w:tcPr>
          <w:p>
            <w:pPr>
              <w:widowControl/>
              <w:textAlignment w:val="center"/>
              <w:rPr>
                <w:rFonts w:ascii="仿宋" w:hAnsi="仿宋" w:eastAsia="仿宋"/>
                <w:color w:val="000000" w:themeColor="text1"/>
                <w:sz w:val="24"/>
              </w:rPr>
            </w:pPr>
            <w:r>
              <w:rPr>
                <w:rFonts w:hint="eastAsia" w:ascii="仿宋" w:hAnsi="仿宋" w:eastAsia="仿宋" w:cs="仿宋"/>
                <w:b/>
                <w:bCs/>
                <w:color w:val="000000" w:themeColor="text1"/>
                <w:kern w:val="0"/>
                <w:sz w:val="24"/>
              </w:rPr>
              <w:t>序号</w:t>
            </w:r>
          </w:p>
        </w:tc>
        <w:tc>
          <w:tcPr>
            <w:tcW w:w="7231" w:type="dxa"/>
          </w:tcPr>
          <w:p>
            <w:pPr>
              <w:widowControl/>
              <w:textAlignment w:val="center"/>
              <w:rPr>
                <w:rFonts w:ascii="仿宋" w:hAnsi="仿宋" w:eastAsia="仿宋"/>
                <w:color w:val="000000" w:themeColor="text1"/>
                <w:sz w:val="24"/>
              </w:rPr>
            </w:pPr>
            <w:r>
              <w:rPr>
                <w:rFonts w:hint="eastAsia" w:ascii="仿宋" w:hAnsi="仿宋" w:eastAsia="仿宋" w:cs="仿宋"/>
                <w:b/>
                <w:bCs/>
                <w:color w:val="000000" w:themeColor="text1"/>
                <w:kern w:val="0"/>
                <w:sz w:val="24"/>
                <w:lang w:eastAsia="zh-CN"/>
              </w:rPr>
              <w:t>信用</w:t>
            </w:r>
            <w:r>
              <w:rPr>
                <w:rFonts w:hint="eastAsia" w:ascii="仿宋" w:hAnsi="仿宋" w:eastAsia="仿宋" w:cs="仿宋"/>
                <w:b/>
                <w:bCs/>
                <w:color w:val="000000" w:themeColor="text1"/>
                <w:kern w:val="0"/>
                <w:sz w:val="24"/>
              </w:rPr>
              <w:t>行为</w:t>
            </w:r>
          </w:p>
        </w:tc>
        <w:tc>
          <w:tcPr>
            <w:tcW w:w="720" w:type="dxa"/>
          </w:tcPr>
          <w:p>
            <w:pPr>
              <w:widowControl/>
              <w:textAlignment w:val="center"/>
              <w:rPr>
                <w:rFonts w:ascii="仿宋" w:hAnsi="仿宋" w:eastAsia="仿宋"/>
                <w:color w:val="000000" w:themeColor="text1"/>
                <w:sz w:val="24"/>
              </w:rPr>
            </w:pPr>
            <w:r>
              <w:rPr>
                <w:rFonts w:hint="eastAsia" w:ascii="仿宋" w:hAnsi="仿宋" w:eastAsia="仿宋" w:cs="仿宋"/>
                <w:b/>
                <w:bCs/>
                <w:color w:val="000000" w:themeColor="text1"/>
                <w:kern w:val="0"/>
                <w:sz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检测机构隐瞒有关情况或者提供虚假材料申请资质</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检测机构涂改、倒卖、出租、出借或者以其他形式非法转让资质证书</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3</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检测机构转包检测业务</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4</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检测机构超出资质范围从事检测活动</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检测机构未取得相应的资质证书，承担规定的质量检测业务</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6</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取得检测机构资质后，不再符合相应资质标准的（如人员、设备、场所等）</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7</w:t>
            </w:r>
          </w:p>
        </w:tc>
        <w:tc>
          <w:tcPr>
            <w:tcW w:w="7231" w:type="dxa"/>
            <w:vAlign w:val="center"/>
          </w:tcPr>
          <w:p>
            <w:pPr>
              <w:widowControl/>
              <w:spacing w:line="240" w:lineRule="exact"/>
              <w:textAlignment w:val="center"/>
              <w:rPr>
                <w:rFonts w:ascii="仿宋" w:hAnsi="仿宋" w:eastAsia="仿宋"/>
                <w:b/>
                <w:bCs/>
                <w:color w:val="000000" w:themeColor="text1"/>
              </w:rPr>
            </w:pPr>
            <w:r>
              <w:rPr>
                <w:rFonts w:hint="eastAsia" w:ascii="仿宋" w:hAnsi="仿宋" w:eastAsia="仿宋" w:cs="仿宋"/>
                <w:color w:val="000000" w:themeColor="text1"/>
                <w:kern w:val="0"/>
              </w:rPr>
              <w:t>检测机构伪造检测数据、出具虚假检测报告或鉴定结论</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8</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检测机构未按照国家有关工程建设强制性标准进行检测</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9</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未按国家有关标准、规范要求进行抽样、检测或违反工程建设强制性标准，造成质量安全事故</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10</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检测机构未按照国家和本省有关法律、法规及工程技术标准、规范开展检测工作</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11</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检测机构使用不符合要求的仪器设备进行检测；或未建立设备档案</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12</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检测机构检测环境条件不满足相关标准要求</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13</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检测机构未按照有关规定对样品和见证记录进行确认</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14</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检测机构未按照有关技术标准及规定留置试样</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15</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检测机构未按照有关技术标准及规定留置已检试件</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16</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检测机构未按规定在检测报告上签字盖章</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17</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检测机构使用不符合条件的检测人员</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18</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承担专项检测的现场检测（含现场取样），现场检测人员少于</w:t>
            </w:r>
            <w:r>
              <w:rPr>
                <w:rFonts w:ascii="仿宋" w:hAnsi="仿宋" w:eastAsia="仿宋" w:cs="仿宋"/>
                <w:color w:val="000000" w:themeColor="text1"/>
                <w:kern w:val="0"/>
              </w:rPr>
              <w:t>2</w:t>
            </w:r>
            <w:r>
              <w:rPr>
                <w:rFonts w:hint="eastAsia" w:ascii="仿宋" w:hAnsi="仿宋" w:eastAsia="仿宋" w:cs="仿宋"/>
                <w:color w:val="000000" w:themeColor="text1"/>
                <w:kern w:val="0"/>
              </w:rPr>
              <w:t>人</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19</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检测机构档案资料管理混乱，造成检测数据无法追溯</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20</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未建立档案管理制度；随意抽撤、涂改档案资料；未单独建立检测结果不合格项目台账</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21</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检测机构未按规定向工程建设主管部门提供有关检测数据</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22</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未按有关规定开展检测信息化工作（含检测活动信息等）</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23</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在检测工作中，发现严重事故隐患，未及时向建设行政主管部门和工程质量监督机构报告</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24</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检测机构未按规定上报发现的违法违规行为和涉及结构安全检测结果的不合格事项</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25</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外地检测机构在温承接检测业务，未按规定申请项目登记的</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26</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外地检测机构在温承接检测业务，检后补办项目登记的</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23"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27</w:t>
            </w:r>
          </w:p>
        </w:tc>
        <w:tc>
          <w:tcPr>
            <w:tcW w:w="7231" w:type="dxa"/>
            <w:vAlign w:val="center"/>
          </w:tcPr>
          <w:p>
            <w:pPr>
              <w:widowControl/>
              <w:spacing w:line="240" w:lineRule="exact"/>
              <w:textAlignment w:val="center"/>
              <w:rPr>
                <w:rFonts w:ascii="仿宋" w:hAnsi="仿宋" w:eastAsia="仿宋"/>
                <w:color w:val="000000" w:themeColor="text1"/>
              </w:rPr>
            </w:pPr>
            <w:r>
              <w:rPr>
                <w:rFonts w:hint="eastAsia" w:ascii="仿宋" w:hAnsi="仿宋" w:eastAsia="仿宋" w:cs="仿宋"/>
                <w:color w:val="000000" w:themeColor="text1"/>
                <w:kern w:val="0"/>
              </w:rPr>
              <w:t>检测机构或人员违反廉洁自律或安全检测的</w:t>
            </w:r>
          </w:p>
        </w:tc>
        <w:tc>
          <w:tcPr>
            <w:tcW w:w="720" w:type="dxa"/>
            <w:vAlign w:val="center"/>
          </w:tcPr>
          <w:p>
            <w:pPr>
              <w:widowControl/>
              <w:spacing w:line="240" w:lineRule="exact"/>
              <w:jc w:val="center"/>
              <w:textAlignment w:val="center"/>
              <w:rPr>
                <w:rFonts w:ascii="仿宋" w:hAnsi="仿宋" w:eastAsia="仿宋"/>
                <w:color w:val="000000" w:themeColor="text1"/>
              </w:rPr>
            </w:pPr>
            <w:r>
              <w:rPr>
                <w:rFonts w:ascii="仿宋" w:hAnsi="仿宋" w:eastAsia="仿宋" w:cs="仿宋"/>
                <w:color w:val="000000" w:themeColor="text1"/>
                <w:kern w:val="0"/>
              </w:rPr>
              <w:t>5</w:t>
            </w:r>
          </w:p>
        </w:tc>
      </w:tr>
    </w:tbl>
    <w:p>
      <w:pPr>
        <w:spacing w:line="240" w:lineRule="exact"/>
        <w:rPr>
          <w:rFonts w:ascii="仿宋" w:hAnsi="仿宋" w:eastAsia="仿宋"/>
          <w:color w:val="000000" w:themeColor="text1"/>
        </w:rPr>
      </w:pPr>
      <w:r>
        <w:rPr>
          <w:rFonts w:hint="eastAsia" w:ascii="仿宋" w:hAnsi="仿宋" w:eastAsia="仿宋" w:cs="仿宋"/>
          <w:color w:val="000000" w:themeColor="text1"/>
        </w:rPr>
        <w:t>注：扣分期限</w:t>
      </w:r>
      <w:r>
        <w:rPr>
          <w:rFonts w:ascii="仿宋" w:hAnsi="仿宋" w:eastAsia="仿宋" w:cs="仿宋"/>
          <w:color w:val="000000" w:themeColor="text1"/>
        </w:rPr>
        <w:t>90</w:t>
      </w:r>
      <w:r>
        <w:rPr>
          <w:rFonts w:hint="eastAsia" w:ascii="仿宋" w:hAnsi="仿宋" w:eastAsia="仿宋" w:cs="仿宋"/>
          <w:color w:val="000000" w:themeColor="text1"/>
        </w:rPr>
        <w:t>日，同期发现多次（项）</w:t>
      </w:r>
      <w:r>
        <w:rPr>
          <w:rFonts w:hint="eastAsia" w:ascii="仿宋" w:hAnsi="仿宋" w:eastAsia="仿宋" w:cs="仿宋"/>
          <w:color w:val="000000" w:themeColor="text1"/>
          <w:lang w:eastAsia="zh-CN"/>
        </w:rPr>
        <w:t>信用</w:t>
      </w:r>
      <w:r>
        <w:rPr>
          <w:rFonts w:hint="eastAsia" w:ascii="仿宋" w:hAnsi="仿宋" w:eastAsia="仿宋" w:cs="仿宋"/>
          <w:color w:val="000000" w:themeColor="text1"/>
        </w:rPr>
        <w:t>行为的，累计扣分。</w:t>
      </w:r>
    </w:p>
    <w:p>
      <w:pPr>
        <w:spacing w:line="240" w:lineRule="exact"/>
        <w:rPr>
          <w:rFonts w:ascii="仿宋" w:hAnsi="仿宋" w:eastAsia="仿宋"/>
          <w:color w:val="000000" w:themeColor="text1"/>
        </w:rPr>
      </w:pPr>
    </w:p>
    <w:p>
      <w:pPr>
        <w:spacing w:line="240" w:lineRule="exact"/>
        <w:rPr>
          <w:rFonts w:ascii="仿宋" w:hAnsi="仿宋" w:eastAsia="仿宋"/>
          <w:color w:val="000000" w:themeColor="text1"/>
          <w:sz w:val="32"/>
          <w:szCs w:val="32"/>
        </w:rPr>
      </w:pPr>
    </w:p>
    <w:p>
      <w:pPr>
        <w:rPr>
          <w:rFonts w:ascii="仿宋" w:hAnsi="仿宋" w:eastAsia="仿宋"/>
          <w:color w:val="000000" w:themeColor="text1"/>
          <w:sz w:val="30"/>
          <w:szCs w:val="30"/>
        </w:rPr>
      </w:pPr>
      <w:r>
        <w:rPr>
          <w:rFonts w:hint="eastAsia" w:ascii="仿宋" w:hAnsi="仿宋" w:eastAsia="仿宋" w:cs="仿宋"/>
          <w:color w:val="000000" w:themeColor="text1"/>
          <w:sz w:val="28"/>
          <w:szCs w:val="28"/>
        </w:rPr>
        <w:t>附件</w:t>
      </w:r>
      <w:r>
        <w:rPr>
          <w:rFonts w:ascii="仿宋" w:hAnsi="仿宋" w:eastAsia="仿宋" w:cs="仿宋"/>
          <w:color w:val="000000" w:themeColor="text1"/>
          <w:sz w:val="28"/>
          <w:szCs w:val="28"/>
        </w:rPr>
        <w:t>5-5</w:t>
      </w:r>
    </w:p>
    <w:p>
      <w:pPr>
        <w:jc w:val="center"/>
        <w:rPr>
          <w:rFonts w:ascii="仿宋" w:hAnsi="仿宋" w:eastAsia="仿宋"/>
          <w:color w:val="000000" w:themeColor="text1"/>
          <w:sz w:val="30"/>
          <w:szCs w:val="30"/>
        </w:rPr>
      </w:pPr>
      <w:r>
        <w:rPr>
          <w:rFonts w:hint="eastAsia" w:ascii="仿宋" w:hAnsi="仿宋" w:eastAsia="仿宋" w:cs="仿宋"/>
          <w:color w:val="000000" w:themeColor="text1"/>
          <w:sz w:val="30"/>
          <w:szCs w:val="30"/>
        </w:rPr>
        <w:t>水利工程招标代理机构场内</w:t>
      </w:r>
      <w:r>
        <w:rPr>
          <w:rFonts w:hint="eastAsia" w:ascii="仿宋" w:hAnsi="仿宋" w:eastAsia="仿宋" w:cs="仿宋"/>
          <w:color w:val="000000" w:themeColor="text1"/>
          <w:sz w:val="30"/>
          <w:szCs w:val="30"/>
          <w:lang w:eastAsia="zh-CN"/>
        </w:rPr>
        <w:t>信用</w:t>
      </w:r>
      <w:r>
        <w:rPr>
          <w:rFonts w:hint="eastAsia" w:ascii="仿宋" w:hAnsi="仿宋" w:eastAsia="仿宋" w:cs="仿宋"/>
          <w:color w:val="000000" w:themeColor="text1"/>
          <w:sz w:val="30"/>
          <w:szCs w:val="30"/>
        </w:rPr>
        <w:t>行为扣分标准</w:t>
      </w:r>
    </w:p>
    <w:tbl>
      <w:tblPr>
        <w:tblStyle w:val="12"/>
        <w:tblW w:w="88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732"/>
        <w:gridCol w:w="744"/>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b/>
                <w:bCs/>
                <w:color w:val="000000" w:themeColor="text1"/>
              </w:rPr>
            </w:pPr>
            <w:r>
              <w:rPr>
                <w:rFonts w:hint="eastAsia" w:ascii="仿宋" w:hAnsi="仿宋" w:eastAsia="仿宋" w:cs="仿宋"/>
                <w:b/>
                <w:bCs/>
                <w:color w:val="000000" w:themeColor="text1"/>
              </w:rPr>
              <w:t>序号</w:t>
            </w:r>
          </w:p>
        </w:tc>
        <w:tc>
          <w:tcPr>
            <w:tcW w:w="6732" w:type="dxa"/>
            <w:vAlign w:val="center"/>
          </w:tcPr>
          <w:p>
            <w:pPr>
              <w:spacing w:line="240" w:lineRule="exact"/>
              <w:jc w:val="center"/>
              <w:rPr>
                <w:rFonts w:ascii="仿宋" w:hAnsi="仿宋" w:eastAsia="仿宋"/>
                <w:b/>
                <w:bCs/>
                <w:color w:val="000000" w:themeColor="text1"/>
              </w:rPr>
            </w:pPr>
            <w:r>
              <w:rPr>
                <w:rFonts w:hint="eastAsia" w:ascii="仿宋" w:hAnsi="仿宋" w:eastAsia="仿宋" w:cs="仿宋"/>
                <w:b/>
                <w:bCs/>
                <w:color w:val="000000" w:themeColor="text1"/>
                <w:lang w:eastAsia="zh-CN"/>
              </w:rPr>
              <w:t>信用</w:t>
            </w:r>
            <w:r>
              <w:rPr>
                <w:rFonts w:hint="eastAsia" w:ascii="仿宋" w:hAnsi="仿宋" w:eastAsia="仿宋" w:cs="仿宋"/>
                <w:b/>
                <w:bCs/>
                <w:color w:val="000000" w:themeColor="text1"/>
              </w:rPr>
              <w:t>行为</w:t>
            </w:r>
          </w:p>
        </w:tc>
        <w:tc>
          <w:tcPr>
            <w:tcW w:w="744" w:type="dxa"/>
            <w:vAlign w:val="center"/>
          </w:tcPr>
          <w:p>
            <w:pPr>
              <w:spacing w:line="240" w:lineRule="exact"/>
              <w:jc w:val="center"/>
              <w:rPr>
                <w:rFonts w:ascii="仿宋" w:hAnsi="仿宋" w:eastAsia="仿宋"/>
                <w:b/>
                <w:bCs/>
                <w:color w:val="000000" w:themeColor="text1"/>
              </w:rPr>
            </w:pPr>
            <w:r>
              <w:rPr>
                <w:rFonts w:hint="eastAsia" w:ascii="仿宋" w:hAnsi="仿宋" w:eastAsia="仿宋" w:cs="仿宋"/>
                <w:b/>
                <w:bCs/>
                <w:color w:val="000000" w:themeColor="text1"/>
              </w:rPr>
              <w:t>扣分期限</w:t>
            </w:r>
          </w:p>
        </w:tc>
        <w:tc>
          <w:tcPr>
            <w:tcW w:w="662" w:type="dxa"/>
            <w:vAlign w:val="center"/>
          </w:tcPr>
          <w:p>
            <w:pPr>
              <w:spacing w:line="240" w:lineRule="exact"/>
              <w:jc w:val="center"/>
              <w:rPr>
                <w:rFonts w:ascii="仿宋" w:hAnsi="仿宋" w:eastAsia="仿宋"/>
                <w:b/>
                <w:bCs/>
                <w:color w:val="000000" w:themeColor="text1"/>
              </w:rPr>
            </w:pPr>
            <w:r>
              <w:rPr>
                <w:rFonts w:hint="eastAsia" w:ascii="仿宋" w:hAnsi="仿宋" w:eastAsia="仿宋" w:cs="仿宋"/>
                <w:b/>
                <w:bCs/>
                <w:color w:val="000000" w:themeColor="text1"/>
              </w:rPr>
              <w:t>一次</w:t>
            </w:r>
          </w:p>
          <w:p>
            <w:pPr>
              <w:spacing w:line="240" w:lineRule="exact"/>
              <w:jc w:val="center"/>
              <w:rPr>
                <w:rFonts w:ascii="仿宋" w:hAnsi="仿宋" w:eastAsia="仿宋"/>
                <w:b/>
                <w:bCs/>
                <w:color w:val="000000" w:themeColor="text1"/>
              </w:rPr>
            </w:pPr>
            <w:r>
              <w:rPr>
                <w:rFonts w:hint="eastAsia" w:ascii="仿宋" w:hAnsi="仿宋" w:eastAsia="仿宋" w:cs="仿宋"/>
                <w:b/>
                <w:bCs/>
                <w:color w:val="000000" w:themeColor="text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违反场内信用登记规定，伪造信息资料；</w:t>
            </w:r>
          </w:p>
        </w:tc>
        <w:tc>
          <w:tcPr>
            <w:tcW w:w="744"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365</w:t>
            </w:r>
            <w:r>
              <w:rPr>
                <w:rFonts w:hint="eastAsia" w:ascii="仿宋" w:hAnsi="仿宋" w:eastAsia="仿宋" w:cs="仿宋"/>
                <w:color w:val="000000" w:themeColor="text1"/>
              </w:rPr>
              <w:t>日</w:t>
            </w:r>
          </w:p>
        </w:tc>
        <w:tc>
          <w:tcPr>
            <w:tcW w:w="662"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应当发布招标公告而不发布，或未经行政监督部门备案擅自更改并发布招标文件等资料；</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不在指定媒介发布依法必须招标项目的招标公告，或在两个以上媒介发布的同一招标项目的招标公告的内容不一致的；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同一项目备案的招标文件与发售的招标文件内容不一致的；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未按照招标文件规定时间和程序组织招标活动，且拒不改正的；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6</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未按照截标时间规定进行收标工作，提早或推迟；</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7</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对逾期送达或者不按照有关规定要求密封的投标文件，应当拒收而没有拒收；</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8</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在为评审提供服务的过程中，发表倾向性意见，直接或间接干预评审专家评审的；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9</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不配合管理部门开展的了解调查，对依法责令改正的决定拒不执行，或者弄虚作假、隐瞒真相的。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10</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因中介机构严重过失影响该项目的公平竞争或招标评标工作顺行进行的。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11</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场内交易活动的准备工作不充分或者组织程序混乱，影响项目进程或造成不良后果的；</w:t>
            </w:r>
          </w:p>
        </w:tc>
        <w:tc>
          <w:tcPr>
            <w:tcW w:w="744"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180</w:t>
            </w:r>
            <w:r>
              <w:rPr>
                <w:rFonts w:hint="eastAsia" w:ascii="仿宋" w:hAnsi="仿宋" w:eastAsia="仿宋" w:cs="仿宋"/>
                <w:color w:val="000000" w:themeColor="text1"/>
              </w:rPr>
              <w:t>日</w:t>
            </w:r>
          </w:p>
        </w:tc>
        <w:tc>
          <w:tcPr>
            <w:tcW w:w="662"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12</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未按中心规定的要求发布公告等，或公告中存在错误并未及时自行纠正；</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13</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对电子评标辅助系统操作严重失误而影响项目正常进行；</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14</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未认真宣读或者不及时提醒相关行政监督部门宣读评标纪律；</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15</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未核对专家身份信息或者不及时提醒相关行政监督部门核对专家身份信息，没有做好签到登记；</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16</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未组织评委推荐评标小组组长或者协助招标人组织评委推荐评标小组组长，组织评标工作；</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17</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未及时提醒评标委员会进行必要的询标；</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18</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开标现场未通知全体投标单位到场并签名登记，没安排好唱标人、记录人、监督人等人员到位；</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19</w:t>
            </w:r>
          </w:p>
        </w:tc>
        <w:tc>
          <w:tcPr>
            <w:tcW w:w="6732" w:type="dxa"/>
            <w:vAlign w:val="center"/>
          </w:tcPr>
          <w:p>
            <w:pPr>
              <w:widowControl/>
              <w:jc w:val="left"/>
              <w:textAlignment w:val="center"/>
              <w:rPr>
                <w:rFonts w:ascii="仿宋" w:hAnsi="仿宋" w:eastAsia="仿宋"/>
                <w:color w:val="000000" w:themeColor="text1"/>
              </w:rPr>
            </w:pPr>
            <w:r>
              <w:rPr>
                <w:rFonts w:hint="eastAsia" w:ascii="仿宋" w:hAnsi="仿宋" w:eastAsia="仿宋" w:cs="仿宋"/>
                <w:color w:val="000000" w:themeColor="text1"/>
                <w:kern w:val="0"/>
              </w:rPr>
              <w:t>知悉违法违规情况，不及时主动向监督部门和业主报告。</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20</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企业基本情况及从业人员发生变更，未在规定时间内到中心进行信息变更登记；</w:t>
            </w:r>
          </w:p>
        </w:tc>
        <w:tc>
          <w:tcPr>
            <w:tcW w:w="744"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90</w:t>
            </w:r>
            <w:r>
              <w:rPr>
                <w:rFonts w:hint="eastAsia" w:ascii="仿宋" w:hAnsi="仿宋" w:eastAsia="仿宋" w:cs="仿宋"/>
                <w:color w:val="000000" w:themeColor="text1"/>
              </w:rPr>
              <w:t>日</w:t>
            </w:r>
          </w:p>
        </w:tc>
        <w:tc>
          <w:tcPr>
            <w:tcW w:w="662"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21</w:t>
            </w:r>
          </w:p>
        </w:tc>
        <w:tc>
          <w:tcPr>
            <w:tcW w:w="6732" w:type="dxa"/>
            <w:vAlign w:val="center"/>
          </w:tcPr>
          <w:p>
            <w:pPr>
              <w:widowControl/>
              <w:jc w:val="left"/>
              <w:textAlignment w:val="center"/>
              <w:rPr>
                <w:rFonts w:ascii="仿宋" w:hAnsi="仿宋" w:eastAsia="仿宋" w:cs="仿宋"/>
                <w:color w:val="000000" w:themeColor="text1"/>
                <w:kern w:val="0"/>
              </w:rPr>
            </w:pPr>
            <w:r>
              <w:rPr>
                <w:rFonts w:hint="eastAsia" w:ascii="仿宋" w:hAnsi="仿宋" w:eastAsia="仿宋" w:cs="仿宋"/>
                <w:color w:val="000000" w:themeColor="text1"/>
                <w:kern w:val="0"/>
              </w:rPr>
              <w:t>私自伪造或擅自涂改代理服务证</w:t>
            </w:r>
            <w:r>
              <w:rPr>
                <w:rFonts w:ascii="仿宋" w:hAnsi="仿宋" w:eastAsia="仿宋" w:cs="仿宋"/>
                <w:color w:val="000000" w:themeColor="text1"/>
                <w:kern w:val="0"/>
              </w:rPr>
              <w:t>;</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22</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恶意抢定、虚假预定、因故取消未及时告知中心，及私自调换开、评标室等；</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23</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组织交易活动时服务态度生硬，与交易当事人发生争吵，造成不良影响的；</w:t>
            </w:r>
          </w:p>
        </w:tc>
        <w:tc>
          <w:tcPr>
            <w:tcW w:w="744"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90</w:t>
            </w:r>
            <w:r>
              <w:rPr>
                <w:rFonts w:hint="eastAsia" w:ascii="仿宋" w:hAnsi="仿宋" w:eastAsia="仿宋" w:cs="仿宋"/>
                <w:color w:val="000000" w:themeColor="text1"/>
              </w:rPr>
              <w:t>日</w:t>
            </w:r>
          </w:p>
        </w:tc>
        <w:tc>
          <w:tcPr>
            <w:tcW w:w="662"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24</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项目负责人未参加开标、评标等重要环节，或未按规定签字的；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25</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参加开、评标活动的工作人员未及时到位，没有做好相关准备工作；</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26</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评标专家离开评标区查看样品前未及时做好场地清理工作；</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27</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中标候选人公示材料未按规定提交或者内容差错较多累计</w:t>
            </w:r>
            <w:r>
              <w:rPr>
                <w:rFonts w:ascii="仿宋" w:hAnsi="仿宋" w:eastAsia="仿宋" w:cs="仿宋"/>
                <w:color w:val="000000" w:themeColor="text1"/>
                <w:kern w:val="0"/>
              </w:rPr>
              <w:t>2</w:t>
            </w:r>
            <w:r>
              <w:rPr>
                <w:rFonts w:hint="eastAsia" w:ascii="仿宋" w:hAnsi="仿宋" w:eastAsia="仿宋" w:cs="仿宋"/>
                <w:color w:val="000000" w:themeColor="text1"/>
                <w:kern w:val="0"/>
              </w:rPr>
              <w:t>次及以上；</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28</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项目流标未建立流标台帐，或无分析原因，或不按规定时间送达；</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29</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因中介机构的过失导致项目招投标过程延误但尚未造成严重后果；</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30</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虽未影响开评标结果，但确因中介机构的过失而造成有效投诉；</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31</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不服从监督人员的现场管理；</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32</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不按要求参加市资管办组织的会议、学习和培训的；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33</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恶意损坏中心公共财物；</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34</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构成有效投诉，但不影响开评标结果。</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35</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未遵守市资管办的考勤制度，迟到或早退；</w:t>
            </w:r>
          </w:p>
        </w:tc>
        <w:tc>
          <w:tcPr>
            <w:tcW w:w="744" w:type="dxa"/>
            <w:vMerge w:val="restart"/>
            <w:vAlign w:val="center"/>
          </w:tcPr>
          <w:p>
            <w:pPr>
              <w:spacing w:line="240" w:lineRule="exact"/>
              <w:jc w:val="center"/>
              <w:rPr>
                <w:rFonts w:ascii="仿宋" w:hAnsi="仿宋" w:eastAsia="仿宋"/>
                <w:color w:val="000000" w:themeColor="text1"/>
              </w:rPr>
            </w:pPr>
            <w:r>
              <w:rPr>
                <w:rFonts w:ascii="仿宋" w:hAnsi="仿宋" w:eastAsia="仿宋" w:cs="仿宋"/>
                <w:color w:val="000000" w:themeColor="text1"/>
              </w:rPr>
              <w:t>90</w:t>
            </w:r>
            <w:r>
              <w:rPr>
                <w:rFonts w:hint="eastAsia" w:ascii="仿宋" w:hAnsi="仿宋" w:eastAsia="仿宋" w:cs="仿宋"/>
                <w:color w:val="000000" w:themeColor="text1"/>
              </w:rPr>
              <w:t>日</w:t>
            </w:r>
          </w:p>
        </w:tc>
        <w:tc>
          <w:tcPr>
            <w:tcW w:w="662" w:type="dxa"/>
            <w:vMerge w:val="restart"/>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36</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不按规定着装并佩带服务证；</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37</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将服务证或者黄马甲提供他人使用；</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38</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随意放置黄马甲或没有及时归还；</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39</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丢失黄马甲或丢失</w:t>
            </w:r>
            <w:r>
              <w:rPr>
                <w:rFonts w:ascii="仿宋" w:hAnsi="仿宋" w:eastAsia="仿宋" w:cs="仿宋"/>
                <w:color w:val="000000" w:themeColor="text1"/>
                <w:kern w:val="0"/>
              </w:rPr>
              <w:t>2</w:t>
            </w:r>
            <w:r>
              <w:rPr>
                <w:rFonts w:hint="eastAsia" w:ascii="仿宋" w:hAnsi="仿宋" w:eastAsia="仿宋" w:cs="仿宋"/>
                <w:color w:val="000000" w:themeColor="text1"/>
                <w:kern w:val="0"/>
              </w:rPr>
              <w:t>次（含）以上代理服务证；</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40</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在窗口上网聊天、看电影、玩游戏、玩手机、吃零食、大声喧哗、吸烟等与工作无关的行为；</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41</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资料堆放杂乱且无专人看管的；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42</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收标区内未按电子显示牌显示的项目对应入座；</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43</w:t>
            </w:r>
          </w:p>
        </w:tc>
        <w:tc>
          <w:tcPr>
            <w:tcW w:w="6732" w:type="dxa"/>
            <w:vAlign w:val="center"/>
          </w:tcPr>
          <w:p>
            <w:pPr>
              <w:widowControl/>
              <w:jc w:val="left"/>
              <w:textAlignment w:val="center"/>
              <w:rPr>
                <w:rFonts w:ascii="仿宋" w:hAnsi="仿宋" w:eastAsia="仿宋" w:cs="仿宋"/>
                <w:color w:val="000000" w:themeColor="text1"/>
                <w:kern w:val="0"/>
              </w:rPr>
            </w:pPr>
            <w:r>
              <w:rPr>
                <w:rFonts w:hint="eastAsia" w:ascii="仿宋" w:hAnsi="仿宋" w:eastAsia="仿宋" w:cs="仿宋"/>
                <w:color w:val="000000" w:themeColor="text1"/>
                <w:kern w:val="0"/>
              </w:rPr>
              <w:t>服务态度恶劣，不礼貌待人</w:t>
            </w:r>
            <w:r>
              <w:rPr>
                <w:rFonts w:ascii="仿宋" w:hAnsi="仿宋" w:eastAsia="仿宋" w:cs="仿宋"/>
                <w:color w:val="000000" w:themeColor="text1"/>
                <w:kern w:val="0"/>
              </w:rPr>
              <w:t>;</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44</w:t>
            </w:r>
          </w:p>
        </w:tc>
        <w:tc>
          <w:tcPr>
            <w:tcW w:w="6732" w:type="dxa"/>
            <w:vAlign w:val="center"/>
          </w:tcPr>
          <w:p>
            <w:pPr>
              <w:widowControl/>
              <w:jc w:val="left"/>
              <w:textAlignment w:val="center"/>
              <w:rPr>
                <w:rFonts w:ascii="仿宋" w:hAnsi="仿宋" w:eastAsia="仿宋" w:cs="仿宋"/>
                <w:color w:val="000000" w:themeColor="text1"/>
                <w:kern w:val="0"/>
              </w:rPr>
            </w:pPr>
            <w:r>
              <w:rPr>
                <w:rFonts w:hint="eastAsia" w:ascii="仿宋" w:hAnsi="仿宋" w:eastAsia="仿宋" w:cs="仿宋"/>
                <w:color w:val="000000" w:themeColor="text1"/>
                <w:kern w:val="0"/>
              </w:rPr>
              <w:t>在开、评标结束后未及时关闭相关设备电源</w:t>
            </w:r>
            <w:r>
              <w:rPr>
                <w:rFonts w:ascii="仿宋" w:hAnsi="仿宋" w:eastAsia="仿宋" w:cs="仿宋"/>
                <w:color w:val="000000" w:themeColor="text1"/>
                <w:kern w:val="0"/>
              </w:rPr>
              <w:t>;</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2" w:type="dxa"/>
            <w:vAlign w:val="center"/>
          </w:tcPr>
          <w:p>
            <w:pPr>
              <w:spacing w:line="240" w:lineRule="exact"/>
              <w:jc w:val="center"/>
              <w:rPr>
                <w:rFonts w:ascii="仿宋" w:hAnsi="仿宋" w:eastAsia="仿宋" w:cs="仿宋"/>
                <w:color w:val="000000" w:themeColor="text1"/>
              </w:rPr>
            </w:pPr>
            <w:r>
              <w:rPr>
                <w:rFonts w:ascii="仿宋" w:hAnsi="仿宋" w:eastAsia="仿宋" w:cs="仿宋"/>
                <w:color w:val="000000" w:themeColor="text1"/>
              </w:rPr>
              <w:t>45</w:t>
            </w:r>
          </w:p>
        </w:tc>
        <w:tc>
          <w:tcPr>
            <w:tcW w:w="6732" w:type="dxa"/>
            <w:vAlign w:val="center"/>
          </w:tcPr>
          <w:p>
            <w:pPr>
              <w:widowControl/>
              <w:jc w:val="left"/>
              <w:textAlignment w:val="center"/>
              <w:rPr>
                <w:rFonts w:ascii="仿宋" w:hAnsi="仿宋" w:eastAsia="仿宋"/>
                <w:color w:val="000000" w:themeColor="text1"/>
                <w:kern w:val="0"/>
              </w:rPr>
            </w:pPr>
            <w:r>
              <w:rPr>
                <w:rFonts w:hint="eastAsia" w:ascii="仿宋" w:hAnsi="仿宋" w:eastAsia="仿宋" w:cs="仿宋"/>
                <w:color w:val="000000" w:themeColor="text1"/>
                <w:kern w:val="0"/>
              </w:rPr>
              <w:t>其他未遵守开、评标现场纪律的。</w:t>
            </w:r>
          </w:p>
        </w:tc>
        <w:tc>
          <w:tcPr>
            <w:tcW w:w="744" w:type="dxa"/>
            <w:vMerge w:val="continue"/>
            <w:vAlign w:val="center"/>
          </w:tcPr>
          <w:p>
            <w:pPr>
              <w:spacing w:line="240" w:lineRule="exact"/>
              <w:jc w:val="center"/>
              <w:rPr>
                <w:rFonts w:ascii="仿宋" w:hAnsi="仿宋" w:eastAsia="仿宋"/>
                <w:color w:val="000000" w:themeColor="text1"/>
              </w:rPr>
            </w:pPr>
          </w:p>
        </w:tc>
        <w:tc>
          <w:tcPr>
            <w:tcW w:w="662" w:type="dxa"/>
            <w:vMerge w:val="continue"/>
            <w:vAlign w:val="center"/>
          </w:tcPr>
          <w:p>
            <w:pPr>
              <w:spacing w:line="240" w:lineRule="exact"/>
              <w:jc w:val="center"/>
              <w:rPr>
                <w:rFonts w:ascii="仿宋" w:hAnsi="仿宋" w:eastAsia="仿宋"/>
                <w:color w:val="000000" w:themeColor="text1"/>
              </w:rPr>
            </w:pPr>
          </w:p>
        </w:tc>
      </w:tr>
    </w:tbl>
    <w:p>
      <w:pPr>
        <w:tabs>
          <w:tab w:val="left" w:pos="729"/>
        </w:tabs>
        <w:jc w:val="left"/>
        <w:rPr>
          <w:rFonts w:ascii="仿宋" w:hAnsi="仿宋" w:eastAsia="仿宋"/>
          <w:color w:val="000000" w:themeColor="text1"/>
        </w:rPr>
      </w:pPr>
    </w:p>
    <w:p>
      <w:pPr>
        <w:tabs>
          <w:tab w:val="left" w:pos="729"/>
        </w:tabs>
        <w:jc w:val="left"/>
        <w:rPr>
          <w:rFonts w:ascii="仿宋" w:hAnsi="仿宋" w:eastAsia="仿宋" w:cs="仿宋"/>
          <w:color w:val="000000" w:themeColor="text1"/>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kern w:val="0"/>
        <w:szCs w:val="21"/>
      </w:rPr>
      <w:tab/>
    </w: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rFonts w:ascii="Gulim" w:hAnsi="Gulim" w:eastAsia="Gulim" w:cs="Gulim"/>
                    <w:sz w:val="18"/>
                  </w:rPr>
                  <w:t>-</w:t>
                </w:r>
                <w:r>
                  <w:t xml:space="preserve"> 17 -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F265CF"/>
    <w:multiLevelType w:val="multilevel"/>
    <w:tmpl w:val="17F265C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wNDIxMDQ4YjliZjBkMmE1ZGY4NTQ1Y2FmYTU1OTkifQ=="/>
  </w:docVars>
  <w:rsids>
    <w:rsidRoot w:val="00172A27"/>
    <w:rsid w:val="00000212"/>
    <w:rsid w:val="00000D7E"/>
    <w:rsid w:val="00000E3A"/>
    <w:rsid w:val="00001124"/>
    <w:rsid w:val="0000190E"/>
    <w:rsid w:val="0000231A"/>
    <w:rsid w:val="00002C07"/>
    <w:rsid w:val="00002E78"/>
    <w:rsid w:val="00002F2F"/>
    <w:rsid w:val="000032D6"/>
    <w:rsid w:val="0000382C"/>
    <w:rsid w:val="00003A9A"/>
    <w:rsid w:val="0000437C"/>
    <w:rsid w:val="000044F6"/>
    <w:rsid w:val="00004B0A"/>
    <w:rsid w:val="00004DA2"/>
    <w:rsid w:val="00004E60"/>
    <w:rsid w:val="00004F33"/>
    <w:rsid w:val="0000558D"/>
    <w:rsid w:val="0000656F"/>
    <w:rsid w:val="00006823"/>
    <w:rsid w:val="0000698D"/>
    <w:rsid w:val="00006ADA"/>
    <w:rsid w:val="00006F7A"/>
    <w:rsid w:val="00007FC6"/>
    <w:rsid w:val="00011842"/>
    <w:rsid w:val="00011A12"/>
    <w:rsid w:val="00011EE2"/>
    <w:rsid w:val="00012259"/>
    <w:rsid w:val="00012CB5"/>
    <w:rsid w:val="00012EBB"/>
    <w:rsid w:val="00013117"/>
    <w:rsid w:val="00013155"/>
    <w:rsid w:val="00013269"/>
    <w:rsid w:val="00013CBA"/>
    <w:rsid w:val="000147A9"/>
    <w:rsid w:val="00014A20"/>
    <w:rsid w:val="00014DA2"/>
    <w:rsid w:val="00014DD2"/>
    <w:rsid w:val="00015618"/>
    <w:rsid w:val="0001651F"/>
    <w:rsid w:val="00016D05"/>
    <w:rsid w:val="000175EE"/>
    <w:rsid w:val="00017DC9"/>
    <w:rsid w:val="00020773"/>
    <w:rsid w:val="00020972"/>
    <w:rsid w:val="00020A75"/>
    <w:rsid w:val="00020AE0"/>
    <w:rsid w:val="0002118E"/>
    <w:rsid w:val="000219CF"/>
    <w:rsid w:val="00021CBA"/>
    <w:rsid w:val="00021F1C"/>
    <w:rsid w:val="000223F0"/>
    <w:rsid w:val="000225BA"/>
    <w:rsid w:val="00022E23"/>
    <w:rsid w:val="0002329E"/>
    <w:rsid w:val="00023306"/>
    <w:rsid w:val="000239B0"/>
    <w:rsid w:val="0002451D"/>
    <w:rsid w:val="00024B58"/>
    <w:rsid w:val="00025DDB"/>
    <w:rsid w:val="00027263"/>
    <w:rsid w:val="00030513"/>
    <w:rsid w:val="00030A82"/>
    <w:rsid w:val="00030CCA"/>
    <w:rsid w:val="00030F07"/>
    <w:rsid w:val="000310F4"/>
    <w:rsid w:val="0003182F"/>
    <w:rsid w:val="00031D5C"/>
    <w:rsid w:val="000320D4"/>
    <w:rsid w:val="00032480"/>
    <w:rsid w:val="00033221"/>
    <w:rsid w:val="00033416"/>
    <w:rsid w:val="0003440C"/>
    <w:rsid w:val="000351FA"/>
    <w:rsid w:val="000353BF"/>
    <w:rsid w:val="000354DB"/>
    <w:rsid w:val="00036055"/>
    <w:rsid w:val="00036184"/>
    <w:rsid w:val="0003663A"/>
    <w:rsid w:val="00036CC4"/>
    <w:rsid w:val="00037D42"/>
    <w:rsid w:val="00040856"/>
    <w:rsid w:val="00040861"/>
    <w:rsid w:val="0004149D"/>
    <w:rsid w:val="00041CAD"/>
    <w:rsid w:val="00041CC7"/>
    <w:rsid w:val="000421F5"/>
    <w:rsid w:val="0004237A"/>
    <w:rsid w:val="00042ECE"/>
    <w:rsid w:val="000436C6"/>
    <w:rsid w:val="0004379A"/>
    <w:rsid w:val="00043844"/>
    <w:rsid w:val="00043B07"/>
    <w:rsid w:val="00043F86"/>
    <w:rsid w:val="00044034"/>
    <w:rsid w:val="000444A2"/>
    <w:rsid w:val="00046C4D"/>
    <w:rsid w:val="00046C8A"/>
    <w:rsid w:val="00046D63"/>
    <w:rsid w:val="00047A9B"/>
    <w:rsid w:val="00051221"/>
    <w:rsid w:val="00051CD2"/>
    <w:rsid w:val="00053381"/>
    <w:rsid w:val="0005375F"/>
    <w:rsid w:val="00053BC3"/>
    <w:rsid w:val="00053CAB"/>
    <w:rsid w:val="00054368"/>
    <w:rsid w:val="00054508"/>
    <w:rsid w:val="000547E9"/>
    <w:rsid w:val="0005487B"/>
    <w:rsid w:val="00055376"/>
    <w:rsid w:val="00055525"/>
    <w:rsid w:val="000555F0"/>
    <w:rsid w:val="00055898"/>
    <w:rsid w:val="0005598B"/>
    <w:rsid w:val="00055A6F"/>
    <w:rsid w:val="00055EF8"/>
    <w:rsid w:val="00056773"/>
    <w:rsid w:val="0005691A"/>
    <w:rsid w:val="00056A17"/>
    <w:rsid w:val="00056BAB"/>
    <w:rsid w:val="00056C17"/>
    <w:rsid w:val="0005730C"/>
    <w:rsid w:val="0005795F"/>
    <w:rsid w:val="000602F4"/>
    <w:rsid w:val="00060851"/>
    <w:rsid w:val="000625A3"/>
    <w:rsid w:val="00063BA5"/>
    <w:rsid w:val="00064159"/>
    <w:rsid w:val="00065202"/>
    <w:rsid w:val="0006526E"/>
    <w:rsid w:val="000655B7"/>
    <w:rsid w:val="0006679F"/>
    <w:rsid w:val="00067B45"/>
    <w:rsid w:val="00067C8B"/>
    <w:rsid w:val="00070766"/>
    <w:rsid w:val="0007104C"/>
    <w:rsid w:val="0007127D"/>
    <w:rsid w:val="0007133D"/>
    <w:rsid w:val="000714A8"/>
    <w:rsid w:val="00071C49"/>
    <w:rsid w:val="00071C62"/>
    <w:rsid w:val="000721EE"/>
    <w:rsid w:val="000723C7"/>
    <w:rsid w:val="00072A47"/>
    <w:rsid w:val="00072FC6"/>
    <w:rsid w:val="0007327B"/>
    <w:rsid w:val="00073FBC"/>
    <w:rsid w:val="00074644"/>
    <w:rsid w:val="00074727"/>
    <w:rsid w:val="00074B37"/>
    <w:rsid w:val="000757EF"/>
    <w:rsid w:val="000762A5"/>
    <w:rsid w:val="00076D11"/>
    <w:rsid w:val="0007750C"/>
    <w:rsid w:val="0008004F"/>
    <w:rsid w:val="00080478"/>
    <w:rsid w:val="000805EB"/>
    <w:rsid w:val="000806CA"/>
    <w:rsid w:val="00080887"/>
    <w:rsid w:val="00080984"/>
    <w:rsid w:val="000819E1"/>
    <w:rsid w:val="00081DD2"/>
    <w:rsid w:val="00081F5A"/>
    <w:rsid w:val="00082492"/>
    <w:rsid w:val="00082C50"/>
    <w:rsid w:val="00082C77"/>
    <w:rsid w:val="00083065"/>
    <w:rsid w:val="00083933"/>
    <w:rsid w:val="00083F82"/>
    <w:rsid w:val="0008469C"/>
    <w:rsid w:val="00084B80"/>
    <w:rsid w:val="00084D60"/>
    <w:rsid w:val="00085143"/>
    <w:rsid w:val="000858A3"/>
    <w:rsid w:val="00085AC1"/>
    <w:rsid w:val="00085F1B"/>
    <w:rsid w:val="000861FD"/>
    <w:rsid w:val="000913D6"/>
    <w:rsid w:val="00091523"/>
    <w:rsid w:val="00091F3B"/>
    <w:rsid w:val="00092D01"/>
    <w:rsid w:val="00093252"/>
    <w:rsid w:val="00093BF4"/>
    <w:rsid w:val="00093DA3"/>
    <w:rsid w:val="00093E0B"/>
    <w:rsid w:val="000955F0"/>
    <w:rsid w:val="00096223"/>
    <w:rsid w:val="00096A39"/>
    <w:rsid w:val="00096E94"/>
    <w:rsid w:val="00096F38"/>
    <w:rsid w:val="000970C6"/>
    <w:rsid w:val="00097462"/>
    <w:rsid w:val="00097727"/>
    <w:rsid w:val="00097BC3"/>
    <w:rsid w:val="00097EF3"/>
    <w:rsid w:val="000A02FA"/>
    <w:rsid w:val="000A0D0A"/>
    <w:rsid w:val="000A12E3"/>
    <w:rsid w:val="000A1CEC"/>
    <w:rsid w:val="000A23EE"/>
    <w:rsid w:val="000A2687"/>
    <w:rsid w:val="000A26DA"/>
    <w:rsid w:val="000A2D7A"/>
    <w:rsid w:val="000A3313"/>
    <w:rsid w:val="000A3741"/>
    <w:rsid w:val="000A39DE"/>
    <w:rsid w:val="000A3D49"/>
    <w:rsid w:val="000A4044"/>
    <w:rsid w:val="000A4119"/>
    <w:rsid w:val="000A4D55"/>
    <w:rsid w:val="000A4D6A"/>
    <w:rsid w:val="000A4EEA"/>
    <w:rsid w:val="000A504F"/>
    <w:rsid w:val="000A5298"/>
    <w:rsid w:val="000A5E96"/>
    <w:rsid w:val="000A62E2"/>
    <w:rsid w:val="000A67DD"/>
    <w:rsid w:val="000B08BC"/>
    <w:rsid w:val="000B0A4D"/>
    <w:rsid w:val="000B0E21"/>
    <w:rsid w:val="000B0FB1"/>
    <w:rsid w:val="000B15C8"/>
    <w:rsid w:val="000B16E1"/>
    <w:rsid w:val="000B2204"/>
    <w:rsid w:val="000B2222"/>
    <w:rsid w:val="000B2853"/>
    <w:rsid w:val="000B2A83"/>
    <w:rsid w:val="000B3256"/>
    <w:rsid w:val="000B382C"/>
    <w:rsid w:val="000B4B11"/>
    <w:rsid w:val="000B56E6"/>
    <w:rsid w:val="000B5A47"/>
    <w:rsid w:val="000B62BA"/>
    <w:rsid w:val="000B656E"/>
    <w:rsid w:val="000B69F0"/>
    <w:rsid w:val="000B6B38"/>
    <w:rsid w:val="000B6E6F"/>
    <w:rsid w:val="000B7CC4"/>
    <w:rsid w:val="000C0134"/>
    <w:rsid w:val="000C09DA"/>
    <w:rsid w:val="000C0F8D"/>
    <w:rsid w:val="000C101B"/>
    <w:rsid w:val="000C1437"/>
    <w:rsid w:val="000C14E7"/>
    <w:rsid w:val="000C1869"/>
    <w:rsid w:val="000C1BA4"/>
    <w:rsid w:val="000C297B"/>
    <w:rsid w:val="000C2DF5"/>
    <w:rsid w:val="000C2F15"/>
    <w:rsid w:val="000C362C"/>
    <w:rsid w:val="000C3CA9"/>
    <w:rsid w:val="000C4003"/>
    <w:rsid w:val="000C40B0"/>
    <w:rsid w:val="000C4592"/>
    <w:rsid w:val="000C4AC6"/>
    <w:rsid w:val="000C4F73"/>
    <w:rsid w:val="000C535B"/>
    <w:rsid w:val="000C5758"/>
    <w:rsid w:val="000C60CE"/>
    <w:rsid w:val="000C6201"/>
    <w:rsid w:val="000C69F6"/>
    <w:rsid w:val="000C6C19"/>
    <w:rsid w:val="000C71A3"/>
    <w:rsid w:val="000C745F"/>
    <w:rsid w:val="000C7D82"/>
    <w:rsid w:val="000C7EFD"/>
    <w:rsid w:val="000D03CF"/>
    <w:rsid w:val="000D04CB"/>
    <w:rsid w:val="000D0AA8"/>
    <w:rsid w:val="000D0AC0"/>
    <w:rsid w:val="000D0CB1"/>
    <w:rsid w:val="000D1C84"/>
    <w:rsid w:val="000D1D63"/>
    <w:rsid w:val="000D2324"/>
    <w:rsid w:val="000D237A"/>
    <w:rsid w:val="000D24A0"/>
    <w:rsid w:val="000D2587"/>
    <w:rsid w:val="000D25DF"/>
    <w:rsid w:val="000D2E97"/>
    <w:rsid w:val="000D2F6A"/>
    <w:rsid w:val="000D35A7"/>
    <w:rsid w:val="000D3613"/>
    <w:rsid w:val="000D37F9"/>
    <w:rsid w:val="000D43A2"/>
    <w:rsid w:val="000D48E9"/>
    <w:rsid w:val="000D61B1"/>
    <w:rsid w:val="000D70D3"/>
    <w:rsid w:val="000D710F"/>
    <w:rsid w:val="000D7A40"/>
    <w:rsid w:val="000E014E"/>
    <w:rsid w:val="000E042A"/>
    <w:rsid w:val="000E0607"/>
    <w:rsid w:val="000E060C"/>
    <w:rsid w:val="000E2722"/>
    <w:rsid w:val="000E2932"/>
    <w:rsid w:val="000E3497"/>
    <w:rsid w:val="000E379E"/>
    <w:rsid w:val="000E39E6"/>
    <w:rsid w:val="000E3D9E"/>
    <w:rsid w:val="000E4EA0"/>
    <w:rsid w:val="000E5135"/>
    <w:rsid w:val="000E55DD"/>
    <w:rsid w:val="000E59DA"/>
    <w:rsid w:val="000E5BBF"/>
    <w:rsid w:val="000E617C"/>
    <w:rsid w:val="000E637B"/>
    <w:rsid w:val="000E66C7"/>
    <w:rsid w:val="000E6CB7"/>
    <w:rsid w:val="000E6FEB"/>
    <w:rsid w:val="000E7178"/>
    <w:rsid w:val="000E7201"/>
    <w:rsid w:val="000E75BD"/>
    <w:rsid w:val="000F01B5"/>
    <w:rsid w:val="000F026B"/>
    <w:rsid w:val="000F19A7"/>
    <w:rsid w:val="000F2FB3"/>
    <w:rsid w:val="000F426B"/>
    <w:rsid w:val="000F4DBB"/>
    <w:rsid w:val="000F5B65"/>
    <w:rsid w:val="000F5CDF"/>
    <w:rsid w:val="000F5FDD"/>
    <w:rsid w:val="000F60D5"/>
    <w:rsid w:val="000F67E5"/>
    <w:rsid w:val="000F690B"/>
    <w:rsid w:val="000F6B55"/>
    <w:rsid w:val="000F775D"/>
    <w:rsid w:val="000F7E35"/>
    <w:rsid w:val="00100963"/>
    <w:rsid w:val="00100CF3"/>
    <w:rsid w:val="00101005"/>
    <w:rsid w:val="00101A2A"/>
    <w:rsid w:val="001024EC"/>
    <w:rsid w:val="00102679"/>
    <w:rsid w:val="00102827"/>
    <w:rsid w:val="00102FDC"/>
    <w:rsid w:val="00103965"/>
    <w:rsid w:val="00103AED"/>
    <w:rsid w:val="00104256"/>
    <w:rsid w:val="001044AB"/>
    <w:rsid w:val="00105476"/>
    <w:rsid w:val="00106747"/>
    <w:rsid w:val="00107300"/>
    <w:rsid w:val="001078A6"/>
    <w:rsid w:val="00107B32"/>
    <w:rsid w:val="00110571"/>
    <w:rsid w:val="00110ABE"/>
    <w:rsid w:val="00110CD1"/>
    <w:rsid w:val="00110EC2"/>
    <w:rsid w:val="001110AA"/>
    <w:rsid w:val="001115A2"/>
    <w:rsid w:val="0011175F"/>
    <w:rsid w:val="00111952"/>
    <w:rsid w:val="00111B7F"/>
    <w:rsid w:val="00111EAC"/>
    <w:rsid w:val="0011244C"/>
    <w:rsid w:val="001134D4"/>
    <w:rsid w:val="00114D03"/>
    <w:rsid w:val="001150E7"/>
    <w:rsid w:val="00115774"/>
    <w:rsid w:val="00115CA8"/>
    <w:rsid w:val="0011696C"/>
    <w:rsid w:val="00116B80"/>
    <w:rsid w:val="00117D3C"/>
    <w:rsid w:val="0012004F"/>
    <w:rsid w:val="00120F89"/>
    <w:rsid w:val="00121584"/>
    <w:rsid w:val="00121B57"/>
    <w:rsid w:val="00121FB1"/>
    <w:rsid w:val="0012234B"/>
    <w:rsid w:val="00122457"/>
    <w:rsid w:val="00122574"/>
    <w:rsid w:val="00122931"/>
    <w:rsid w:val="0012313D"/>
    <w:rsid w:val="00123233"/>
    <w:rsid w:val="00123631"/>
    <w:rsid w:val="001236DF"/>
    <w:rsid w:val="00123944"/>
    <w:rsid w:val="00123F75"/>
    <w:rsid w:val="00124DB7"/>
    <w:rsid w:val="00125BD3"/>
    <w:rsid w:val="0012694E"/>
    <w:rsid w:val="00126CD2"/>
    <w:rsid w:val="00126DE2"/>
    <w:rsid w:val="00127E14"/>
    <w:rsid w:val="001309E9"/>
    <w:rsid w:val="00130B92"/>
    <w:rsid w:val="0013194C"/>
    <w:rsid w:val="00131D94"/>
    <w:rsid w:val="00131E38"/>
    <w:rsid w:val="00131E5D"/>
    <w:rsid w:val="0013221F"/>
    <w:rsid w:val="0013242B"/>
    <w:rsid w:val="0013299F"/>
    <w:rsid w:val="00132C4C"/>
    <w:rsid w:val="00133237"/>
    <w:rsid w:val="00133292"/>
    <w:rsid w:val="00133487"/>
    <w:rsid w:val="00134073"/>
    <w:rsid w:val="00135862"/>
    <w:rsid w:val="001358F7"/>
    <w:rsid w:val="00135F34"/>
    <w:rsid w:val="001360D2"/>
    <w:rsid w:val="00136BED"/>
    <w:rsid w:val="00136EF1"/>
    <w:rsid w:val="00136FAE"/>
    <w:rsid w:val="001372A6"/>
    <w:rsid w:val="00137AF5"/>
    <w:rsid w:val="00140F4B"/>
    <w:rsid w:val="001411C9"/>
    <w:rsid w:val="001418FB"/>
    <w:rsid w:val="0014198C"/>
    <w:rsid w:val="00141BF3"/>
    <w:rsid w:val="00141F75"/>
    <w:rsid w:val="00142218"/>
    <w:rsid w:val="001427F1"/>
    <w:rsid w:val="0014285C"/>
    <w:rsid w:val="0014333B"/>
    <w:rsid w:val="00143CE9"/>
    <w:rsid w:val="00144BB7"/>
    <w:rsid w:val="00145582"/>
    <w:rsid w:val="00145C43"/>
    <w:rsid w:val="00145C64"/>
    <w:rsid w:val="00145F2A"/>
    <w:rsid w:val="001471AE"/>
    <w:rsid w:val="00147412"/>
    <w:rsid w:val="0014753B"/>
    <w:rsid w:val="00147DFE"/>
    <w:rsid w:val="00150630"/>
    <w:rsid w:val="00151366"/>
    <w:rsid w:val="001516D8"/>
    <w:rsid w:val="00151A74"/>
    <w:rsid w:val="00152915"/>
    <w:rsid w:val="00152FD7"/>
    <w:rsid w:val="001536E1"/>
    <w:rsid w:val="00153A16"/>
    <w:rsid w:val="00153BB0"/>
    <w:rsid w:val="001545CA"/>
    <w:rsid w:val="00155EDA"/>
    <w:rsid w:val="00156A14"/>
    <w:rsid w:val="00156B60"/>
    <w:rsid w:val="00156C71"/>
    <w:rsid w:val="0015733E"/>
    <w:rsid w:val="00160C24"/>
    <w:rsid w:val="001610AE"/>
    <w:rsid w:val="001610B2"/>
    <w:rsid w:val="0016189A"/>
    <w:rsid w:val="00162151"/>
    <w:rsid w:val="001622F2"/>
    <w:rsid w:val="00162965"/>
    <w:rsid w:val="00162F83"/>
    <w:rsid w:val="00163C93"/>
    <w:rsid w:val="00164B8D"/>
    <w:rsid w:val="00164BE2"/>
    <w:rsid w:val="00164CBC"/>
    <w:rsid w:val="001654D3"/>
    <w:rsid w:val="0016593C"/>
    <w:rsid w:val="00166470"/>
    <w:rsid w:val="00166C88"/>
    <w:rsid w:val="001671D7"/>
    <w:rsid w:val="00167544"/>
    <w:rsid w:val="00167A69"/>
    <w:rsid w:val="001701FC"/>
    <w:rsid w:val="00170B12"/>
    <w:rsid w:val="00170B9E"/>
    <w:rsid w:val="00170D14"/>
    <w:rsid w:val="00171C95"/>
    <w:rsid w:val="00172542"/>
    <w:rsid w:val="00172630"/>
    <w:rsid w:val="0017266C"/>
    <w:rsid w:val="001735C4"/>
    <w:rsid w:val="00173B21"/>
    <w:rsid w:val="00173B39"/>
    <w:rsid w:val="00173B7C"/>
    <w:rsid w:val="0017431C"/>
    <w:rsid w:val="00174873"/>
    <w:rsid w:val="00174ADD"/>
    <w:rsid w:val="001750A4"/>
    <w:rsid w:val="00175873"/>
    <w:rsid w:val="00176882"/>
    <w:rsid w:val="001774D4"/>
    <w:rsid w:val="0017780B"/>
    <w:rsid w:val="0017789A"/>
    <w:rsid w:val="00177ED6"/>
    <w:rsid w:val="00180997"/>
    <w:rsid w:val="001815F6"/>
    <w:rsid w:val="00181779"/>
    <w:rsid w:val="00182227"/>
    <w:rsid w:val="00182286"/>
    <w:rsid w:val="00182DB1"/>
    <w:rsid w:val="0018416A"/>
    <w:rsid w:val="001843A9"/>
    <w:rsid w:val="0018484F"/>
    <w:rsid w:val="00184B94"/>
    <w:rsid w:val="00184D93"/>
    <w:rsid w:val="00185012"/>
    <w:rsid w:val="00186676"/>
    <w:rsid w:val="00186B45"/>
    <w:rsid w:val="00186CD0"/>
    <w:rsid w:val="00186EA7"/>
    <w:rsid w:val="00187254"/>
    <w:rsid w:val="00190059"/>
    <w:rsid w:val="00190689"/>
    <w:rsid w:val="0019194B"/>
    <w:rsid w:val="0019238D"/>
    <w:rsid w:val="00192FAE"/>
    <w:rsid w:val="0019342D"/>
    <w:rsid w:val="00194692"/>
    <w:rsid w:val="001952A1"/>
    <w:rsid w:val="0019642B"/>
    <w:rsid w:val="00196537"/>
    <w:rsid w:val="001967E1"/>
    <w:rsid w:val="00196A39"/>
    <w:rsid w:val="001A015C"/>
    <w:rsid w:val="001A04D2"/>
    <w:rsid w:val="001A0611"/>
    <w:rsid w:val="001A1489"/>
    <w:rsid w:val="001A181C"/>
    <w:rsid w:val="001A1E59"/>
    <w:rsid w:val="001A2323"/>
    <w:rsid w:val="001A261F"/>
    <w:rsid w:val="001A2BFF"/>
    <w:rsid w:val="001A2C40"/>
    <w:rsid w:val="001A2E14"/>
    <w:rsid w:val="001A4B53"/>
    <w:rsid w:val="001A56BA"/>
    <w:rsid w:val="001A6644"/>
    <w:rsid w:val="001A6740"/>
    <w:rsid w:val="001A6855"/>
    <w:rsid w:val="001A748C"/>
    <w:rsid w:val="001B00C2"/>
    <w:rsid w:val="001B021E"/>
    <w:rsid w:val="001B04D0"/>
    <w:rsid w:val="001B0C31"/>
    <w:rsid w:val="001B0EDE"/>
    <w:rsid w:val="001B18D5"/>
    <w:rsid w:val="001B1E2A"/>
    <w:rsid w:val="001B23AB"/>
    <w:rsid w:val="001B27A5"/>
    <w:rsid w:val="001B2CBD"/>
    <w:rsid w:val="001B3C0A"/>
    <w:rsid w:val="001B3CF7"/>
    <w:rsid w:val="001B4087"/>
    <w:rsid w:val="001B425E"/>
    <w:rsid w:val="001B448F"/>
    <w:rsid w:val="001B4672"/>
    <w:rsid w:val="001B4C2F"/>
    <w:rsid w:val="001B4E6C"/>
    <w:rsid w:val="001B5927"/>
    <w:rsid w:val="001B61DB"/>
    <w:rsid w:val="001B62CC"/>
    <w:rsid w:val="001C0F40"/>
    <w:rsid w:val="001C13F4"/>
    <w:rsid w:val="001C17C7"/>
    <w:rsid w:val="001C1916"/>
    <w:rsid w:val="001C19C3"/>
    <w:rsid w:val="001C1A87"/>
    <w:rsid w:val="001C1D13"/>
    <w:rsid w:val="001C24B7"/>
    <w:rsid w:val="001C2866"/>
    <w:rsid w:val="001C49CF"/>
    <w:rsid w:val="001C4CC9"/>
    <w:rsid w:val="001C4E4B"/>
    <w:rsid w:val="001C5046"/>
    <w:rsid w:val="001C5C3D"/>
    <w:rsid w:val="001C5F83"/>
    <w:rsid w:val="001C63EA"/>
    <w:rsid w:val="001C68D1"/>
    <w:rsid w:val="001D0080"/>
    <w:rsid w:val="001D0916"/>
    <w:rsid w:val="001D1166"/>
    <w:rsid w:val="001D203A"/>
    <w:rsid w:val="001D377C"/>
    <w:rsid w:val="001D4FAA"/>
    <w:rsid w:val="001D4FC8"/>
    <w:rsid w:val="001D4FFF"/>
    <w:rsid w:val="001D50C8"/>
    <w:rsid w:val="001D5702"/>
    <w:rsid w:val="001D5A45"/>
    <w:rsid w:val="001E03D3"/>
    <w:rsid w:val="001E072A"/>
    <w:rsid w:val="001E0C77"/>
    <w:rsid w:val="001E0D46"/>
    <w:rsid w:val="001E0F2F"/>
    <w:rsid w:val="001E148F"/>
    <w:rsid w:val="001E1BB6"/>
    <w:rsid w:val="001E2501"/>
    <w:rsid w:val="001E29FF"/>
    <w:rsid w:val="001E3D65"/>
    <w:rsid w:val="001E3F7E"/>
    <w:rsid w:val="001E411A"/>
    <w:rsid w:val="001E6207"/>
    <w:rsid w:val="001E6729"/>
    <w:rsid w:val="001E6847"/>
    <w:rsid w:val="001E6AB2"/>
    <w:rsid w:val="001E6AC6"/>
    <w:rsid w:val="001E6C3F"/>
    <w:rsid w:val="001E74A2"/>
    <w:rsid w:val="001E7DF8"/>
    <w:rsid w:val="001F0A73"/>
    <w:rsid w:val="001F0B92"/>
    <w:rsid w:val="001F0E11"/>
    <w:rsid w:val="001F0F4C"/>
    <w:rsid w:val="001F0FE7"/>
    <w:rsid w:val="001F1095"/>
    <w:rsid w:val="001F132B"/>
    <w:rsid w:val="001F1416"/>
    <w:rsid w:val="001F1677"/>
    <w:rsid w:val="001F1DBD"/>
    <w:rsid w:val="001F1F71"/>
    <w:rsid w:val="001F29A1"/>
    <w:rsid w:val="001F29B1"/>
    <w:rsid w:val="001F445B"/>
    <w:rsid w:val="001F5300"/>
    <w:rsid w:val="001F530E"/>
    <w:rsid w:val="001F5488"/>
    <w:rsid w:val="001F54A5"/>
    <w:rsid w:val="001F569C"/>
    <w:rsid w:val="001F60C6"/>
    <w:rsid w:val="001F611A"/>
    <w:rsid w:val="001F6719"/>
    <w:rsid w:val="001F710C"/>
    <w:rsid w:val="001F724F"/>
    <w:rsid w:val="001F7751"/>
    <w:rsid w:val="001F790D"/>
    <w:rsid w:val="001F7B8E"/>
    <w:rsid w:val="0020002C"/>
    <w:rsid w:val="00200490"/>
    <w:rsid w:val="002009C9"/>
    <w:rsid w:val="002009F4"/>
    <w:rsid w:val="00201B25"/>
    <w:rsid w:val="0020219F"/>
    <w:rsid w:val="0020303E"/>
    <w:rsid w:val="00203490"/>
    <w:rsid w:val="002035A8"/>
    <w:rsid w:val="00203AE0"/>
    <w:rsid w:val="002046BC"/>
    <w:rsid w:val="0020501C"/>
    <w:rsid w:val="00205130"/>
    <w:rsid w:val="00205499"/>
    <w:rsid w:val="00205C54"/>
    <w:rsid w:val="00205F69"/>
    <w:rsid w:val="002060BE"/>
    <w:rsid w:val="00206237"/>
    <w:rsid w:val="002069EE"/>
    <w:rsid w:val="00207193"/>
    <w:rsid w:val="00207EBB"/>
    <w:rsid w:val="00212E6D"/>
    <w:rsid w:val="0021328E"/>
    <w:rsid w:val="0021344E"/>
    <w:rsid w:val="00214822"/>
    <w:rsid w:val="00214829"/>
    <w:rsid w:val="002156D7"/>
    <w:rsid w:val="00216121"/>
    <w:rsid w:val="0022008F"/>
    <w:rsid w:val="00220175"/>
    <w:rsid w:val="00220403"/>
    <w:rsid w:val="002205E9"/>
    <w:rsid w:val="002225C7"/>
    <w:rsid w:val="00222732"/>
    <w:rsid w:val="00222ACA"/>
    <w:rsid w:val="0022319D"/>
    <w:rsid w:val="002234DF"/>
    <w:rsid w:val="00223F38"/>
    <w:rsid w:val="00224EDC"/>
    <w:rsid w:val="002250E1"/>
    <w:rsid w:val="00225595"/>
    <w:rsid w:val="00225735"/>
    <w:rsid w:val="002265B7"/>
    <w:rsid w:val="002266CF"/>
    <w:rsid w:val="002268EB"/>
    <w:rsid w:val="0022736A"/>
    <w:rsid w:val="00230190"/>
    <w:rsid w:val="00230935"/>
    <w:rsid w:val="00230AC2"/>
    <w:rsid w:val="00230D5A"/>
    <w:rsid w:val="00231331"/>
    <w:rsid w:val="002325CE"/>
    <w:rsid w:val="00232B9D"/>
    <w:rsid w:val="00233734"/>
    <w:rsid w:val="0023435B"/>
    <w:rsid w:val="00234475"/>
    <w:rsid w:val="00234602"/>
    <w:rsid w:val="00234A64"/>
    <w:rsid w:val="00234B5D"/>
    <w:rsid w:val="00235A8F"/>
    <w:rsid w:val="00236194"/>
    <w:rsid w:val="00236569"/>
    <w:rsid w:val="00236D6A"/>
    <w:rsid w:val="00237B75"/>
    <w:rsid w:val="00237C90"/>
    <w:rsid w:val="00237F1A"/>
    <w:rsid w:val="00240BEF"/>
    <w:rsid w:val="00241512"/>
    <w:rsid w:val="002416A2"/>
    <w:rsid w:val="0024271E"/>
    <w:rsid w:val="00242A5E"/>
    <w:rsid w:val="002431F5"/>
    <w:rsid w:val="0024392A"/>
    <w:rsid w:val="00243AB3"/>
    <w:rsid w:val="00244035"/>
    <w:rsid w:val="00244109"/>
    <w:rsid w:val="002458A8"/>
    <w:rsid w:val="00245A16"/>
    <w:rsid w:val="00246297"/>
    <w:rsid w:val="002476D3"/>
    <w:rsid w:val="00247F62"/>
    <w:rsid w:val="00250FF3"/>
    <w:rsid w:val="002513B0"/>
    <w:rsid w:val="002518A1"/>
    <w:rsid w:val="00251B43"/>
    <w:rsid w:val="00253783"/>
    <w:rsid w:val="002537CD"/>
    <w:rsid w:val="00253B0C"/>
    <w:rsid w:val="00254118"/>
    <w:rsid w:val="00254244"/>
    <w:rsid w:val="002554C3"/>
    <w:rsid w:val="00255698"/>
    <w:rsid w:val="002572A2"/>
    <w:rsid w:val="00257309"/>
    <w:rsid w:val="002574C5"/>
    <w:rsid w:val="00257E36"/>
    <w:rsid w:val="002602D6"/>
    <w:rsid w:val="002607AE"/>
    <w:rsid w:val="002609AA"/>
    <w:rsid w:val="00261085"/>
    <w:rsid w:val="002615F8"/>
    <w:rsid w:val="00261B2B"/>
    <w:rsid w:val="00261B9F"/>
    <w:rsid w:val="00261C2E"/>
    <w:rsid w:val="00261D5E"/>
    <w:rsid w:val="002629DC"/>
    <w:rsid w:val="002637A9"/>
    <w:rsid w:val="002640A8"/>
    <w:rsid w:val="00264EED"/>
    <w:rsid w:val="0026567E"/>
    <w:rsid w:val="00265712"/>
    <w:rsid w:val="00265E0B"/>
    <w:rsid w:val="00265E2C"/>
    <w:rsid w:val="00265EE7"/>
    <w:rsid w:val="0026749E"/>
    <w:rsid w:val="00267B86"/>
    <w:rsid w:val="00267DBA"/>
    <w:rsid w:val="002702B6"/>
    <w:rsid w:val="002704EE"/>
    <w:rsid w:val="00270E09"/>
    <w:rsid w:val="0027179B"/>
    <w:rsid w:val="00271F6D"/>
    <w:rsid w:val="00273339"/>
    <w:rsid w:val="002740E3"/>
    <w:rsid w:val="00274A24"/>
    <w:rsid w:val="00274DD7"/>
    <w:rsid w:val="002750FA"/>
    <w:rsid w:val="0027539A"/>
    <w:rsid w:val="002759E8"/>
    <w:rsid w:val="00275CF0"/>
    <w:rsid w:val="00275ECA"/>
    <w:rsid w:val="002761DD"/>
    <w:rsid w:val="0027730A"/>
    <w:rsid w:val="00277600"/>
    <w:rsid w:val="00280464"/>
    <w:rsid w:val="0028094F"/>
    <w:rsid w:val="00280A61"/>
    <w:rsid w:val="00280C98"/>
    <w:rsid w:val="00280D08"/>
    <w:rsid w:val="00281050"/>
    <w:rsid w:val="002819F2"/>
    <w:rsid w:val="00281AAB"/>
    <w:rsid w:val="00281BE6"/>
    <w:rsid w:val="00282175"/>
    <w:rsid w:val="00282263"/>
    <w:rsid w:val="0028282A"/>
    <w:rsid w:val="00283BA0"/>
    <w:rsid w:val="00284088"/>
    <w:rsid w:val="0028444B"/>
    <w:rsid w:val="0028460B"/>
    <w:rsid w:val="00284880"/>
    <w:rsid w:val="002849E7"/>
    <w:rsid w:val="00284E75"/>
    <w:rsid w:val="00285801"/>
    <w:rsid w:val="0028616C"/>
    <w:rsid w:val="00287CFA"/>
    <w:rsid w:val="00287FE4"/>
    <w:rsid w:val="00290413"/>
    <w:rsid w:val="002906AA"/>
    <w:rsid w:val="00291390"/>
    <w:rsid w:val="00291936"/>
    <w:rsid w:val="0029264C"/>
    <w:rsid w:val="00292F9F"/>
    <w:rsid w:val="0029332E"/>
    <w:rsid w:val="00293D60"/>
    <w:rsid w:val="00294566"/>
    <w:rsid w:val="0029524B"/>
    <w:rsid w:val="00295B02"/>
    <w:rsid w:val="00296542"/>
    <w:rsid w:val="00296A59"/>
    <w:rsid w:val="002970FC"/>
    <w:rsid w:val="00297508"/>
    <w:rsid w:val="002A0323"/>
    <w:rsid w:val="002A06A0"/>
    <w:rsid w:val="002A0BA9"/>
    <w:rsid w:val="002A0DEC"/>
    <w:rsid w:val="002A10A2"/>
    <w:rsid w:val="002A1BDE"/>
    <w:rsid w:val="002A1C56"/>
    <w:rsid w:val="002A21DF"/>
    <w:rsid w:val="002A23CD"/>
    <w:rsid w:val="002A2444"/>
    <w:rsid w:val="002A2BA2"/>
    <w:rsid w:val="002A3CA1"/>
    <w:rsid w:val="002A4576"/>
    <w:rsid w:val="002A4B1F"/>
    <w:rsid w:val="002A6A31"/>
    <w:rsid w:val="002A6E42"/>
    <w:rsid w:val="002A7C0A"/>
    <w:rsid w:val="002B0762"/>
    <w:rsid w:val="002B0C74"/>
    <w:rsid w:val="002B3186"/>
    <w:rsid w:val="002B31DA"/>
    <w:rsid w:val="002B3AA1"/>
    <w:rsid w:val="002B3F90"/>
    <w:rsid w:val="002B48A9"/>
    <w:rsid w:val="002B48E4"/>
    <w:rsid w:val="002B4C64"/>
    <w:rsid w:val="002B508D"/>
    <w:rsid w:val="002B5C63"/>
    <w:rsid w:val="002B616B"/>
    <w:rsid w:val="002B724B"/>
    <w:rsid w:val="002B7387"/>
    <w:rsid w:val="002B78CB"/>
    <w:rsid w:val="002B79F3"/>
    <w:rsid w:val="002B7F69"/>
    <w:rsid w:val="002C0087"/>
    <w:rsid w:val="002C0567"/>
    <w:rsid w:val="002C11F1"/>
    <w:rsid w:val="002C170D"/>
    <w:rsid w:val="002C1BBF"/>
    <w:rsid w:val="002C208D"/>
    <w:rsid w:val="002C20F6"/>
    <w:rsid w:val="002C23F2"/>
    <w:rsid w:val="002C29B9"/>
    <w:rsid w:val="002C2BDA"/>
    <w:rsid w:val="002C2C9F"/>
    <w:rsid w:val="002C3174"/>
    <w:rsid w:val="002C3AB3"/>
    <w:rsid w:val="002C3F7B"/>
    <w:rsid w:val="002C43D2"/>
    <w:rsid w:val="002C4B01"/>
    <w:rsid w:val="002C4CCD"/>
    <w:rsid w:val="002C6178"/>
    <w:rsid w:val="002C77CE"/>
    <w:rsid w:val="002D0560"/>
    <w:rsid w:val="002D066F"/>
    <w:rsid w:val="002D0D1F"/>
    <w:rsid w:val="002D1B5A"/>
    <w:rsid w:val="002D1E33"/>
    <w:rsid w:val="002D23D0"/>
    <w:rsid w:val="002D2E66"/>
    <w:rsid w:val="002D3F7B"/>
    <w:rsid w:val="002D421B"/>
    <w:rsid w:val="002D457D"/>
    <w:rsid w:val="002D4B5F"/>
    <w:rsid w:val="002D4FB7"/>
    <w:rsid w:val="002D5013"/>
    <w:rsid w:val="002D53A2"/>
    <w:rsid w:val="002D5506"/>
    <w:rsid w:val="002D5E73"/>
    <w:rsid w:val="002D6006"/>
    <w:rsid w:val="002D6231"/>
    <w:rsid w:val="002D7158"/>
    <w:rsid w:val="002D71D8"/>
    <w:rsid w:val="002D7352"/>
    <w:rsid w:val="002D7A14"/>
    <w:rsid w:val="002D7F2E"/>
    <w:rsid w:val="002E0C68"/>
    <w:rsid w:val="002E2061"/>
    <w:rsid w:val="002E2DBF"/>
    <w:rsid w:val="002E3D22"/>
    <w:rsid w:val="002E46AD"/>
    <w:rsid w:val="002E4820"/>
    <w:rsid w:val="002E4A2A"/>
    <w:rsid w:val="002E5CAE"/>
    <w:rsid w:val="002E5CE8"/>
    <w:rsid w:val="002E5FBF"/>
    <w:rsid w:val="002E636F"/>
    <w:rsid w:val="002E6454"/>
    <w:rsid w:val="002E6F59"/>
    <w:rsid w:val="002E77B3"/>
    <w:rsid w:val="002E78D2"/>
    <w:rsid w:val="002E7A1D"/>
    <w:rsid w:val="002E7AF1"/>
    <w:rsid w:val="002F12D2"/>
    <w:rsid w:val="002F3BD8"/>
    <w:rsid w:val="002F3EB5"/>
    <w:rsid w:val="002F49D4"/>
    <w:rsid w:val="002F4AB2"/>
    <w:rsid w:val="002F4B68"/>
    <w:rsid w:val="002F4D2D"/>
    <w:rsid w:val="002F507E"/>
    <w:rsid w:val="002F53E8"/>
    <w:rsid w:val="002F54C9"/>
    <w:rsid w:val="002F593E"/>
    <w:rsid w:val="002F5A28"/>
    <w:rsid w:val="002F5DA4"/>
    <w:rsid w:val="002F6EE4"/>
    <w:rsid w:val="002F772F"/>
    <w:rsid w:val="002F7BF0"/>
    <w:rsid w:val="003002D9"/>
    <w:rsid w:val="00300731"/>
    <w:rsid w:val="00300752"/>
    <w:rsid w:val="00300DAA"/>
    <w:rsid w:val="00301CC9"/>
    <w:rsid w:val="0030253E"/>
    <w:rsid w:val="0030277E"/>
    <w:rsid w:val="003032B8"/>
    <w:rsid w:val="00304973"/>
    <w:rsid w:val="00304A33"/>
    <w:rsid w:val="00304D39"/>
    <w:rsid w:val="003054A8"/>
    <w:rsid w:val="00306142"/>
    <w:rsid w:val="00307A21"/>
    <w:rsid w:val="00307E0B"/>
    <w:rsid w:val="00310091"/>
    <w:rsid w:val="00310747"/>
    <w:rsid w:val="00310F46"/>
    <w:rsid w:val="0031125D"/>
    <w:rsid w:val="00311C5B"/>
    <w:rsid w:val="00311E92"/>
    <w:rsid w:val="00312B0D"/>
    <w:rsid w:val="003130BA"/>
    <w:rsid w:val="003133F8"/>
    <w:rsid w:val="0031344A"/>
    <w:rsid w:val="00313489"/>
    <w:rsid w:val="0031402A"/>
    <w:rsid w:val="003143D1"/>
    <w:rsid w:val="00314C51"/>
    <w:rsid w:val="003156DA"/>
    <w:rsid w:val="00315FF3"/>
    <w:rsid w:val="00316275"/>
    <w:rsid w:val="00316FF8"/>
    <w:rsid w:val="00317BB1"/>
    <w:rsid w:val="00317DFE"/>
    <w:rsid w:val="00317F50"/>
    <w:rsid w:val="0032040B"/>
    <w:rsid w:val="003209F1"/>
    <w:rsid w:val="003225AB"/>
    <w:rsid w:val="0032311A"/>
    <w:rsid w:val="003233D5"/>
    <w:rsid w:val="0032393F"/>
    <w:rsid w:val="00323EEA"/>
    <w:rsid w:val="0032517F"/>
    <w:rsid w:val="0032570E"/>
    <w:rsid w:val="00326A39"/>
    <w:rsid w:val="003276EB"/>
    <w:rsid w:val="00327BF5"/>
    <w:rsid w:val="00331051"/>
    <w:rsid w:val="003310A5"/>
    <w:rsid w:val="00331C84"/>
    <w:rsid w:val="00331CDD"/>
    <w:rsid w:val="003320FC"/>
    <w:rsid w:val="00332378"/>
    <w:rsid w:val="00332CD4"/>
    <w:rsid w:val="00333724"/>
    <w:rsid w:val="0033373F"/>
    <w:rsid w:val="00333D26"/>
    <w:rsid w:val="00334789"/>
    <w:rsid w:val="00334C18"/>
    <w:rsid w:val="00335443"/>
    <w:rsid w:val="00335620"/>
    <w:rsid w:val="0033612B"/>
    <w:rsid w:val="00336C28"/>
    <w:rsid w:val="00340896"/>
    <w:rsid w:val="00340AF9"/>
    <w:rsid w:val="003419AE"/>
    <w:rsid w:val="00341F69"/>
    <w:rsid w:val="00342246"/>
    <w:rsid w:val="00342C79"/>
    <w:rsid w:val="00343054"/>
    <w:rsid w:val="00343070"/>
    <w:rsid w:val="003443F1"/>
    <w:rsid w:val="00344CCC"/>
    <w:rsid w:val="003450DC"/>
    <w:rsid w:val="00345359"/>
    <w:rsid w:val="00345554"/>
    <w:rsid w:val="00345BE4"/>
    <w:rsid w:val="003468AE"/>
    <w:rsid w:val="00346E9F"/>
    <w:rsid w:val="00346F90"/>
    <w:rsid w:val="00347004"/>
    <w:rsid w:val="00347EFA"/>
    <w:rsid w:val="00350734"/>
    <w:rsid w:val="00351A7E"/>
    <w:rsid w:val="00352903"/>
    <w:rsid w:val="00352C22"/>
    <w:rsid w:val="00352E8C"/>
    <w:rsid w:val="0035318F"/>
    <w:rsid w:val="003532BC"/>
    <w:rsid w:val="0035333E"/>
    <w:rsid w:val="003540A2"/>
    <w:rsid w:val="00354560"/>
    <w:rsid w:val="003547C2"/>
    <w:rsid w:val="0035556C"/>
    <w:rsid w:val="003559E6"/>
    <w:rsid w:val="00355D98"/>
    <w:rsid w:val="003561CE"/>
    <w:rsid w:val="003562E4"/>
    <w:rsid w:val="003568DA"/>
    <w:rsid w:val="00356F5D"/>
    <w:rsid w:val="003573E9"/>
    <w:rsid w:val="00357595"/>
    <w:rsid w:val="00357759"/>
    <w:rsid w:val="003614ED"/>
    <w:rsid w:val="00361CE1"/>
    <w:rsid w:val="00361F0B"/>
    <w:rsid w:val="00363499"/>
    <w:rsid w:val="00363C17"/>
    <w:rsid w:val="00364128"/>
    <w:rsid w:val="00364407"/>
    <w:rsid w:val="00366946"/>
    <w:rsid w:val="00366E3F"/>
    <w:rsid w:val="00367301"/>
    <w:rsid w:val="003679F3"/>
    <w:rsid w:val="00367E0F"/>
    <w:rsid w:val="00367E2F"/>
    <w:rsid w:val="00367EEE"/>
    <w:rsid w:val="00370141"/>
    <w:rsid w:val="00370952"/>
    <w:rsid w:val="00370CAA"/>
    <w:rsid w:val="00370DF2"/>
    <w:rsid w:val="00371587"/>
    <w:rsid w:val="00371CB1"/>
    <w:rsid w:val="00372CD1"/>
    <w:rsid w:val="003738FE"/>
    <w:rsid w:val="0037503A"/>
    <w:rsid w:val="003755D0"/>
    <w:rsid w:val="00375DE8"/>
    <w:rsid w:val="00375FB3"/>
    <w:rsid w:val="003760A9"/>
    <w:rsid w:val="00376A57"/>
    <w:rsid w:val="00377F4C"/>
    <w:rsid w:val="00380BF7"/>
    <w:rsid w:val="00380C61"/>
    <w:rsid w:val="003819CD"/>
    <w:rsid w:val="003820B7"/>
    <w:rsid w:val="0038223F"/>
    <w:rsid w:val="003824FA"/>
    <w:rsid w:val="00383D99"/>
    <w:rsid w:val="00384021"/>
    <w:rsid w:val="00384A02"/>
    <w:rsid w:val="00384FFA"/>
    <w:rsid w:val="003857C3"/>
    <w:rsid w:val="003858A2"/>
    <w:rsid w:val="00385FC8"/>
    <w:rsid w:val="00386849"/>
    <w:rsid w:val="00386A1F"/>
    <w:rsid w:val="00387053"/>
    <w:rsid w:val="00387D68"/>
    <w:rsid w:val="00390CE6"/>
    <w:rsid w:val="00391D36"/>
    <w:rsid w:val="0039266E"/>
    <w:rsid w:val="00393323"/>
    <w:rsid w:val="00393D4F"/>
    <w:rsid w:val="0039516C"/>
    <w:rsid w:val="00395F7F"/>
    <w:rsid w:val="003961EC"/>
    <w:rsid w:val="003963F4"/>
    <w:rsid w:val="00396AEA"/>
    <w:rsid w:val="00397111"/>
    <w:rsid w:val="0039788B"/>
    <w:rsid w:val="00397B07"/>
    <w:rsid w:val="00397DED"/>
    <w:rsid w:val="00397FE8"/>
    <w:rsid w:val="003A0D2F"/>
    <w:rsid w:val="003A0E30"/>
    <w:rsid w:val="003A146A"/>
    <w:rsid w:val="003A2BBE"/>
    <w:rsid w:val="003A3492"/>
    <w:rsid w:val="003A3568"/>
    <w:rsid w:val="003A38F0"/>
    <w:rsid w:val="003A3994"/>
    <w:rsid w:val="003A3B77"/>
    <w:rsid w:val="003A4608"/>
    <w:rsid w:val="003A5828"/>
    <w:rsid w:val="003A5BA2"/>
    <w:rsid w:val="003A5D06"/>
    <w:rsid w:val="003A63BB"/>
    <w:rsid w:val="003A68E3"/>
    <w:rsid w:val="003A69C5"/>
    <w:rsid w:val="003A6A52"/>
    <w:rsid w:val="003A6D90"/>
    <w:rsid w:val="003A709A"/>
    <w:rsid w:val="003A770B"/>
    <w:rsid w:val="003B01D0"/>
    <w:rsid w:val="003B0955"/>
    <w:rsid w:val="003B0B27"/>
    <w:rsid w:val="003B0C99"/>
    <w:rsid w:val="003B124F"/>
    <w:rsid w:val="003B1803"/>
    <w:rsid w:val="003B19FD"/>
    <w:rsid w:val="003B2332"/>
    <w:rsid w:val="003B26AE"/>
    <w:rsid w:val="003B3063"/>
    <w:rsid w:val="003B325A"/>
    <w:rsid w:val="003B3446"/>
    <w:rsid w:val="003B3761"/>
    <w:rsid w:val="003B4967"/>
    <w:rsid w:val="003B4A58"/>
    <w:rsid w:val="003B539B"/>
    <w:rsid w:val="003B54D5"/>
    <w:rsid w:val="003B56F8"/>
    <w:rsid w:val="003B62EF"/>
    <w:rsid w:val="003B660F"/>
    <w:rsid w:val="003B739C"/>
    <w:rsid w:val="003B785F"/>
    <w:rsid w:val="003C0E38"/>
    <w:rsid w:val="003C0E40"/>
    <w:rsid w:val="003C2516"/>
    <w:rsid w:val="003C26F2"/>
    <w:rsid w:val="003C2919"/>
    <w:rsid w:val="003C31FF"/>
    <w:rsid w:val="003C3846"/>
    <w:rsid w:val="003C39B7"/>
    <w:rsid w:val="003C4BD9"/>
    <w:rsid w:val="003C4D5C"/>
    <w:rsid w:val="003C4EFC"/>
    <w:rsid w:val="003C5E0C"/>
    <w:rsid w:val="003C6511"/>
    <w:rsid w:val="003C6EA5"/>
    <w:rsid w:val="003C6F39"/>
    <w:rsid w:val="003C6F49"/>
    <w:rsid w:val="003C707F"/>
    <w:rsid w:val="003C7213"/>
    <w:rsid w:val="003D0CA6"/>
    <w:rsid w:val="003D15AD"/>
    <w:rsid w:val="003D15F9"/>
    <w:rsid w:val="003D20CD"/>
    <w:rsid w:val="003D21C3"/>
    <w:rsid w:val="003D2AA7"/>
    <w:rsid w:val="003D3621"/>
    <w:rsid w:val="003D3A95"/>
    <w:rsid w:val="003D3CCA"/>
    <w:rsid w:val="003D3DAE"/>
    <w:rsid w:val="003D4822"/>
    <w:rsid w:val="003D4D08"/>
    <w:rsid w:val="003D5350"/>
    <w:rsid w:val="003D5A11"/>
    <w:rsid w:val="003D5AD6"/>
    <w:rsid w:val="003D678C"/>
    <w:rsid w:val="003D6A50"/>
    <w:rsid w:val="003D6B2A"/>
    <w:rsid w:val="003E0C6C"/>
    <w:rsid w:val="003E0D55"/>
    <w:rsid w:val="003E0E0D"/>
    <w:rsid w:val="003E109F"/>
    <w:rsid w:val="003E1424"/>
    <w:rsid w:val="003E1C39"/>
    <w:rsid w:val="003E1E69"/>
    <w:rsid w:val="003E2810"/>
    <w:rsid w:val="003E29AE"/>
    <w:rsid w:val="003E2E22"/>
    <w:rsid w:val="003E3460"/>
    <w:rsid w:val="003E36A7"/>
    <w:rsid w:val="003E3BBA"/>
    <w:rsid w:val="003E3E14"/>
    <w:rsid w:val="003E3E67"/>
    <w:rsid w:val="003E3FBE"/>
    <w:rsid w:val="003E40B6"/>
    <w:rsid w:val="003E4789"/>
    <w:rsid w:val="003E48DC"/>
    <w:rsid w:val="003E4CFD"/>
    <w:rsid w:val="003E4D9D"/>
    <w:rsid w:val="003E6683"/>
    <w:rsid w:val="003E7148"/>
    <w:rsid w:val="003E7B6E"/>
    <w:rsid w:val="003E7FA1"/>
    <w:rsid w:val="003F068E"/>
    <w:rsid w:val="003F1F4D"/>
    <w:rsid w:val="003F2190"/>
    <w:rsid w:val="003F2242"/>
    <w:rsid w:val="003F2705"/>
    <w:rsid w:val="003F3200"/>
    <w:rsid w:val="003F34E0"/>
    <w:rsid w:val="003F429F"/>
    <w:rsid w:val="003F4B2F"/>
    <w:rsid w:val="003F58A6"/>
    <w:rsid w:val="003F5B5D"/>
    <w:rsid w:val="003F5C3E"/>
    <w:rsid w:val="003F5D93"/>
    <w:rsid w:val="003F62F9"/>
    <w:rsid w:val="003F64B7"/>
    <w:rsid w:val="003F6C55"/>
    <w:rsid w:val="003F7500"/>
    <w:rsid w:val="003F797F"/>
    <w:rsid w:val="003F7D39"/>
    <w:rsid w:val="003F7F78"/>
    <w:rsid w:val="0040014A"/>
    <w:rsid w:val="0040035C"/>
    <w:rsid w:val="00400521"/>
    <w:rsid w:val="004005F1"/>
    <w:rsid w:val="0040090F"/>
    <w:rsid w:val="00400CAA"/>
    <w:rsid w:val="0040149A"/>
    <w:rsid w:val="004016EB"/>
    <w:rsid w:val="0040179B"/>
    <w:rsid w:val="004026EC"/>
    <w:rsid w:val="00404186"/>
    <w:rsid w:val="004043AC"/>
    <w:rsid w:val="00404E90"/>
    <w:rsid w:val="00405039"/>
    <w:rsid w:val="0040561B"/>
    <w:rsid w:val="00405987"/>
    <w:rsid w:val="00405B4A"/>
    <w:rsid w:val="004071C5"/>
    <w:rsid w:val="004071D0"/>
    <w:rsid w:val="0040759F"/>
    <w:rsid w:val="00407A99"/>
    <w:rsid w:val="00410376"/>
    <w:rsid w:val="00410761"/>
    <w:rsid w:val="0041077B"/>
    <w:rsid w:val="00410B58"/>
    <w:rsid w:val="00410BD4"/>
    <w:rsid w:val="00410DBC"/>
    <w:rsid w:val="0041110A"/>
    <w:rsid w:val="0041137B"/>
    <w:rsid w:val="004120DF"/>
    <w:rsid w:val="004122AB"/>
    <w:rsid w:val="00412419"/>
    <w:rsid w:val="00412F58"/>
    <w:rsid w:val="00413CF7"/>
    <w:rsid w:val="0041418F"/>
    <w:rsid w:val="00414C38"/>
    <w:rsid w:val="00414E5B"/>
    <w:rsid w:val="00414E8E"/>
    <w:rsid w:val="0041637A"/>
    <w:rsid w:val="00416B9C"/>
    <w:rsid w:val="004170B4"/>
    <w:rsid w:val="00417603"/>
    <w:rsid w:val="004177A6"/>
    <w:rsid w:val="004204EE"/>
    <w:rsid w:val="00420B63"/>
    <w:rsid w:val="00420F87"/>
    <w:rsid w:val="004211F5"/>
    <w:rsid w:val="004223FE"/>
    <w:rsid w:val="0042296C"/>
    <w:rsid w:val="00422FE3"/>
    <w:rsid w:val="004230CC"/>
    <w:rsid w:val="004232F1"/>
    <w:rsid w:val="0042347D"/>
    <w:rsid w:val="004234F7"/>
    <w:rsid w:val="00423796"/>
    <w:rsid w:val="004237EB"/>
    <w:rsid w:val="004237EE"/>
    <w:rsid w:val="00424139"/>
    <w:rsid w:val="00424519"/>
    <w:rsid w:val="00424546"/>
    <w:rsid w:val="00425168"/>
    <w:rsid w:val="00425AC4"/>
    <w:rsid w:val="00425B37"/>
    <w:rsid w:val="00425FEE"/>
    <w:rsid w:val="004263C3"/>
    <w:rsid w:val="0042684C"/>
    <w:rsid w:val="00426B42"/>
    <w:rsid w:val="00427C8B"/>
    <w:rsid w:val="00427F96"/>
    <w:rsid w:val="004302EA"/>
    <w:rsid w:val="004304AF"/>
    <w:rsid w:val="00430652"/>
    <w:rsid w:val="00430E03"/>
    <w:rsid w:val="00432C06"/>
    <w:rsid w:val="004330FD"/>
    <w:rsid w:val="00433B41"/>
    <w:rsid w:val="00433D9B"/>
    <w:rsid w:val="0043416B"/>
    <w:rsid w:val="004347F4"/>
    <w:rsid w:val="00435D25"/>
    <w:rsid w:val="004400C3"/>
    <w:rsid w:val="00441189"/>
    <w:rsid w:val="00441292"/>
    <w:rsid w:val="00441A30"/>
    <w:rsid w:val="00441B27"/>
    <w:rsid w:val="00442079"/>
    <w:rsid w:val="004422F9"/>
    <w:rsid w:val="004423D1"/>
    <w:rsid w:val="00442438"/>
    <w:rsid w:val="0044292F"/>
    <w:rsid w:val="00442B22"/>
    <w:rsid w:val="00443C78"/>
    <w:rsid w:val="00444F79"/>
    <w:rsid w:val="004450A5"/>
    <w:rsid w:val="004478BE"/>
    <w:rsid w:val="00447E27"/>
    <w:rsid w:val="00450801"/>
    <w:rsid w:val="004508CE"/>
    <w:rsid w:val="00450F4D"/>
    <w:rsid w:val="00452018"/>
    <w:rsid w:val="00452ACA"/>
    <w:rsid w:val="00452C8C"/>
    <w:rsid w:val="00453173"/>
    <w:rsid w:val="00453546"/>
    <w:rsid w:val="00453CBC"/>
    <w:rsid w:val="00453E46"/>
    <w:rsid w:val="004550DE"/>
    <w:rsid w:val="00455479"/>
    <w:rsid w:val="00455735"/>
    <w:rsid w:val="004559DF"/>
    <w:rsid w:val="00456221"/>
    <w:rsid w:val="004565C9"/>
    <w:rsid w:val="0045681E"/>
    <w:rsid w:val="00456E3A"/>
    <w:rsid w:val="00456F81"/>
    <w:rsid w:val="00457A9E"/>
    <w:rsid w:val="00460E6B"/>
    <w:rsid w:val="004615C7"/>
    <w:rsid w:val="00461B48"/>
    <w:rsid w:val="00462F84"/>
    <w:rsid w:val="00463079"/>
    <w:rsid w:val="00463D98"/>
    <w:rsid w:val="004644A8"/>
    <w:rsid w:val="00464F66"/>
    <w:rsid w:val="00465055"/>
    <w:rsid w:val="004651DD"/>
    <w:rsid w:val="0046543D"/>
    <w:rsid w:val="00465D37"/>
    <w:rsid w:val="0046649F"/>
    <w:rsid w:val="0046768D"/>
    <w:rsid w:val="00470038"/>
    <w:rsid w:val="004704BC"/>
    <w:rsid w:val="0047202E"/>
    <w:rsid w:val="0047367F"/>
    <w:rsid w:val="00473BFD"/>
    <w:rsid w:val="00474018"/>
    <w:rsid w:val="00474EBD"/>
    <w:rsid w:val="00476024"/>
    <w:rsid w:val="004766AB"/>
    <w:rsid w:val="00477C32"/>
    <w:rsid w:val="00480118"/>
    <w:rsid w:val="004817EB"/>
    <w:rsid w:val="00481B29"/>
    <w:rsid w:val="00481C67"/>
    <w:rsid w:val="0048220C"/>
    <w:rsid w:val="00482406"/>
    <w:rsid w:val="004839A5"/>
    <w:rsid w:val="004839CC"/>
    <w:rsid w:val="00484749"/>
    <w:rsid w:val="00484853"/>
    <w:rsid w:val="00484DDF"/>
    <w:rsid w:val="00485225"/>
    <w:rsid w:val="00485462"/>
    <w:rsid w:val="0048552C"/>
    <w:rsid w:val="00485ACC"/>
    <w:rsid w:val="00485D8A"/>
    <w:rsid w:val="00486304"/>
    <w:rsid w:val="004865BA"/>
    <w:rsid w:val="00486892"/>
    <w:rsid w:val="0048700D"/>
    <w:rsid w:val="00487760"/>
    <w:rsid w:val="00487D91"/>
    <w:rsid w:val="00490598"/>
    <w:rsid w:val="0049147A"/>
    <w:rsid w:val="0049228E"/>
    <w:rsid w:val="0049242F"/>
    <w:rsid w:val="004926FE"/>
    <w:rsid w:val="00492829"/>
    <w:rsid w:val="004932CA"/>
    <w:rsid w:val="00493438"/>
    <w:rsid w:val="004934D4"/>
    <w:rsid w:val="004934FC"/>
    <w:rsid w:val="00493959"/>
    <w:rsid w:val="00493DDA"/>
    <w:rsid w:val="004940FB"/>
    <w:rsid w:val="004947DD"/>
    <w:rsid w:val="00494938"/>
    <w:rsid w:val="00494B41"/>
    <w:rsid w:val="00495284"/>
    <w:rsid w:val="004959F2"/>
    <w:rsid w:val="00496F4E"/>
    <w:rsid w:val="004971AE"/>
    <w:rsid w:val="0049726C"/>
    <w:rsid w:val="00497DA5"/>
    <w:rsid w:val="00497F57"/>
    <w:rsid w:val="004A0241"/>
    <w:rsid w:val="004A0909"/>
    <w:rsid w:val="004A0BCC"/>
    <w:rsid w:val="004A19A7"/>
    <w:rsid w:val="004A1FC2"/>
    <w:rsid w:val="004A2153"/>
    <w:rsid w:val="004A2846"/>
    <w:rsid w:val="004A2A04"/>
    <w:rsid w:val="004A31AA"/>
    <w:rsid w:val="004A3243"/>
    <w:rsid w:val="004A34C2"/>
    <w:rsid w:val="004A43DF"/>
    <w:rsid w:val="004A46FA"/>
    <w:rsid w:val="004A494C"/>
    <w:rsid w:val="004A51CD"/>
    <w:rsid w:val="004A54E7"/>
    <w:rsid w:val="004A6EC7"/>
    <w:rsid w:val="004B1242"/>
    <w:rsid w:val="004B144D"/>
    <w:rsid w:val="004B1FAC"/>
    <w:rsid w:val="004B277B"/>
    <w:rsid w:val="004B359E"/>
    <w:rsid w:val="004B3D85"/>
    <w:rsid w:val="004B4861"/>
    <w:rsid w:val="004B499B"/>
    <w:rsid w:val="004B5085"/>
    <w:rsid w:val="004B50C9"/>
    <w:rsid w:val="004B5AAE"/>
    <w:rsid w:val="004B5DE6"/>
    <w:rsid w:val="004B6907"/>
    <w:rsid w:val="004B6A24"/>
    <w:rsid w:val="004B7081"/>
    <w:rsid w:val="004B7332"/>
    <w:rsid w:val="004B74A5"/>
    <w:rsid w:val="004B7C70"/>
    <w:rsid w:val="004B7D02"/>
    <w:rsid w:val="004B7FE6"/>
    <w:rsid w:val="004C0186"/>
    <w:rsid w:val="004C02B9"/>
    <w:rsid w:val="004C0DC7"/>
    <w:rsid w:val="004C260C"/>
    <w:rsid w:val="004C34F6"/>
    <w:rsid w:val="004C3668"/>
    <w:rsid w:val="004C3AE8"/>
    <w:rsid w:val="004C3DF4"/>
    <w:rsid w:val="004C41DA"/>
    <w:rsid w:val="004C4A07"/>
    <w:rsid w:val="004C51A6"/>
    <w:rsid w:val="004C5518"/>
    <w:rsid w:val="004C67FE"/>
    <w:rsid w:val="004C680D"/>
    <w:rsid w:val="004C75CA"/>
    <w:rsid w:val="004D01B5"/>
    <w:rsid w:val="004D0AB5"/>
    <w:rsid w:val="004D246F"/>
    <w:rsid w:val="004D2D58"/>
    <w:rsid w:val="004D311C"/>
    <w:rsid w:val="004D383D"/>
    <w:rsid w:val="004D41D7"/>
    <w:rsid w:val="004D452D"/>
    <w:rsid w:val="004D4E38"/>
    <w:rsid w:val="004D5558"/>
    <w:rsid w:val="004D55D1"/>
    <w:rsid w:val="004D658D"/>
    <w:rsid w:val="004D6BAB"/>
    <w:rsid w:val="004D6BF3"/>
    <w:rsid w:val="004D7126"/>
    <w:rsid w:val="004D75D7"/>
    <w:rsid w:val="004E019B"/>
    <w:rsid w:val="004E062D"/>
    <w:rsid w:val="004E0668"/>
    <w:rsid w:val="004E08E8"/>
    <w:rsid w:val="004E0CCA"/>
    <w:rsid w:val="004E1089"/>
    <w:rsid w:val="004E14E4"/>
    <w:rsid w:val="004E31A9"/>
    <w:rsid w:val="004E32A6"/>
    <w:rsid w:val="004E3D75"/>
    <w:rsid w:val="004E4062"/>
    <w:rsid w:val="004E4291"/>
    <w:rsid w:val="004E46D3"/>
    <w:rsid w:val="004E4A23"/>
    <w:rsid w:val="004E510B"/>
    <w:rsid w:val="004E57D2"/>
    <w:rsid w:val="004E5BC2"/>
    <w:rsid w:val="004E6AA3"/>
    <w:rsid w:val="004E70D1"/>
    <w:rsid w:val="004E70DD"/>
    <w:rsid w:val="004E76BA"/>
    <w:rsid w:val="004E77A6"/>
    <w:rsid w:val="004E7E56"/>
    <w:rsid w:val="004F0B15"/>
    <w:rsid w:val="004F20CD"/>
    <w:rsid w:val="004F21F4"/>
    <w:rsid w:val="004F2451"/>
    <w:rsid w:val="004F4276"/>
    <w:rsid w:val="004F4D13"/>
    <w:rsid w:val="004F5A0D"/>
    <w:rsid w:val="004F63FB"/>
    <w:rsid w:val="004F6EFA"/>
    <w:rsid w:val="004F7699"/>
    <w:rsid w:val="004F7ACA"/>
    <w:rsid w:val="005007C9"/>
    <w:rsid w:val="00500820"/>
    <w:rsid w:val="00500C65"/>
    <w:rsid w:val="005019F3"/>
    <w:rsid w:val="00501B42"/>
    <w:rsid w:val="0050262C"/>
    <w:rsid w:val="00502E76"/>
    <w:rsid w:val="005030D5"/>
    <w:rsid w:val="005031BD"/>
    <w:rsid w:val="00503879"/>
    <w:rsid w:val="005038DC"/>
    <w:rsid w:val="005040DD"/>
    <w:rsid w:val="00504153"/>
    <w:rsid w:val="0051022E"/>
    <w:rsid w:val="00511305"/>
    <w:rsid w:val="00511615"/>
    <w:rsid w:val="00511C8B"/>
    <w:rsid w:val="00511CBA"/>
    <w:rsid w:val="00511EA6"/>
    <w:rsid w:val="00512490"/>
    <w:rsid w:val="005130EB"/>
    <w:rsid w:val="00513510"/>
    <w:rsid w:val="0051380D"/>
    <w:rsid w:val="00513D33"/>
    <w:rsid w:val="00514A40"/>
    <w:rsid w:val="00514E58"/>
    <w:rsid w:val="0051660E"/>
    <w:rsid w:val="00517907"/>
    <w:rsid w:val="00517A82"/>
    <w:rsid w:val="005203C3"/>
    <w:rsid w:val="00521647"/>
    <w:rsid w:val="0052189A"/>
    <w:rsid w:val="00523100"/>
    <w:rsid w:val="0052310E"/>
    <w:rsid w:val="0052390D"/>
    <w:rsid w:val="00523DAC"/>
    <w:rsid w:val="00524CBC"/>
    <w:rsid w:val="005256BF"/>
    <w:rsid w:val="00526548"/>
    <w:rsid w:val="00526C17"/>
    <w:rsid w:val="00527452"/>
    <w:rsid w:val="0052768D"/>
    <w:rsid w:val="00527AED"/>
    <w:rsid w:val="00527EF2"/>
    <w:rsid w:val="0053079F"/>
    <w:rsid w:val="0053152C"/>
    <w:rsid w:val="00531775"/>
    <w:rsid w:val="005317CD"/>
    <w:rsid w:val="00531C9C"/>
    <w:rsid w:val="005326CF"/>
    <w:rsid w:val="00532AA5"/>
    <w:rsid w:val="00532E36"/>
    <w:rsid w:val="00533433"/>
    <w:rsid w:val="00533BE8"/>
    <w:rsid w:val="00533D11"/>
    <w:rsid w:val="00533E0A"/>
    <w:rsid w:val="00534263"/>
    <w:rsid w:val="00534867"/>
    <w:rsid w:val="0053490E"/>
    <w:rsid w:val="00534A6E"/>
    <w:rsid w:val="00534BCC"/>
    <w:rsid w:val="005351D8"/>
    <w:rsid w:val="00535530"/>
    <w:rsid w:val="00535B0D"/>
    <w:rsid w:val="005366D2"/>
    <w:rsid w:val="00536863"/>
    <w:rsid w:val="00537B38"/>
    <w:rsid w:val="005416FE"/>
    <w:rsid w:val="00541C2E"/>
    <w:rsid w:val="00542BCF"/>
    <w:rsid w:val="00543275"/>
    <w:rsid w:val="00543DED"/>
    <w:rsid w:val="00543F4F"/>
    <w:rsid w:val="00544E5A"/>
    <w:rsid w:val="00545719"/>
    <w:rsid w:val="00545B59"/>
    <w:rsid w:val="00545D0A"/>
    <w:rsid w:val="005463C5"/>
    <w:rsid w:val="005471B3"/>
    <w:rsid w:val="005473FC"/>
    <w:rsid w:val="00550123"/>
    <w:rsid w:val="00550299"/>
    <w:rsid w:val="005509BF"/>
    <w:rsid w:val="00550F6F"/>
    <w:rsid w:val="00551176"/>
    <w:rsid w:val="0055155F"/>
    <w:rsid w:val="00551776"/>
    <w:rsid w:val="0055231A"/>
    <w:rsid w:val="0055273C"/>
    <w:rsid w:val="00552DCB"/>
    <w:rsid w:val="005531DF"/>
    <w:rsid w:val="0055320C"/>
    <w:rsid w:val="00553578"/>
    <w:rsid w:val="005553D2"/>
    <w:rsid w:val="00555750"/>
    <w:rsid w:val="005559FB"/>
    <w:rsid w:val="00555A1C"/>
    <w:rsid w:val="00555B80"/>
    <w:rsid w:val="00555D9F"/>
    <w:rsid w:val="005563D4"/>
    <w:rsid w:val="005567FD"/>
    <w:rsid w:val="00556CE8"/>
    <w:rsid w:val="00556CEC"/>
    <w:rsid w:val="005573E9"/>
    <w:rsid w:val="005578D1"/>
    <w:rsid w:val="0056098B"/>
    <w:rsid w:val="00560D32"/>
    <w:rsid w:val="005624A9"/>
    <w:rsid w:val="00562684"/>
    <w:rsid w:val="00562CCE"/>
    <w:rsid w:val="00562D76"/>
    <w:rsid w:val="00562E58"/>
    <w:rsid w:val="00564012"/>
    <w:rsid w:val="00564081"/>
    <w:rsid w:val="005649D2"/>
    <w:rsid w:val="00564DD4"/>
    <w:rsid w:val="005666A8"/>
    <w:rsid w:val="005668D0"/>
    <w:rsid w:val="005669EB"/>
    <w:rsid w:val="00566D6D"/>
    <w:rsid w:val="0056710E"/>
    <w:rsid w:val="00567924"/>
    <w:rsid w:val="00567BB2"/>
    <w:rsid w:val="00567EAE"/>
    <w:rsid w:val="005709A6"/>
    <w:rsid w:val="00570A8D"/>
    <w:rsid w:val="00571B30"/>
    <w:rsid w:val="00571D50"/>
    <w:rsid w:val="00571FCF"/>
    <w:rsid w:val="005720F3"/>
    <w:rsid w:val="005722E0"/>
    <w:rsid w:val="00572523"/>
    <w:rsid w:val="00572D03"/>
    <w:rsid w:val="00573805"/>
    <w:rsid w:val="00573C31"/>
    <w:rsid w:val="00574AD9"/>
    <w:rsid w:val="00574DC0"/>
    <w:rsid w:val="00574E4D"/>
    <w:rsid w:val="00575727"/>
    <w:rsid w:val="005757C6"/>
    <w:rsid w:val="005759B5"/>
    <w:rsid w:val="00576077"/>
    <w:rsid w:val="00576196"/>
    <w:rsid w:val="00576EDE"/>
    <w:rsid w:val="0057707F"/>
    <w:rsid w:val="00577081"/>
    <w:rsid w:val="00577E3A"/>
    <w:rsid w:val="005801D3"/>
    <w:rsid w:val="00580878"/>
    <w:rsid w:val="0058106D"/>
    <w:rsid w:val="0058175D"/>
    <w:rsid w:val="00581B49"/>
    <w:rsid w:val="0058267E"/>
    <w:rsid w:val="005832C1"/>
    <w:rsid w:val="00583D91"/>
    <w:rsid w:val="00584738"/>
    <w:rsid w:val="00584954"/>
    <w:rsid w:val="00584F19"/>
    <w:rsid w:val="00585B1A"/>
    <w:rsid w:val="0058608F"/>
    <w:rsid w:val="00586BF4"/>
    <w:rsid w:val="0059006D"/>
    <w:rsid w:val="0059049C"/>
    <w:rsid w:val="00590A86"/>
    <w:rsid w:val="00590DB3"/>
    <w:rsid w:val="005912A1"/>
    <w:rsid w:val="0059178C"/>
    <w:rsid w:val="00591F4F"/>
    <w:rsid w:val="00592260"/>
    <w:rsid w:val="00592831"/>
    <w:rsid w:val="00592A57"/>
    <w:rsid w:val="00592B1D"/>
    <w:rsid w:val="00592B78"/>
    <w:rsid w:val="00593CE7"/>
    <w:rsid w:val="00593D39"/>
    <w:rsid w:val="00594889"/>
    <w:rsid w:val="00595966"/>
    <w:rsid w:val="00595F69"/>
    <w:rsid w:val="00596826"/>
    <w:rsid w:val="00596C41"/>
    <w:rsid w:val="00596FB4"/>
    <w:rsid w:val="0059729A"/>
    <w:rsid w:val="005A073C"/>
    <w:rsid w:val="005A1103"/>
    <w:rsid w:val="005A1503"/>
    <w:rsid w:val="005A1B91"/>
    <w:rsid w:val="005A2131"/>
    <w:rsid w:val="005A2495"/>
    <w:rsid w:val="005A28FA"/>
    <w:rsid w:val="005A2D93"/>
    <w:rsid w:val="005A2E94"/>
    <w:rsid w:val="005A3305"/>
    <w:rsid w:val="005A33AE"/>
    <w:rsid w:val="005A35A3"/>
    <w:rsid w:val="005A3B89"/>
    <w:rsid w:val="005A3D3C"/>
    <w:rsid w:val="005A4BA2"/>
    <w:rsid w:val="005A4F23"/>
    <w:rsid w:val="005A574F"/>
    <w:rsid w:val="005A62E6"/>
    <w:rsid w:val="005A674A"/>
    <w:rsid w:val="005B0094"/>
    <w:rsid w:val="005B07D8"/>
    <w:rsid w:val="005B1230"/>
    <w:rsid w:val="005B15AC"/>
    <w:rsid w:val="005B1ADE"/>
    <w:rsid w:val="005B1C4F"/>
    <w:rsid w:val="005B1D0D"/>
    <w:rsid w:val="005B1DC2"/>
    <w:rsid w:val="005B269C"/>
    <w:rsid w:val="005B2C64"/>
    <w:rsid w:val="005B35E6"/>
    <w:rsid w:val="005B4841"/>
    <w:rsid w:val="005B50CD"/>
    <w:rsid w:val="005B6363"/>
    <w:rsid w:val="005B7359"/>
    <w:rsid w:val="005B7456"/>
    <w:rsid w:val="005B7DEF"/>
    <w:rsid w:val="005C0D15"/>
    <w:rsid w:val="005C0FBE"/>
    <w:rsid w:val="005C1182"/>
    <w:rsid w:val="005C1C71"/>
    <w:rsid w:val="005C2496"/>
    <w:rsid w:val="005C2606"/>
    <w:rsid w:val="005C2C64"/>
    <w:rsid w:val="005C3F6F"/>
    <w:rsid w:val="005C445B"/>
    <w:rsid w:val="005C4664"/>
    <w:rsid w:val="005C4C2E"/>
    <w:rsid w:val="005C6626"/>
    <w:rsid w:val="005D04AA"/>
    <w:rsid w:val="005D0D53"/>
    <w:rsid w:val="005D0F59"/>
    <w:rsid w:val="005D17D8"/>
    <w:rsid w:val="005D1B00"/>
    <w:rsid w:val="005D1C1E"/>
    <w:rsid w:val="005D2171"/>
    <w:rsid w:val="005D30C8"/>
    <w:rsid w:val="005D4375"/>
    <w:rsid w:val="005D4801"/>
    <w:rsid w:val="005D4A27"/>
    <w:rsid w:val="005D4BAD"/>
    <w:rsid w:val="005D4BDB"/>
    <w:rsid w:val="005D4DC4"/>
    <w:rsid w:val="005D4F6B"/>
    <w:rsid w:val="005D4FC3"/>
    <w:rsid w:val="005D576B"/>
    <w:rsid w:val="005D5C49"/>
    <w:rsid w:val="005D5CA4"/>
    <w:rsid w:val="005D6082"/>
    <w:rsid w:val="005D6927"/>
    <w:rsid w:val="005D74B2"/>
    <w:rsid w:val="005E0D4C"/>
    <w:rsid w:val="005E2077"/>
    <w:rsid w:val="005E2394"/>
    <w:rsid w:val="005E28F5"/>
    <w:rsid w:val="005E4381"/>
    <w:rsid w:val="005E487C"/>
    <w:rsid w:val="005E4AE1"/>
    <w:rsid w:val="005E55BA"/>
    <w:rsid w:val="005E59E2"/>
    <w:rsid w:val="005E6134"/>
    <w:rsid w:val="005E7762"/>
    <w:rsid w:val="005F0AB1"/>
    <w:rsid w:val="005F1A87"/>
    <w:rsid w:val="005F32E3"/>
    <w:rsid w:val="005F36EF"/>
    <w:rsid w:val="005F3C52"/>
    <w:rsid w:val="005F3D62"/>
    <w:rsid w:val="005F3F42"/>
    <w:rsid w:val="005F5257"/>
    <w:rsid w:val="005F5496"/>
    <w:rsid w:val="005F575E"/>
    <w:rsid w:val="005F72A6"/>
    <w:rsid w:val="005F7DD1"/>
    <w:rsid w:val="005F7F9A"/>
    <w:rsid w:val="00600037"/>
    <w:rsid w:val="00600D03"/>
    <w:rsid w:val="00601426"/>
    <w:rsid w:val="0060148A"/>
    <w:rsid w:val="006016EA"/>
    <w:rsid w:val="00601BF4"/>
    <w:rsid w:val="00601C96"/>
    <w:rsid w:val="00601F03"/>
    <w:rsid w:val="00603248"/>
    <w:rsid w:val="006037A0"/>
    <w:rsid w:val="006043F5"/>
    <w:rsid w:val="00604966"/>
    <w:rsid w:val="00604D75"/>
    <w:rsid w:val="00604F8A"/>
    <w:rsid w:val="0060598C"/>
    <w:rsid w:val="00605D26"/>
    <w:rsid w:val="00606EE4"/>
    <w:rsid w:val="006071C6"/>
    <w:rsid w:val="0060722C"/>
    <w:rsid w:val="006077E4"/>
    <w:rsid w:val="00607AAC"/>
    <w:rsid w:val="00610900"/>
    <w:rsid w:val="00610D7E"/>
    <w:rsid w:val="00612A18"/>
    <w:rsid w:val="00613AEB"/>
    <w:rsid w:val="00613B82"/>
    <w:rsid w:val="00613CCC"/>
    <w:rsid w:val="00614024"/>
    <w:rsid w:val="006149BB"/>
    <w:rsid w:val="00614A1F"/>
    <w:rsid w:val="0061511B"/>
    <w:rsid w:val="0061518D"/>
    <w:rsid w:val="0061558F"/>
    <w:rsid w:val="006161B7"/>
    <w:rsid w:val="006164C0"/>
    <w:rsid w:val="006166B3"/>
    <w:rsid w:val="006169C9"/>
    <w:rsid w:val="006174CB"/>
    <w:rsid w:val="00617AB7"/>
    <w:rsid w:val="00620738"/>
    <w:rsid w:val="00621776"/>
    <w:rsid w:val="00622040"/>
    <w:rsid w:val="00622A21"/>
    <w:rsid w:val="00622C55"/>
    <w:rsid w:val="00623E43"/>
    <w:rsid w:val="0062426E"/>
    <w:rsid w:val="00624574"/>
    <w:rsid w:val="00624BE4"/>
    <w:rsid w:val="00625798"/>
    <w:rsid w:val="00625AF5"/>
    <w:rsid w:val="00625C5B"/>
    <w:rsid w:val="00626EAD"/>
    <w:rsid w:val="00626EF2"/>
    <w:rsid w:val="00627560"/>
    <w:rsid w:val="006275B8"/>
    <w:rsid w:val="006315A7"/>
    <w:rsid w:val="00631808"/>
    <w:rsid w:val="00631EBE"/>
    <w:rsid w:val="00632499"/>
    <w:rsid w:val="00632EB2"/>
    <w:rsid w:val="00633238"/>
    <w:rsid w:val="006339F6"/>
    <w:rsid w:val="00634363"/>
    <w:rsid w:val="006347F0"/>
    <w:rsid w:val="00634F78"/>
    <w:rsid w:val="006350FD"/>
    <w:rsid w:val="00635651"/>
    <w:rsid w:val="0063573C"/>
    <w:rsid w:val="00635B1C"/>
    <w:rsid w:val="00635D7D"/>
    <w:rsid w:val="006367DC"/>
    <w:rsid w:val="00636F48"/>
    <w:rsid w:val="00637A70"/>
    <w:rsid w:val="00637B03"/>
    <w:rsid w:val="00637CEA"/>
    <w:rsid w:val="00640773"/>
    <w:rsid w:val="00640CF9"/>
    <w:rsid w:val="00641483"/>
    <w:rsid w:val="00642B1B"/>
    <w:rsid w:val="00643267"/>
    <w:rsid w:val="00643880"/>
    <w:rsid w:val="006438D2"/>
    <w:rsid w:val="00644B5D"/>
    <w:rsid w:val="00644D9F"/>
    <w:rsid w:val="00644F2D"/>
    <w:rsid w:val="00645F84"/>
    <w:rsid w:val="00646A03"/>
    <w:rsid w:val="00646F49"/>
    <w:rsid w:val="00650222"/>
    <w:rsid w:val="00650374"/>
    <w:rsid w:val="006508E4"/>
    <w:rsid w:val="0065213F"/>
    <w:rsid w:val="00653003"/>
    <w:rsid w:val="00654142"/>
    <w:rsid w:val="0065441C"/>
    <w:rsid w:val="00654AA7"/>
    <w:rsid w:val="00654DE3"/>
    <w:rsid w:val="00655299"/>
    <w:rsid w:val="006554E2"/>
    <w:rsid w:val="00655CB8"/>
    <w:rsid w:val="00655D42"/>
    <w:rsid w:val="0065602F"/>
    <w:rsid w:val="00656182"/>
    <w:rsid w:val="00656A0C"/>
    <w:rsid w:val="006578CC"/>
    <w:rsid w:val="00660391"/>
    <w:rsid w:val="00660445"/>
    <w:rsid w:val="00660962"/>
    <w:rsid w:val="00660F9E"/>
    <w:rsid w:val="006612B0"/>
    <w:rsid w:val="00661B13"/>
    <w:rsid w:val="006623D0"/>
    <w:rsid w:val="0066286F"/>
    <w:rsid w:val="00663001"/>
    <w:rsid w:val="00663088"/>
    <w:rsid w:val="00663C8A"/>
    <w:rsid w:val="00663D79"/>
    <w:rsid w:val="006642F0"/>
    <w:rsid w:val="0066456D"/>
    <w:rsid w:val="00664DF8"/>
    <w:rsid w:val="00664F78"/>
    <w:rsid w:val="00665A61"/>
    <w:rsid w:val="0066629A"/>
    <w:rsid w:val="00666547"/>
    <w:rsid w:val="0066745F"/>
    <w:rsid w:val="0066779A"/>
    <w:rsid w:val="00670467"/>
    <w:rsid w:val="00670B7B"/>
    <w:rsid w:val="00670D7A"/>
    <w:rsid w:val="00671AA0"/>
    <w:rsid w:val="00671B04"/>
    <w:rsid w:val="00672169"/>
    <w:rsid w:val="00672845"/>
    <w:rsid w:val="00672E4F"/>
    <w:rsid w:val="00672F0E"/>
    <w:rsid w:val="00673357"/>
    <w:rsid w:val="00673A16"/>
    <w:rsid w:val="00673F0E"/>
    <w:rsid w:val="00674BB5"/>
    <w:rsid w:val="00675B1B"/>
    <w:rsid w:val="00675C75"/>
    <w:rsid w:val="00675D33"/>
    <w:rsid w:val="00675E80"/>
    <w:rsid w:val="0067676E"/>
    <w:rsid w:val="00676D3B"/>
    <w:rsid w:val="00677090"/>
    <w:rsid w:val="00677A93"/>
    <w:rsid w:val="0068026E"/>
    <w:rsid w:val="006803A5"/>
    <w:rsid w:val="00680E2D"/>
    <w:rsid w:val="0068119E"/>
    <w:rsid w:val="00681AF3"/>
    <w:rsid w:val="0068290E"/>
    <w:rsid w:val="00682A17"/>
    <w:rsid w:val="00682DC6"/>
    <w:rsid w:val="00682E27"/>
    <w:rsid w:val="006831D7"/>
    <w:rsid w:val="00683393"/>
    <w:rsid w:val="00683426"/>
    <w:rsid w:val="00683AD8"/>
    <w:rsid w:val="00683D33"/>
    <w:rsid w:val="00683DDC"/>
    <w:rsid w:val="00683E42"/>
    <w:rsid w:val="00684244"/>
    <w:rsid w:val="006847FC"/>
    <w:rsid w:val="00684DB0"/>
    <w:rsid w:val="0068575B"/>
    <w:rsid w:val="006859CD"/>
    <w:rsid w:val="00686735"/>
    <w:rsid w:val="00686B7B"/>
    <w:rsid w:val="00686B81"/>
    <w:rsid w:val="00686D74"/>
    <w:rsid w:val="0069006E"/>
    <w:rsid w:val="00690437"/>
    <w:rsid w:val="00692087"/>
    <w:rsid w:val="006931C4"/>
    <w:rsid w:val="00694BA4"/>
    <w:rsid w:val="00695677"/>
    <w:rsid w:val="00695C48"/>
    <w:rsid w:val="00695E18"/>
    <w:rsid w:val="00696035"/>
    <w:rsid w:val="0069643E"/>
    <w:rsid w:val="0069649F"/>
    <w:rsid w:val="00696977"/>
    <w:rsid w:val="006975E7"/>
    <w:rsid w:val="006975F8"/>
    <w:rsid w:val="006A1045"/>
    <w:rsid w:val="006A110D"/>
    <w:rsid w:val="006A12C4"/>
    <w:rsid w:val="006A12E4"/>
    <w:rsid w:val="006A1530"/>
    <w:rsid w:val="006A1AAF"/>
    <w:rsid w:val="006A1C1C"/>
    <w:rsid w:val="006A1E97"/>
    <w:rsid w:val="006A2515"/>
    <w:rsid w:val="006A26E7"/>
    <w:rsid w:val="006A29D8"/>
    <w:rsid w:val="006A2F73"/>
    <w:rsid w:val="006A47B6"/>
    <w:rsid w:val="006A53A3"/>
    <w:rsid w:val="006A5D97"/>
    <w:rsid w:val="006A6CBC"/>
    <w:rsid w:val="006A7AD8"/>
    <w:rsid w:val="006B115A"/>
    <w:rsid w:val="006B1CB7"/>
    <w:rsid w:val="006B21C0"/>
    <w:rsid w:val="006B28EF"/>
    <w:rsid w:val="006B2D15"/>
    <w:rsid w:val="006B37A9"/>
    <w:rsid w:val="006B3FE8"/>
    <w:rsid w:val="006B5648"/>
    <w:rsid w:val="006B6164"/>
    <w:rsid w:val="006B664B"/>
    <w:rsid w:val="006B7E0C"/>
    <w:rsid w:val="006C086F"/>
    <w:rsid w:val="006C08AD"/>
    <w:rsid w:val="006C0D38"/>
    <w:rsid w:val="006C0D5E"/>
    <w:rsid w:val="006C0E06"/>
    <w:rsid w:val="006C1122"/>
    <w:rsid w:val="006C1795"/>
    <w:rsid w:val="006C2327"/>
    <w:rsid w:val="006C3B7D"/>
    <w:rsid w:val="006C46DF"/>
    <w:rsid w:val="006C5319"/>
    <w:rsid w:val="006C55D4"/>
    <w:rsid w:val="006C596A"/>
    <w:rsid w:val="006C5BFF"/>
    <w:rsid w:val="006C5FDC"/>
    <w:rsid w:val="006C6B91"/>
    <w:rsid w:val="006C6C3C"/>
    <w:rsid w:val="006C7665"/>
    <w:rsid w:val="006C7F5F"/>
    <w:rsid w:val="006D057C"/>
    <w:rsid w:val="006D12E3"/>
    <w:rsid w:val="006D1487"/>
    <w:rsid w:val="006D301B"/>
    <w:rsid w:val="006D3F8E"/>
    <w:rsid w:val="006D4FEF"/>
    <w:rsid w:val="006D5FB7"/>
    <w:rsid w:val="006D617B"/>
    <w:rsid w:val="006D6C1A"/>
    <w:rsid w:val="006D7763"/>
    <w:rsid w:val="006E158F"/>
    <w:rsid w:val="006E16C9"/>
    <w:rsid w:val="006E2E36"/>
    <w:rsid w:val="006E36B7"/>
    <w:rsid w:val="006E3889"/>
    <w:rsid w:val="006E4803"/>
    <w:rsid w:val="006E518E"/>
    <w:rsid w:val="006E521F"/>
    <w:rsid w:val="006E57E2"/>
    <w:rsid w:val="006E5DD2"/>
    <w:rsid w:val="006E62DE"/>
    <w:rsid w:val="006E68C5"/>
    <w:rsid w:val="006E772A"/>
    <w:rsid w:val="006E7C3D"/>
    <w:rsid w:val="006E7E60"/>
    <w:rsid w:val="006F06A4"/>
    <w:rsid w:val="006F0DAC"/>
    <w:rsid w:val="006F17F5"/>
    <w:rsid w:val="006F19BE"/>
    <w:rsid w:val="006F2C0E"/>
    <w:rsid w:val="006F2F3C"/>
    <w:rsid w:val="006F31C2"/>
    <w:rsid w:val="006F33A8"/>
    <w:rsid w:val="006F41E4"/>
    <w:rsid w:val="006F4481"/>
    <w:rsid w:val="006F5251"/>
    <w:rsid w:val="006F535E"/>
    <w:rsid w:val="006F5DDB"/>
    <w:rsid w:val="006F63F7"/>
    <w:rsid w:val="006F66EC"/>
    <w:rsid w:val="006F6E7A"/>
    <w:rsid w:val="006F7214"/>
    <w:rsid w:val="006F730E"/>
    <w:rsid w:val="00700059"/>
    <w:rsid w:val="0070096B"/>
    <w:rsid w:val="00700D76"/>
    <w:rsid w:val="00700E0E"/>
    <w:rsid w:val="00701421"/>
    <w:rsid w:val="0070164C"/>
    <w:rsid w:val="00703D62"/>
    <w:rsid w:val="00704723"/>
    <w:rsid w:val="00704E33"/>
    <w:rsid w:val="00705885"/>
    <w:rsid w:val="00705E05"/>
    <w:rsid w:val="00706022"/>
    <w:rsid w:val="007064EB"/>
    <w:rsid w:val="007065E8"/>
    <w:rsid w:val="007068C7"/>
    <w:rsid w:val="00706A2A"/>
    <w:rsid w:val="00707144"/>
    <w:rsid w:val="007072A8"/>
    <w:rsid w:val="007078F7"/>
    <w:rsid w:val="0071056C"/>
    <w:rsid w:val="00710B59"/>
    <w:rsid w:val="00711D44"/>
    <w:rsid w:val="00711F43"/>
    <w:rsid w:val="0071218C"/>
    <w:rsid w:val="007123C5"/>
    <w:rsid w:val="00713268"/>
    <w:rsid w:val="00714973"/>
    <w:rsid w:val="00714D7D"/>
    <w:rsid w:val="0071519A"/>
    <w:rsid w:val="00715A51"/>
    <w:rsid w:val="0071729C"/>
    <w:rsid w:val="00717448"/>
    <w:rsid w:val="00717DF5"/>
    <w:rsid w:val="00720269"/>
    <w:rsid w:val="00720A4A"/>
    <w:rsid w:val="00720C07"/>
    <w:rsid w:val="00720E8A"/>
    <w:rsid w:val="00721952"/>
    <w:rsid w:val="00722130"/>
    <w:rsid w:val="00722165"/>
    <w:rsid w:val="00723272"/>
    <w:rsid w:val="0072334B"/>
    <w:rsid w:val="00723DB7"/>
    <w:rsid w:val="0072418E"/>
    <w:rsid w:val="0072431F"/>
    <w:rsid w:val="007249B2"/>
    <w:rsid w:val="00724B4B"/>
    <w:rsid w:val="00724EB4"/>
    <w:rsid w:val="007265D4"/>
    <w:rsid w:val="00726933"/>
    <w:rsid w:val="00727C37"/>
    <w:rsid w:val="00727D8D"/>
    <w:rsid w:val="00730819"/>
    <w:rsid w:val="00730BAB"/>
    <w:rsid w:val="00730EE4"/>
    <w:rsid w:val="00731228"/>
    <w:rsid w:val="007314BE"/>
    <w:rsid w:val="00731BD3"/>
    <w:rsid w:val="0073244B"/>
    <w:rsid w:val="0073266C"/>
    <w:rsid w:val="00732C6C"/>
    <w:rsid w:val="00732F50"/>
    <w:rsid w:val="00733244"/>
    <w:rsid w:val="00733739"/>
    <w:rsid w:val="00734837"/>
    <w:rsid w:val="00734ADB"/>
    <w:rsid w:val="00734C76"/>
    <w:rsid w:val="007366BD"/>
    <w:rsid w:val="00736C42"/>
    <w:rsid w:val="007411AA"/>
    <w:rsid w:val="00742079"/>
    <w:rsid w:val="0074215F"/>
    <w:rsid w:val="00743593"/>
    <w:rsid w:val="007439AF"/>
    <w:rsid w:val="00743A66"/>
    <w:rsid w:val="00744248"/>
    <w:rsid w:val="00744FAE"/>
    <w:rsid w:val="00745286"/>
    <w:rsid w:val="00745FB7"/>
    <w:rsid w:val="00746BA9"/>
    <w:rsid w:val="00746E2C"/>
    <w:rsid w:val="00746FD8"/>
    <w:rsid w:val="00747A5F"/>
    <w:rsid w:val="00750367"/>
    <w:rsid w:val="007503EF"/>
    <w:rsid w:val="00750552"/>
    <w:rsid w:val="00750C48"/>
    <w:rsid w:val="00750E32"/>
    <w:rsid w:val="00750FCC"/>
    <w:rsid w:val="00751228"/>
    <w:rsid w:val="00751D37"/>
    <w:rsid w:val="00752587"/>
    <w:rsid w:val="00752C70"/>
    <w:rsid w:val="00753527"/>
    <w:rsid w:val="0075456F"/>
    <w:rsid w:val="007545E6"/>
    <w:rsid w:val="0075469D"/>
    <w:rsid w:val="0075486B"/>
    <w:rsid w:val="00754A1C"/>
    <w:rsid w:val="00755358"/>
    <w:rsid w:val="007569CE"/>
    <w:rsid w:val="00756F16"/>
    <w:rsid w:val="00757717"/>
    <w:rsid w:val="00760CDA"/>
    <w:rsid w:val="00760D13"/>
    <w:rsid w:val="00761474"/>
    <w:rsid w:val="007616E4"/>
    <w:rsid w:val="00761756"/>
    <w:rsid w:val="007618AF"/>
    <w:rsid w:val="00761BA1"/>
    <w:rsid w:val="00761F09"/>
    <w:rsid w:val="007621F8"/>
    <w:rsid w:val="007624A1"/>
    <w:rsid w:val="0076250E"/>
    <w:rsid w:val="0076288D"/>
    <w:rsid w:val="00762D3E"/>
    <w:rsid w:val="00763914"/>
    <w:rsid w:val="00764C5E"/>
    <w:rsid w:val="007651DD"/>
    <w:rsid w:val="0076587D"/>
    <w:rsid w:val="007658AA"/>
    <w:rsid w:val="0076670A"/>
    <w:rsid w:val="00766F86"/>
    <w:rsid w:val="007673B3"/>
    <w:rsid w:val="007673F2"/>
    <w:rsid w:val="00770182"/>
    <w:rsid w:val="00770C90"/>
    <w:rsid w:val="00770EA4"/>
    <w:rsid w:val="00770F05"/>
    <w:rsid w:val="0077103D"/>
    <w:rsid w:val="0077130C"/>
    <w:rsid w:val="0077137D"/>
    <w:rsid w:val="00771848"/>
    <w:rsid w:val="0077199A"/>
    <w:rsid w:val="00771C45"/>
    <w:rsid w:val="007720FE"/>
    <w:rsid w:val="007721BA"/>
    <w:rsid w:val="007725D3"/>
    <w:rsid w:val="0077265F"/>
    <w:rsid w:val="00772688"/>
    <w:rsid w:val="00773D55"/>
    <w:rsid w:val="007740A1"/>
    <w:rsid w:val="00774313"/>
    <w:rsid w:val="0077489B"/>
    <w:rsid w:val="0077589F"/>
    <w:rsid w:val="00777B0B"/>
    <w:rsid w:val="00777D72"/>
    <w:rsid w:val="00777E33"/>
    <w:rsid w:val="007800AC"/>
    <w:rsid w:val="007800D6"/>
    <w:rsid w:val="007801DE"/>
    <w:rsid w:val="00780A73"/>
    <w:rsid w:val="00780D6F"/>
    <w:rsid w:val="00781079"/>
    <w:rsid w:val="007814C8"/>
    <w:rsid w:val="00781720"/>
    <w:rsid w:val="0078189A"/>
    <w:rsid w:val="007829B0"/>
    <w:rsid w:val="00783D39"/>
    <w:rsid w:val="00784604"/>
    <w:rsid w:val="00784CFD"/>
    <w:rsid w:val="007859D3"/>
    <w:rsid w:val="007859EB"/>
    <w:rsid w:val="00785F29"/>
    <w:rsid w:val="00786781"/>
    <w:rsid w:val="00786A50"/>
    <w:rsid w:val="00786D82"/>
    <w:rsid w:val="00787023"/>
    <w:rsid w:val="0078785F"/>
    <w:rsid w:val="00787967"/>
    <w:rsid w:val="007879BB"/>
    <w:rsid w:val="00787AAB"/>
    <w:rsid w:val="00787DE2"/>
    <w:rsid w:val="0079121D"/>
    <w:rsid w:val="00791422"/>
    <w:rsid w:val="007914ED"/>
    <w:rsid w:val="007916B3"/>
    <w:rsid w:val="007918A1"/>
    <w:rsid w:val="00792437"/>
    <w:rsid w:val="00792C5B"/>
    <w:rsid w:val="007944A4"/>
    <w:rsid w:val="00794A7A"/>
    <w:rsid w:val="00794B98"/>
    <w:rsid w:val="0079508F"/>
    <w:rsid w:val="007953E3"/>
    <w:rsid w:val="007957C0"/>
    <w:rsid w:val="00795BD7"/>
    <w:rsid w:val="00796431"/>
    <w:rsid w:val="00796D15"/>
    <w:rsid w:val="00796DF9"/>
    <w:rsid w:val="00797400"/>
    <w:rsid w:val="00797BCF"/>
    <w:rsid w:val="007A06B0"/>
    <w:rsid w:val="007A074D"/>
    <w:rsid w:val="007A0823"/>
    <w:rsid w:val="007A08A7"/>
    <w:rsid w:val="007A0EA4"/>
    <w:rsid w:val="007A1714"/>
    <w:rsid w:val="007A2E38"/>
    <w:rsid w:val="007A3267"/>
    <w:rsid w:val="007A3444"/>
    <w:rsid w:val="007A36E6"/>
    <w:rsid w:val="007A3CC8"/>
    <w:rsid w:val="007A4695"/>
    <w:rsid w:val="007A4AA2"/>
    <w:rsid w:val="007A4C0F"/>
    <w:rsid w:val="007A5FD0"/>
    <w:rsid w:val="007A6289"/>
    <w:rsid w:val="007A661D"/>
    <w:rsid w:val="007A7C3A"/>
    <w:rsid w:val="007A7D48"/>
    <w:rsid w:val="007A7E46"/>
    <w:rsid w:val="007A7F42"/>
    <w:rsid w:val="007B0016"/>
    <w:rsid w:val="007B05BD"/>
    <w:rsid w:val="007B0F35"/>
    <w:rsid w:val="007B13F0"/>
    <w:rsid w:val="007B3244"/>
    <w:rsid w:val="007B3EF4"/>
    <w:rsid w:val="007B3F7B"/>
    <w:rsid w:val="007B6209"/>
    <w:rsid w:val="007C03DE"/>
    <w:rsid w:val="007C246E"/>
    <w:rsid w:val="007C31AE"/>
    <w:rsid w:val="007C3690"/>
    <w:rsid w:val="007C63BB"/>
    <w:rsid w:val="007C6D43"/>
    <w:rsid w:val="007C71E6"/>
    <w:rsid w:val="007C72AF"/>
    <w:rsid w:val="007C741F"/>
    <w:rsid w:val="007C7E98"/>
    <w:rsid w:val="007C7FC2"/>
    <w:rsid w:val="007D003D"/>
    <w:rsid w:val="007D02FB"/>
    <w:rsid w:val="007D268C"/>
    <w:rsid w:val="007D2B04"/>
    <w:rsid w:val="007D4912"/>
    <w:rsid w:val="007D4FFE"/>
    <w:rsid w:val="007D5CBC"/>
    <w:rsid w:val="007D6345"/>
    <w:rsid w:val="007D6799"/>
    <w:rsid w:val="007D7713"/>
    <w:rsid w:val="007D77DB"/>
    <w:rsid w:val="007D7C11"/>
    <w:rsid w:val="007E00B6"/>
    <w:rsid w:val="007E059F"/>
    <w:rsid w:val="007E13D5"/>
    <w:rsid w:val="007E179F"/>
    <w:rsid w:val="007E1AAF"/>
    <w:rsid w:val="007E1BCE"/>
    <w:rsid w:val="007E1E8B"/>
    <w:rsid w:val="007E22E6"/>
    <w:rsid w:val="007E242B"/>
    <w:rsid w:val="007E303C"/>
    <w:rsid w:val="007E3BD6"/>
    <w:rsid w:val="007E4631"/>
    <w:rsid w:val="007E4ABD"/>
    <w:rsid w:val="007E50DC"/>
    <w:rsid w:val="007E511A"/>
    <w:rsid w:val="007E533E"/>
    <w:rsid w:val="007E544C"/>
    <w:rsid w:val="007E56A4"/>
    <w:rsid w:val="007E5BB5"/>
    <w:rsid w:val="007E6107"/>
    <w:rsid w:val="007E6125"/>
    <w:rsid w:val="007E64C5"/>
    <w:rsid w:val="007E655F"/>
    <w:rsid w:val="007E66B7"/>
    <w:rsid w:val="007E6C0C"/>
    <w:rsid w:val="007E7EC2"/>
    <w:rsid w:val="007F0BE3"/>
    <w:rsid w:val="007F1D91"/>
    <w:rsid w:val="007F21D6"/>
    <w:rsid w:val="007F2218"/>
    <w:rsid w:val="007F286F"/>
    <w:rsid w:val="007F2D4E"/>
    <w:rsid w:val="007F31D8"/>
    <w:rsid w:val="007F3FE3"/>
    <w:rsid w:val="007F4737"/>
    <w:rsid w:val="007F4C49"/>
    <w:rsid w:val="007F5871"/>
    <w:rsid w:val="007F6BF0"/>
    <w:rsid w:val="007F7305"/>
    <w:rsid w:val="007F7A27"/>
    <w:rsid w:val="007F7AE5"/>
    <w:rsid w:val="007F7CAE"/>
    <w:rsid w:val="00800461"/>
    <w:rsid w:val="0080047B"/>
    <w:rsid w:val="00800C2A"/>
    <w:rsid w:val="0080112E"/>
    <w:rsid w:val="008012E1"/>
    <w:rsid w:val="0080136E"/>
    <w:rsid w:val="008019A8"/>
    <w:rsid w:val="00801CCF"/>
    <w:rsid w:val="00801FFE"/>
    <w:rsid w:val="008022DD"/>
    <w:rsid w:val="00802BAE"/>
    <w:rsid w:val="00802C13"/>
    <w:rsid w:val="00802EE0"/>
    <w:rsid w:val="008035B6"/>
    <w:rsid w:val="00803EBD"/>
    <w:rsid w:val="00804988"/>
    <w:rsid w:val="008051D3"/>
    <w:rsid w:val="008054AF"/>
    <w:rsid w:val="00806498"/>
    <w:rsid w:val="00806984"/>
    <w:rsid w:val="00806D79"/>
    <w:rsid w:val="00807341"/>
    <w:rsid w:val="0081003E"/>
    <w:rsid w:val="00810AA4"/>
    <w:rsid w:val="00811D6E"/>
    <w:rsid w:val="00811E12"/>
    <w:rsid w:val="00812169"/>
    <w:rsid w:val="0081233D"/>
    <w:rsid w:val="0081236E"/>
    <w:rsid w:val="00812B78"/>
    <w:rsid w:val="00812E57"/>
    <w:rsid w:val="00812EE3"/>
    <w:rsid w:val="0081349C"/>
    <w:rsid w:val="0081375F"/>
    <w:rsid w:val="00813C68"/>
    <w:rsid w:val="008142D4"/>
    <w:rsid w:val="00814370"/>
    <w:rsid w:val="00814CEB"/>
    <w:rsid w:val="00815A4A"/>
    <w:rsid w:val="00816130"/>
    <w:rsid w:val="0081722B"/>
    <w:rsid w:val="008172D0"/>
    <w:rsid w:val="00817514"/>
    <w:rsid w:val="00817A06"/>
    <w:rsid w:val="00817CF6"/>
    <w:rsid w:val="00817DBD"/>
    <w:rsid w:val="00820112"/>
    <w:rsid w:val="00820ECB"/>
    <w:rsid w:val="00821380"/>
    <w:rsid w:val="00821E64"/>
    <w:rsid w:val="0082270A"/>
    <w:rsid w:val="00822BF8"/>
    <w:rsid w:val="00822EFE"/>
    <w:rsid w:val="008230B3"/>
    <w:rsid w:val="008234B2"/>
    <w:rsid w:val="00823B19"/>
    <w:rsid w:val="00824231"/>
    <w:rsid w:val="00825013"/>
    <w:rsid w:val="0082541B"/>
    <w:rsid w:val="00825783"/>
    <w:rsid w:val="00826008"/>
    <w:rsid w:val="0082624F"/>
    <w:rsid w:val="00826978"/>
    <w:rsid w:val="008269F2"/>
    <w:rsid w:val="00826C5D"/>
    <w:rsid w:val="00826E09"/>
    <w:rsid w:val="00827ABA"/>
    <w:rsid w:val="0083161B"/>
    <w:rsid w:val="008319B0"/>
    <w:rsid w:val="00832152"/>
    <w:rsid w:val="00832193"/>
    <w:rsid w:val="00832B0B"/>
    <w:rsid w:val="00833EBA"/>
    <w:rsid w:val="00834048"/>
    <w:rsid w:val="0083470D"/>
    <w:rsid w:val="00834854"/>
    <w:rsid w:val="00834EDC"/>
    <w:rsid w:val="008351F5"/>
    <w:rsid w:val="0083524F"/>
    <w:rsid w:val="008358F1"/>
    <w:rsid w:val="00835B6E"/>
    <w:rsid w:val="00836961"/>
    <w:rsid w:val="00837099"/>
    <w:rsid w:val="00837433"/>
    <w:rsid w:val="008374AA"/>
    <w:rsid w:val="00840A1E"/>
    <w:rsid w:val="0084133E"/>
    <w:rsid w:val="00841E34"/>
    <w:rsid w:val="00841F3F"/>
    <w:rsid w:val="00842F7E"/>
    <w:rsid w:val="008437E7"/>
    <w:rsid w:val="00843824"/>
    <w:rsid w:val="00843AFB"/>
    <w:rsid w:val="00843DB9"/>
    <w:rsid w:val="0084420F"/>
    <w:rsid w:val="00845356"/>
    <w:rsid w:val="00845BDF"/>
    <w:rsid w:val="00845C38"/>
    <w:rsid w:val="00845CE6"/>
    <w:rsid w:val="008461E3"/>
    <w:rsid w:val="008463A5"/>
    <w:rsid w:val="00846437"/>
    <w:rsid w:val="008464BF"/>
    <w:rsid w:val="00846E33"/>
    <w:rsid w:val="008476DE"/>
    <w:rsid w:val="00847DDD"/>
    <w:rsid w:val="00850138"/>
    <w:rsid w:val="0085057E"/>
    <w:rsid w:val="00850CD8"/>
    <w:rsid w:val="00851442"/>
    <w:rsid w:val="00851F44"/>
    <w:rsid w:val="008524E5"/>
    <w:rsid w:val="00852BA3"/>
    <w:rsid w:val="008536AB"/>
    <w:rsid w:val="00853BB6"/>
    <w:rsid w:val="008541A4"/>
    <w:rsid w:val="0085477D"/>
    <w:rsid w:val="008548AB"/>
    <w:rsid w:val="00854D8C"/>
    <w:rsid w:val="00854F46"/>
    <w:rsid w:val="00855832"/>
    <w:rsid w:val="0085595D"/>
    <w:rsid w:val="00856459"/>
    <w:rsid w:val="00856892"/>
    <w:rsid w:val="00857324"/>
    <w:rsid w:val="00857A6C"/>
    <w:rsid w:val="00857ABB"/>
    <w:rsid w:val="00860984"/>
    <w:rsid w:val="00860AD5"/>
    <w:rsid w:val="00860E8C"/>
    <w:rsid w:val="008617AA"/>
    <w:rsid w:val="008622F0"/>
    <w:rsid w:val="0086358A"/>
    <w:rsid w:val="00864223"/>
    <w:rsid w:val="0086443E"/>
    <w:rsid w:val="00867B8C"/>
    <w:rsid w:val="00867C7E"/>
    <w:rsid w:val="00867DF0"/>
    <w:rsid w:val="00870490"/>
    <w:rsid w:val="008706C6"/>
    <w:rsid w:val="00871E10"/>
    <w:rsid w:val="008726FD"/>
    <w:rsid w:val="00872D64"/>
    <w:rsid w:val="00872FED"/>
    <w:rsid w:val="00873569"/>
    <w:rsid w:val="0087373B"/>
    <w:rsid w:val="00873859"/>
    <w:rsid w:val="0087410C"/>
    <w:rsid w:val="008741AD"/>
    <w:rsid w:val="00874425"/>
    <w:rsid w:val="00874F05"/>
    <w:rsid w:val="00875213"/>
    <w:rsid w:val="00875658"/>
    <w:rsid w:val="0087593D"/>
    <w:rsid w:val="0087599F"/>
    <w:rsid w:val="008764EB"/>
    <w:rsid w:val="00876B70"/>
    <w:rsid w:val="00877A1A"/>
    <w:rsid w:val="0088054C"/>
    <w:rsid w:val="00880FE6"/>
    <w:rsid w:val="00881865"/>
    <w:rsid w:val="008828B3"/>
    <w:rsid w:val="008829BC"/>
    <w:rsid w:val="00882AE2"/>
    <w:rsid w:val="00882E2E"/>
    <w:rsid w:val="0088359E"/>
    <w:rsid w:val="0088381E"/>
    <w:rsid w:val="00883E36"/>
    <w:rsid w:val="00885554"/>
    <w:rsid w:val="00885734"/>
    <w:rsid w:val="00885757"/>
    <w:rsid w:val="00885CFE"/>
    <w:rsid w:val="00886591"/>
    <w:rsid w:val="00886746"/>
    <w:rsid w:val="008869F1"/>
    <w:rsid w:val="00886BE0"/>
    <w:rsid w:val="00886E66"/>
    <w:rsid w:val="008873FB"/>
    <w:rsid w:val="00887A4F"/>
    <w:rsid w:val="0089081D"/>
    <w:rsid w:val="00890BD2"/>
    <w:rsid w:val="00890CAB"/>
    <w:rsid w:val="00890D4F"/>
    <w:rsid w:val="00891101"/>
    <w:rsid w:val="00891849"/>
    <w:rsid w:val="00891D92"/>
    <w:rsid w:val="008928C3"/>
    <w:rsid w:val="00892D25"/>
    <w:rsid w:val="00893842"/>
    <w:rsid w:val="00893BF3"/>
    <w:rsid w:val="00893E2B"/>
    <w:rsid w:val="00893FB3"/>
    <w:rsid w:val="008941AC"/>
    <w:rsid w:val="008941CB"/>
    <w:rsid w:val="00894AFA"/>
    <w:rsid w:val="00894FD7"/>
    <w:rsid w:val="00895C5C"/>
    <w:rsid w:val="00895CD3"/>
    <w:rsid w:val="00896BF7"/>
    <w:rsid w:val="00896E49"/>
    <w:rsid w:val="00896E96"/>
    <w:rsid w:val="008972E8"/>
    <w:rsid w:val="008973BF"/>
    <w:rsid w:val="008976E1"/>
    <w:rsid w:val="008976FA"/>
    <w:rsid w:val="008A076E"/>
    <w:rsid w:val="008A0A54"/>
    <w:rsid w:val="008A0FC9"/>
    <w:rsid w:val="008A1252"/>
    <w:rsid w:val="008A1EF5"/>
    <w:rsid w:val="008A378D"/>
    <w:rsid w:val="008A41A9"/>
    <w:rsid w:val="008A4501"/>
    <w:rsid w:val="008A462B"/>
    <w:rsid w:val="008A4A10"/>
    <w:rsid w:val="008A4C90"/>
    <w:rsid w:val="008A6FC9"/>
    <w:rsid w:val="008A7D28"/>
    <w:rsid w:val="008B0084"/>
    <w:rsid w:val="008B0179"/>
    <w:rsid w:val="008B0EFD"/>
    <w:rsid w:val="008B1B76"/>
    <w:rsid w:val="008B20FC"/>
    <w:rsid w:val="008B2113"/>
    <w:rsid w:val="008B262C"/>
    <w:rsid w:val="008B2CD3"/>
    <w:rsid w:val="008B3644"/>
    <w:rsid w:val="008B4D3B"/>
    <w:rsid w:val="008B5083"/>
    <w:rsid w:val="008B58BE"/>
    <w:rsid w:val="008B6DF4"/>
    <w:rsid w:val="008B7218"/>
    <w:rsid w:val="008B77D3"/>
    <w:rsid w:val="008B78C7"/>
    <w:rsid w:val="008B7FC9"/>
    <w:rsid w:val="008B7FD3"/>
    <w:rsid w:val="008C0D43"/>
    <w:rsid w:val="008C1010"/>
    <w:rsid w:val="008C1621"/>
    <w:rsid w:val="008C2386"/>
    <w:rsid w:val="008C23D3"/>
    <w:rsid w:val="008C260E"/>
    <w:rsid w:val="008C29FE"/>
    <w:rsid w:val="008C2AB3"/>
    <w:rsid w:val="008C2CE6"/>
    <w:rsid w:val="008C3A82"/>
    <w:rsid w:val="008C3C7E"/>
    <w:rsid w:val="008C4346"/>
    <w:rsid w:val="008C47AC"/>
    <w:rsid w:val="008C488A"/>
    <w:rsid w:val="008C4D12"/>
    <w:rsid w:val="008C50F1"/>
    <w:rsid w:val="008C5CF7"/>
    <w:rsid w:val="008C60ED"/>
    <w:rsid w:val="008C613B"/>
    <w:rsid w:val="008C614C"/>
    <w:rsid w:val="008C67E6"/>
    <w:rsid w:val="008C6B3B"/>
    <w:rsid w:val="008C6B90"/>
    <w:rsid w:val="008C7156"/>
    <w:rsid w:val="008C760B"/>
    <w:rsid w:val="008C79D5"/>
    <w:rsid w:val="008C7A66"/>
    <w:rsid w:val="008D089E"/>
    <w:rsid w:val="008D0995"/>
    <w:rsid w:val="008D09C4"/>
    <w:rsid w:val="008D0A46"/>
    <w:rsid w:val="008D15B9"/>
    <w:rsid w:val="008D16CE"/>
    <w:rsid w:val="008D1F8F"/>
    <w:rsid w:val="008D252B"/>
    <w:rsid w:val="008D3ACF"/>
    <w:rsid w:val="008D41CA"/>
    <w:rsid w:val="008D5152"/>
    <w:rsid w:val="008D553B"/>
    <w:rsid w:val="008D5691"/>
    <w:rsid w:val="008D583C"/>
    <w:rsid w:val="008D5B9E"/>
    <w:rsid w:val="008D5DAC"/>
    <w:rsid w:val="008D70F5"/>
    <w:rsid w:val="008E136D"/>
    <w:rsid w:val="008E136F"/>
    <w:rsid w:val="008E1527"/>
    <w:rsid w:val="008E1DD2"/>
    <w:rsid w:val="008E1E90"/>
    <w:rsid w:val="008E2325"/>
    <w:rsid w:val="008E260A"/>
    <w:rsid w:val="008E2E61"/>
    <w:rsid w:val="008E2F70"/>
    <w:rsid w:val="008E309E"/>
    <w:rsid w:val="008E310E"/>
    <w:rsid w:val="008E36B6"/>
    <w:rsid w:val="008E3DDA"/>
    <w:rsid w:val="008E4917"/>
    <w:rsid w:val="008E4BF7"/>
    <w:rsid w:val="008E77C5"/>
    <w:rsid w:val="008F003F"/>
    <w:rsid w:val="008F0CB8"/>
    <w:rsid w:val="008F0DDF"/>
    <w:rsid w:val="008F161C"/>
    <w:rsid w:val="008F1FF0"/>
    <w:rsid w:val="008F21A7"/>
    <w:rsid w:val="008F27C4"/>
    <w:rsid w:val="008F28A5"/>
    <w:rsid w:val="008F3335"/>
    <w:rsid w:val="008F48BB"/>
    <w:rsid w:val="008F6202"/>
    <w:rsid w:val="008F6A4F"/>
    <w:rsid w:val="008F6E9E"/>
    <w:rsid w:val="008F6ECA"/>
    <w:rsid w:val="008F758B"/>
    <w:rsid w:val="0090030C"/>
    <w:rsid w:val="009004D6"/>
    <w:rsid w:val="0090077A"/>
    <w:rsid w:val="009012D2"/>
    <w:rsid w:val="00901DE9"/>
    <w:rsid w:val="0090293A"/>
    <w:rsid w:val="00902B33"/>
    <w:rsid w:val="00903045"/>
    <w:rsid w:val="009036AD"/>
    <w:rsid w:val="0090381B"/>
    <w:rsid w:val="0090535C"/>
    <w:rsid w:val="00905A62"/>
    <w:rsid w:val="00905D68"/>
    <w:rsid w:val="00905ECD"/>
    <w:rsid w:val="00905F8C"/>
    <w:rsid w:val="00906282"/>
    <w:rsid w:val="00906CE6"/>
    <w:rsid w:val="00906EAA"/>
    <w:rsid w:val="00907054"/>
    <w:rsid w:val="009076BF"/>
    <w:rsid w:val="00907ADE"/>
    <w:rsid w:val="00910F59"/>
    <w:rsid w:val="009112C8"/>
    <w:rsid w:val="0091133E"/>
    <w:rsid w:val="009121B5"/>
    <w:rsid w:val="009129B4"/>
    <w:rsid w:val="00912BD5"/>
    <w:rsid w:val="00912E34"/>
    <w:rsid w:val="009134A7"/>
    <w:rsid w:val="009136A7"/>
    <w:rsid w:val="0091392F"/>
    <w:rsid w:val="00914788"/>
    <w:rsid w:val="0091574D"/>
    <w:rsid w:val="00916451"/>
    <w:rsid w:val="00917708"/>
    <w:rsid w:val="00917D90"/>
    <w:rsid w:val="009208A5"/>
    <w:rsid w:val="00920EAB"/>
    <w:rsid w:val="00920F51"/>
    <w:rsid w:val="0092322A"/>
    <w:rsid w:val="009245F7"/>
    <w:rsid w:val="00924BFC"/>
    <w:rsid w:val="00925E04"/>
    <w:rsid w:val="0092640D"/>
    <w:rsid w:val="009267BC"/>
    <w:rsid w:val="00926B5E"/>
    <w:rsid w:val="00926E5A"/>
    <w:rsid w:val="0092702F"/>
    <w:rsid w:val="00927849"/>
    <w:rsid w:val="0093025C"/>
    <w:rsid w:val="00931781"/>
    <w:rsid w:val="00931A60"/>
    <w:rsid w:val="00931BAB"/>
    <w:rsid w:val="009322F8"/>
    <w:rsid w:val="009323CE"/>
    <w:rsid w:val="0093270A"/>
    <w:rsid w:val="00932E60"/>
    <w:rsid w:val="00932E84"/>
    <w:rsid w:val="00933022"/>
    <w:rsid w:val="0093312B"/>
    <w:rsid w:val="0093399F"/>
    <w:rsid w:val="00935174"/>
    <w:rsid w:val="00935596"/>
    <w:rsid w:val="00935FA1"/>
    <w:rsid w:val="00936653"/>
    <w:rsid w:val="00936C82"/>
    <w:rsid w:val="0093792A"/>
    <w:rsid w:val="00937AC9"/>
    <w:rsid w:val="00937D33"/>
    <w:rsid w:val="009402E5"/>
    <w:rsid w:val="0094034A"/>
    <w:rsid w:val="0094037F"/>
    <w:rsid w:val="00940D32"/>
    <w:rsid w:val="00940FBF"/>
    <w:rsid w:val="009415A3"/>
    <w:rsid w:val="00941B9B"/>
    <w:rsid w:val="00942224"/>
    <w:rsid w:val="00943A6B"/>
    <w:rsid w:val="00943B71"/>
    <w:rsid w:val="00943E9E"/>
    <w:rsid w:val="00944347"/>
    <w:rsid w:val="00945182"/>
    <w:rsid w:val="009460CA"/>
    <w:rsid w:val="009475C0"/>
    <w:rsid w:val="00947838"/>
    <w:rsid w:val="00947D22"/>
    <w:rsid w:val="0095038C"/>
    <w:rsid w:val="00950B17"/>
    <w:rsid w:val="00950DAB"/>
    <w:rsid w:val="00951273"/>
    <w:rsid w:val="0095226B"/>
    <w:rsid w:val="00952702"/>
    <w:rsid w:val="0095294E"/>
    <w:rsid w:val="00952BCA"/>
    <w:rsid w:val="009533D3"/>
    <w:rsid w:val="00953625"/>
    <w:rsid w:val="00953D6B"/>
    <w:rsid w:val="00954580"/>
    <w:rsid w:val="009550BB"/>
    <w:rsid w:val="009574E5"/>
    <w:rsid w:val="00957CF9"/>
    <w:rsid w:val="00960355"/>
    <w:rsid w:val="00961352"/>
    <w:rsid w:val="009614C6"/>
    <w:rsid w:val="0096174E"/>
    <w:rsid w:val="00962120"/>
    <w:rsid w:val="009630B4"/>
    <w:rsid w:val="00963285"/>
    <w:rsid w:val="00963667"/>
    <w:rsid w:val="00963CBE"/>
    <w:rsid w:val="00963EBB"/>
    <w:rsid w:val="009644C4"/>
    <w:rsid w:val="00964854"/>
    <w:rsid w:val="00965524"/>
    <w:rsid w:val="00965C2A"/>
    <w:rsid w:val="00965FB1"/>
    <w:rsid w:val="00966236"/>
    <w:rsid w:val="009664CD"/>
    <w:rsid w:val="00966A26"/>
    <w:rsid w:val="009677C4"/>
    <w:rsid w:val="009679FC"/>
    <w:rsid w:val="00967AA2"/>
    <w:rsid w:val="00967F2C"/>
    <w:rsid w:val="009700EA"/>
    <w:rsid w:val="00970A7B"/>
    <w:rsid w:val="0097101D"/>
    <w:rsid w:val="009716F6"/>
    <w:rsid w:val="00971D98"/>
    <w:rsid w:val="00972DF8"/>
    <w:rsid w:val="00972F6D"/>
    <w:rsid w:val="0097322D"/>
    <w:rsid w:val="00973505"/>
    <w:rsid w:val="009741EA"/>
    <w:rsid w:val="00974E3B"/>
    <w:rsid w:val="00975394"/>
    <w:rsid w:val="00975CEB"/>
    <w:rsid w:val="00976C88"/>
    <w:rsid w:val="00977D1E"/>
    <w:rsid w:val="009806D8"/>
    <w:rsid w:val="00980D3E"/>
    <w:rsid w:val="0098107D"/>
    <w:rsid w:val="00981DEF"/>
    <w:rsid w:val="0098235C"/>
    <w:rsid w:val="00982408"/>
    <w:rsid w:val="00982DA5"/>
    <w:rsid w:val="009833F0"/>
    <w:rsid w:val="0098365F"/>
    <w:rsid w:val="0098377B"/>
    <w:rsid w:val="0098417C"/>
    <w:rsid w:val="009845D4"/>
    <w:rsid w:val="009849CC"/>
    <w:rsid w:val="009855CB"/>
    <w:rsid w:val="00985CD1"/>
    <w:rsid w:val="00985D61"/>
    <w:rsid w:val="00986412"/>
    <w:rsid w:val="00986B6B"/>
    <w:rsid w:val="009875E5"/>
    <w:rsid w:val="009878BD"/>
    <w:rsid w:val="0099016B"/>
    <w:rsid w:val="0099034B"/>
    <w:rsid w:val="00990859"/>
    <w:rsid w:val="0099092B"/>
    <w:rsid w:val="00990BE3"/>
    <w:rsid w:val="00991984"/>
    <w:rsid w:val="00991F25"/>
    <w:rsid w:val="0099205B"/>
    <w:rsid w:val="009926B5"/>
    <w:rsid w:val="009928BD"/>
    <w:rsid w:val="00992C54"/>
    <w:rsid w:val="00992DE6"/>
    <w:rsid w:val="00993BFC"/>
    <w:rsid w:val="0099548F"/>
    <w:rsid w:val="0099595E"/>
    <w:rsid w:val="0099621B"/>
    <w:rsid w:val="0099664C"/>
    <w:rsid w:val="00996AD8"/>
    <w:rsid w:val="0099733F"/>
    <w:rsid w:val="00997417"/>
    <w:rsid w:val="00997615"/>
    <w:rsid w:val="00997E0A"/>
    <w:rsid w:val="009A045D"/>
    <w:rsid w:val="009A09B4"/>
    <w:rsid w:val="009A09DD"/>
    <w:rsid w:val="009A0D2B"/>
    <w:rsid w:val="009A0EC8"/>
    <w:rsid w:val="009A1131"/>
    <w:rsid w:val="009A169E"/>
    <w:rsid w:val="009A1A2F"/>
    <w:rsid w:val="009A1FEC"/>
    <w:rsid w:val="009A325F"/>
    <w:rsid w:val="009A3B4F"/>
    <w:rsid w:val="009A448F"/>
    <w:rsid w:val="009A4E8D"/>
    <w:rsid w:val="009A4F73"/>
    <w:rsid w:val="009A5A35"/>
    <w:rsid w:val="009A5CAC"/>
    <w:rsid w:val="009A627A"/>
    <w:rsid w:val="009A679D"/>
    <w:rsid w:val="009A6AF5"/>
    <w:rsid w:val="009A7C20"/>
    <w:rsid w:val="009A7CA2"/>
    <w:rsid w:val="009A7D1D"/>
    <w:rsid w:val="009B0385"/>
    <w:rsid w:val="009B04DC"/>
    <w:rsid w:val="009B063C"/>
    <w:rsid w:val="009B1017"/>
    <w:rsid w:val="009B1131"/>
    <w:rsid w:val="009B1351"/>
    <w:rsid w:val="009B17DF"/>
    <w:rsid w:val="009B1F6B"/>
    <w:rsid w:val="009B2B76"/>
    <w:rsid w:val="009B2C4A"/>
    <w:rsid w:val="009B3519"/>
    <w:rsid w:val="009B43B5"/>
    <w:rsid w:val="009B4544"/>
    <w:rsid w:val="009B4B87"/>
    <w:rsid w:val="009B4ECE"/>
    <w:rsid w:val="009B4F33"/>
    <w:rsid w:val="009B6699"/>
    <w:rsid w:val="009B6B89"/>
    <w:rsid w:val="009B7120"/>
    <w:rsid w:val="009C005B"/>
    <w:rsid w:val="009C08EF"/>
    <w:rsid w:val="009C0FED"/>
    <w:rsid w:val="009C180D"/>
    <w:rsid w:val="009C19C5"/>
    <w:rsid w:val="009C1A92"/>
    <w:rsid w:val="009C1C00"/>
    <w:rsid w:val="009C1DFF"/>
    <w:rsid w:val="009C3954"/>
    <w:rsid w:val="009C3CB0"/>
    <w:rsid w:val="009C4557"/>
    <w:rsid w:val="009C5534"/>
    <w:rsid w:val="009C5F32"/>
    <w:rsid w:val="009C5F77"/>
    <w:rsid w:val="009C6256"/>
    <w:rsid w:val="009C66FA"/>
    <w:rsid w:val="009C67DE"/>
    <w:rsid w:val="009C6C65"/>
    <w:rsid w:val="009C773D"/>
    <w:rsid w:val="009C79CD"/>
    <w:rsid w:val="009C79D8"/>
    <w:rsid w:val="009C7DEE"/>
    <w:rsid w:val="009D03CD"/>
    <w:rsid w:val="009D1017"/>
    <w:rsid w:val="009D197D"/>
    <w:rsid w:val="009D1DB0"/>
    <w:rsid w:val="009D2520"/>
    <w:rsid w:val="009D299F"/>
    <w:rsid w:val="009D2DED"/>
    <w:rsid w:val="009D3CFB"/>
    <w:rsid w:val="009D4055"/>
    <w:rsid w:val="009D4822"/>
    <w:rsid w:val="009D483F"/>
    <w:rsid w:val="009D56CE"/>
    <w:rsid w:val="009D5A4A"/>
    <w:rsid w:val="009D5AC9"/>
    <w:rsid w:val="009D5F1B"/>
    <w:rsid w:val="009D6C58"/>
    <w:rsid w:val="009D75FB"/>
    <w:rsid w:val="009D77FD"/>
    <w:rsid w:val="009D7D66"/>
    <w:rsid w:val="009D7F91"/>
    <w:rsid w:val="009E0588"/>
    <w:rsid w:val="009E059A"/>
    <w:rsid w:val="009E18B6"/>
    <w:rsid w:val="009E18D1"/>
    <w:rsid w:val="009E207C"/>
    <w:rsid w:val="009E296F"/>
    <w:rsid w:val="009E2F21"/>
    <w:rsid w:val="009E30F6"/>
    <w:rsid w:val="009E36AC"/>
    <w:rsid w:val="009E38E2"/>
    <w:rsid w:val="009E3C5E"/>
    <w:rsid w:val="009E4AE8"/>
    <w:rsid w:val="009E5035"/>
    <w:rsid w:val="009E509A"/>
    <w:rsid w:val="009E5491"/>
    <w:rsid w:val="009E58B4"/>
    <w:rsid w:val="009E6C56"/>
    <w:rsid w:val="009F05E3"/>
    <w:rsid w:val="009F1C4D"/>
    <w:rsid w:val="009F24D7"/>
    <w:rsid w:val="009F29E7"/>
    <w:rsid w:val="009F2BF3"/>
    <w:rsid w:val="009F3EDE"/>
    <w:rsid w:val="009F4500"/>
    <w:rsid w:val="009F4694"/>
    <w:rsid w:val="009F4D9A"/>
    <w:rsid w:val="009F5127"/>
    <w:rsid w:val="009F5372"/>
    <w:rsid w:val="009F6812"/>
    <w:rsid w:val="00A00C35"/>
    <w:rsid w:val="00A00F74"/>
    <w:rsid w:val="00A011B7"/>
    <w:rsid w:val="00A016CC"/>
    <w:rsid w:val="00A021A9"/>
    <w:rsid w:val="00A021BF"/>
    <w:rsid w:val="00A022B6"/>
    <w:rsid w:val="00A02F5A"/>
    <w:rsid w:val="00A0371A"/>
    <w:rsid w:val="00A03903"/>
    <w:rsid w:val="00A03B77"/>
    <w:rsid w:val="00A0485F"/>
    <w:rsid w:val="00A06727"/>
    <w:rsid w:val="00A07AB9"/>
    <w:rsid w:val="00A07E4F"/>
    <w:rsid w:val="00A07F4B"/>
    <w:rsid w:val="00A10813"/>
    <w:rsid w:val="00A10ACE"/>
    <w:rsid w:val="00A10CCB"/>
    <w:rsid w:val="00A11B05"/>
    <w:rsid w:val="00A11E78"/>
    <w:rsid w:val="00A1327D"/>
    <w:rsid w:val="00A13659"/>
    <w:rsid w:val="00A13B08"/>
    <w:rsid w:val="00A14138"/>
    <w:rsid w:val="00A14D25"/>
    <w:rsid w:val="00A14F55"/>
    <w:rsid w:val="00A15F63"/>
    <w:rsid w:val="00A16433"/>
    <w:rsid w:val="00A16694"/>
    <w:rsid w:val="00A16E20"/>
    <w:rsid w:val="00A16EF6"/>
    <w:rsid w:val="00A17341"/>
    <w:rsid w:val="00A1740C"/>
    <w:rsid w:val="00A177CD"/>
    <w:rsid w:val="00A17BCD"/>
    <w:rsid w:val="00A20504"/>
    <w:rsid w:val="00A20589"/>
    <w:rsid w:val="00A20CFE"/>
    <w:rsid w:val="00A20E29"/>
    <w:rsid w:val="00A2126A"/>
    <w:rsid w:val="00A216CF"/>
    <w:rsid w:val="00A21940"/>
    <w:rsid w:val="00A22899"/>
    <w:rsid w:val="00A229D5"/>
    <w:rsid w:val="00A22DFA"/>
    <w:rsid w:val="00A2445F"/>
    <w:rsid w:val="00A2486D"/>
    <w:rsid w:val="00A24DD8"/>
    <w:rsid w:val="00A25184"/>
    <w:rsid w:val="00A256C4"/>
    <w:rsid w:val="00A2642D"/>
    <w:rsid w:val="00A26AB0"/>
    <w:rsid w:val="00A270DE"/>
    <w:rsid w:val="00A27332"/>
    <w:rsid w:val="00A27699"/>
    <w:rsid w:val="00A27DAE"/>
    <w:rsid w:val="00A3040D"/>
    <w:rsid w:val="00A305CC"/>
    <w:rsid w:val="00A30916"/>
    <w:rsid w:val="00A324EB"/>
    <w:rsid w:val="00A32B84"/>
    <w:rsid w:val="00A32BEA"/>
    <w:rsid w:val="00A330D3"/>
    <w:rsid w:val="00A341B0"/>
    <w:rsid w:val="00A344BE"/>
    <w:rsid w:val="00A34527"/>
    <w:rsid w:val="00A35349"/>
    <w:rsid w:val="00A35597"/>
    <w:rsid w:val="00A3568D"/>
    <w:rsid w:val="00A358C1"/>
    <w:rsid w:val="00A3595F"/>
    <w:rsid w:val="00A35C85"/>
    <w:rsid w:val="00A35C90"/>
    <w:rsid w:val="00A36110"/>
    <w:rsid w:val="00A3680D"/>
    <w:rsid w:val="00A36E92"/>
    <w:rsid w:val="00A3735F"/>
    <w:rsid w:val="00A3749B"/>
    <w:rsid w:val="00A4052A"/>
    <w:rsid w:val="00A40DB8"/>
    <w:rsid w:val="00A411CB"/>
    <w:rsid w:val="00A41DF1"/>
    <w:rsid w:val="00A41FFD"/>
    <w:rsid w:val="00A42076"/>
    <w:rsid w:val="00A42694"/>
    <w:rsid w:val="00A42C62"/>
    <w:rsid w:val="00A43702"/>
    <w:rsid w:val="00A44132"/>
    <w:rsid w:val="00A445FB"/>
    <w:rsid w:val="00A44752"/>
    <w:rsid w:val="00A44835"/>
    <w:rsid w:val="00A44FA7"/>
    <w:rsid w:val="00A45715"/>
    <w:rsid w:val="00A45736"/>
    <w:rsid w:val="00A4607B"/>
    <w:rsid w:val="00A46694"/>
    <w:rsid w:val="00A46E77"/>
    <w:rsid w:val="00A470BC"/>
    <w:rsid w:val="00A47D06"/>
    <w:rsid w:val="00A50808"/>
    <w:rsid w:val="00A50D74"/>
    <w:rsid w:val="00A50DBB"/>
    <w:rsid w:val="00A51529"/>
    <w:rsid w:val="00A52E7B"/>
    <w:rsid w:val="00A54948"/>
    <w:rsid w:val="00A549A8"/>
    <w:rsid w:val="00A552E4"/>
    <w:rsid w:val="00A558D2"/>
    <w:rsid w:val="00A55A5B"/>
    <w:rsid w:val="00A5614A"/>
    <w:rsid w:val="00A57665"/>
    <w:rsid w:val="00A579E9"/>
    <w:rsid w:val="00A57DB3"/>
    <w:rsid w:val="00A602FD"/>
    <w:rsid w:val="00A613A5"/>
    <w:rsid w:val="00A6269E"/>
    <w:rsid w:val="00A62799"/>
    <w:rsid w:val="00A62F64"/>
    <w:rsid w:val="00A6352C"/>
    <w:rsid w:val="00A63E79"/>
    <w:rsid w:val="00A63F6B"/>
    <w:rsid w:val="00A64511"/>
    <w:rsid w:val="00A655BF"/>
    <w:rsid w:val="00A6594E"/>
    <w:rsid w:val="00A7042A"/>
    <w:rsid w:val="00A704DD"/>
    <w:rsid w:val="00A70E97"/>
    <w:rsid w:val="00A71D09"/>
    <w:rsid w:val="00A71DBD"/>
    <w:rsid w:val="00A72333"/>
    <w:rsid w:val="00A72784"/>
    <w:rsid w:val="00A72F07"/>
    <w:rsid w:val="00A73DA9"/>
    <w:rsid w:val="00A74B9E"/>
    <w:rsid w:val="00A75A50"/>
    <w:rsid w:val="00A75DDC"/>
    <w:rsid w:val="00A76062"/>
    <w:rsid w:val="00A76A93"/>
    <w:rsid w:val="00A76E6A"/>
    <w:rsid w:val="00A76EEF"/>
    <w:rsid w:val="00A77520"/>
    <w:rsid w:val="00A775C9"/>
    <w:rsid w:val="00A80C1F"/>
    <w:rsid w:val="00A80DA3"/>
    <w:rsid w:val="00A812F8"/>
    <w:rsid w:val="00A814BD"/>
    <w:rsid w:val="00A81780"/>
    <w:rsid w:val="00A81CE8"/>
    <w:rsid w:val="00A82982"/>
    <w:rsid w:val="00A83546"/>
    <w:rsid w:val="00A837C8"/>
    <w:rsid w:val="00A837EA"/>
    <w:rsid w:val="00A84215"/>
    <w:rsid w:val="00A846A4"/>
    <w:rsid w:val="00A84881"/>
    <w:rsid w:val="00A85290"/>
    <w:rsid w:val="00A86054"/>
    <w:rsid w:val="00A86AD4"/>
    <w:rsid w:val="00A86DBA"/>
    <w:rsid w:val="00A8717D"/>
    <w:rsid w:val="00A908EA"/>
    <w:rsid w:val="00A911BD"/>
    <w:rsid w:val="00A911F9"/>
    <w:rsid w:val="00A916E3"/>
    <w:rsid w:val="00A9198F"/>
    <w:rsid w:val="00A91CBF"/>
    <w:rsid w:val="00A91F01"/>
    <w:rsid w:val="00A91FD2"/>
    <w:rsid w:val="00A925A6"/>
    <w:rsid w:val="00A925B8"/>
    <w:rsid w:val="00A92D75"/>
    <w:rsid w:val="00A92DAF"/>
    <w:rsid w:val="00A931E0"/>
    <w:rsid w:val="00A938FC"/>
    <w:rsid w:val="00A943EC"/>
    <w:rsid w:val="00A95D10"/>
    <w:rsid w:val="00A96B9B"/>
    <w:rsid w:val="00A974D9"/>
    <w:rsid w:val="00A97713"/>
    <w:rsid w:val="00AA0248"/>
    <w:rsid w:val="00AA0CA4"/>
    <w:rsid w:val="00AA0F6A"/>
    <w:rsid w:val="00AA1527"/>
    <w:rsid w:val="00AA1B5E"/>
    <w:rsid w:val="00AA1FCF"/>
    <w:rsid w:val="00AA2844"/>
    <w:rsid w:val="00AA37D8"/>
    <w:rsid w:val="00AA40A0"/>
    <w:rsid w:val="00AA4831"/>
    <w:rsid w:val="00AA4B50"/>
    <w:rsid w:val="00AA4EC2"/>
    <w:rsid w:val="00AA5178"/>
    <w:rsid w:val="00AA5B2D"/>
    <w:rsid w:val="00AA5EE4"/>
    <w:rsid w:val="00AA62B8"/>
    <w:rsid w:val="00AA6A19"/>
    <w:rsid w:val="00AA6D9E"/>
    <w:rsid w:val="00AA6F73"/>
    <w:rsid w:val="00AA7695"/>
    <w:rsid w:val="00AA77AB"/>
    <w:rsid w:val="00AB017E"/>
    <w:rsid w:val="00AB09F5"/>
    <w:rsid w:val="00AB0FC2"/>
    <w:rsid w:val="00AB13D2"/>
    <w:rsid w:val="00AB19EA"/>
    <w:rsid w:val="00AB2F54"/>
    <w:rsid w:val="00AB30D3"/>
    <w:rsid w:val="00AB30E9"/>
    <w:rsid w:val="00AB3335"/>
    <w:rsid w:val="00AB39F6"/>
    <w:rsid w:val="00AB3A9B"/>
    <w:rsid w:val="00AB3EF2"/>
    <w:rsid w:val="00AB616E"/>
    <w:rsid w:val="00AB660D"/>
    <w:rsid w:val="00AB6955"/>
    <w:rsid w:val="00AB6BF2"/>
    <w:rsid w:val="00AB761F"/>
    <w:rsid w:val="00AC00CF"/>
    <w:rsid w:val="00AC04FA"/>
    <w:rsid w:val="00AC05F1"/>
    <w:rsid w:val="00AC05F9"/>
    <w:rsid w:val="00AC0B12"/>
    <w:rsid w:val="00AC0CB4"/>
    <w:rsid w:val="00AC102A"/>
    <w:rsid w:val="00AC2177"/>
    <w:rsid w:val="00AC25C0"/>
    <w:rsid w:val="00AC2BE7"/>
    <w:rsid w:val="00AC2FB0"/>
    <w:rsid w:val="00AC3342"/>
    <w:rsid w:val="00AC3354"/>
    <w:rsid w:val="00AC3A9B"/>
    <w:rsid w:val="00AC3AF1"/>
    <w:rsid w:val="00AC3B02"/>
    <w:rsid w:val="00AC45A1"/>
    <w:rsid w:val="00AC4A6E"/>
    <w:rsid w:val="00AC4D15"/>
    <w:rsid w:val="00AC58D6"/>
    <w:rsid w:val="00AC59E3"/>
    <w:rsid w:val="00AC5AE7"/>
    <w:rsid w:val="00AC5BBF"/>
    <w:rsid w:val="00AC5EF8"/>
    <w:rsid w:val="00AC6165"/>
    <w:rsid w:val="00AC68D8"/>
    <w:rsid w:val="00AD0666"/>
    <w:rsid w:val="00AD0BBA"/>
    <w:rsid w:val="00AD0C6A"/>
    <w:rsid w:val="00AD1441"/>
    <w:rsid w:val="00AD16DC"/>
    <w:rsid w:val="00AD1E64"/>
    <w:rsid w:val="00AD1EF8"/>
    <w:rsid w:val="00AD24F8"/>
    <w:rsid w:val="00AD2844"/>
    <w:rsid w:val="00AD2C6C"/>
    <w:rsid w:val="00AD31E3"/>
    <w:rsid w:val="00AD3DA7"/>
    <w:rsid w:val="00AD3E34"/>
    <w:rsid w:val="00AD4B79"/>
    <w:rsid w:val="00AD5B8B"/>
    <w:rsid w:val="00AD6052"/>
    <w:rsid w:val="00AD62DF"/>
    <w:rsid w:val="00AD644A"/>
    <w:rsid w:val="00AD6844"/>
    <w:rsid w:val="00AD7080"/>
    <w:rsid w:val="00AD73C4"/>
    <w:rsid w:val="00AD7CCF"/>
    <w:rsid w:val="00AE06C3"/>
    <w:rsid w:val="00AE0D14"/>
    <w:rsid w:val="00AE14BB"/>
    <w:rsid w:val="00AE214A"/>
    <w:rsid w:val="00AE21D8"/>
    <w:rsid w:val="00AE2A18"/>
    <w:rsid w:val="00AE3592"/>
    <w:rsid w:val="00AE39F2"/>
    <w:rsid w:val="00AE4253"/>
    <w:rsid w:val="00AE5E0A"/>
    <w:rsid w:val="00AE7075"/>
    <w:rsid w:val="00AE70C3"/>
    <w:rsid w:val="00AE73BA"/>
    <w:rsid w:val="00AF04EB"/>
    <w:rsid w:val="00AF0788"/>
    <w:rsid w:val="00AF1013"/>
    <w:rsid w:val="00AF10E1"/>
    <w:rsid w:val="00AF111C"/>
    <w:rsid w:val="00AF167D"/>
    <w:rsid w:val="00AF1ECE"/>
    <w:rsid w:val="00AF1EF0"/>
    <w:rsid w:val="00AF2123"/>
    <w:rsid w:val="00AF305E"/>
    <w:rsid w:val="00AF3B55"/>
    <w:rsid w:val="00AF4383"/>
    <w:rsid w:val="00AF43FF"/>
    <w:rsid w:val="00AF4570"/>
    <w:rsid w:val="00AF49AC"/>
    <w:rsid w:val="00AF4BE3"/>
    <w:rsid w:val="00AF4E21"/>
    <w:rsid w:val="00AF500B"/>
    <w:rsid w:val="00AF52EE"/>
    <w:rsid w:val="00AF64E2"/>
    <w:rsid w:val="00AF6804"/>
    <w:rsid w:val="00AF72C6"/>
    <w:rsid w:val="00B00074"/>
    <w:rsid w:val="00B005D8"/>
    <w:rsid w:val="00B00BFE"/>
    <w:rsid w:val="00B010C8"/>
    <w:rsid w:val="00B01C16"/>
    <w:rsid w:val="00B01D8B"/>
    <w:rsid w:val="00B0279F"/>
    <w:rsid w:val="00B02BE3"/>
    <w:rsid w:val="00B036E7"/>
    <w:rsid w:val="00B03DB1"/>
    <w:rsid w:val="00B03FD0"/>
    <w:rsid w:val="00B048A1"/>
    <w:rsid w:val="00B04AB3"/>
    <w:rsid w:val="00B04C9E"/>
    <w:rsid w:val="00B0545F"/>
    <w:rsid w:val="00B057E3"/>
    <w:rsid w:val="00B06B1F"/>
    <w:rsid w:val="00B10504"/>
    <w:rsid w:val="00B10896"/>
    <w:rsid w:val="00B116D9"/>
    <w:rsid w:val="00B11AEA"/>
    <w:rsid w:val="00B12928"/>
    <w:rsid w:val="00B12F72"/>
    <w:rsid w:val="00B13077"/>
    <w:rsid w:val="00B132C8"/>
    <w:rsid w:val="00B134A5"/>
    <w:rsid w:val="00B13663"/>
    <w:rsid w:val="00B1370A"/>
    <w:rsid w:val="00B13894"/>
    <w:rsid w:val="00B138EF"/>
    <w:rsid w:val="00B15373"/>
    <w:rsid w:val="00B159DA"/>
    <w:rsid w:val="00B162F9"/>
    <w:rsid w:val="00B164BF"/>
    <w:rsid w:val="00B164DD"/>
    <w:rsid w:val="00B167E3"/>
    <w:rsid w:val="00B176F3"/>
    <w:rsid w:val="00B20089"/>
    <w:rsid w:val="00B205AD"/>
    <w:rsid w:val="00B207B0"/>
    <w:rsid w:val="00B21736"/>
    <w:rsid w:val="00B217B5"/>
    <w:rsid w:val="00B2208B"/>
    <w:rsid w:val="00B22214"/>
    <w:rsid w:val="00B22389"/>
    <w:rsid w:val="00B22397"/>
    <w:rsid w:val="00B22418"/>
    <w:rsid w:val="00B22709"/>
    <w:rsid w:val="00B22A53"/>
    <w:rsid w:val="00B22B46"/>
    <w:rsid w:val="00B22C8A"/>
    <w:rsid w:val="00B2335B"/>
    <w:rsid w:val="00B24D91"/>
    <w:rsid w:val="00B24DC9"/>
    <w:rsid w:val="00B26358"/>
    <w:rsid w:val="00B26E2C"/>
    <w:rsid w:val="00B302E9"/>
    <w:rsid w:val="00B30BCD"/>
    <w:rsid w:val="00B313F4"/>
    <w:rsid w:val="00B316D2"/>
    <w:rsid w:val="00B3214C"/>
    <w:rsid w:val="00B3219E"/>
    <w:rsid w:val="00B331F0"/>
    <w:rsid w:val="00B33CC0"/>
    <w:rsid w:val="00B33E39"/>
    <w:rsid w:val="00B34192"/>
    <w:rsid w:val="00B349A5"/>
    <w:rsid w:val="00B35D54"/>
    <w:rsid w:val="00B361C0"/>
    <w:rsid w:val="00B3637F"/>
    <w:rsid w:val="00B373C5"/>
    <w:rsid w:val="00B37D72"/>
    <w:rsid w:val="00B40730"/>
    <w:rsid w:val="00B4083F"/>
    <w:rsid w:val="00B41007"/>
    <w:rsid w:val="00B41B7F"/>
    <w:rsid w:val="00B41D75"/>
    <w:rsid w:val="00B42114"/>
    <w:rsid w:val="00B4270F"/>
    <w:rsid w:val="00B42907"/>
    <w:rsid w:val="00B42E89"/>
    <w:rsid w:val="00B43446"/>
    <w:rsid w:val="00B435C4"/>
    <w:rsid w:val="00B44582"/>
    <w:rsid w:val="00B4469A"/>
    <w:rsid w:val="00B446DD"/>
    <w:rsid w:val="00B4594A"/>
    <w:rsid w:val="00B45C93"/>
    <w:rsid w:val="00B462F9"/>
    <w:rsid w:val="00B469AC"/>
    <w:rsid w:val="00B47C1A"/>
    <w:rsid w:val="00B47EBC"/>
    <w:rsid w:val="00B47F32"/>
    <w:rsid w:val="00B5027F"/>
    <w:rsid w:val="00B503A0"/>
    <w:rsid w:val="00B50B1E"/>
    <w:rsid w:val="00B5102C"/>
    <w:rsid w:val="00B52D1E"/>
    <w:rsid w:val="00B52FBB"/>
    <w:rsid w:val="00B53766"/>
    <w:rsid w:val="00B54097"/>
    <w:rsid w:val="00B5445F"/>
    <w:rsid w:val="00B54D47"/>
    <w:rsid w:val="00B55B5C"/>
    <w:rsid w:val="00B56240"/>
    <w:rsid w:val="00B563D0"/>
    <w:rsid w:val="00B56756"/>
    <w:rsid w:val="00B56BC1"/>
    <w:rsid w:val="00B57765"/>
    <w:rsid w:val="00B579BE"/>
    <w:rsid w:val="00B579FC"/>
    <w:rsid w:val="00B6033A"/>
    <w:rsid w:val="00B60AD1"/>
    <w:rsid w:val="00B60B11"/>
    <w:rsid w:val="00B61140"/>
    <w:rsid w:val="00B61F31"/>
    <w:rsid w:val="00B62455"/>
    <w:rsid w:val="00B6286F"/>
    <w:rsid w:val="00B629BC"/>
    <w:rsid w:val="00B6309E"/>
    <w:rsid w:val="00B63417"/>
    <w:rsid w:val="00B64633"/>
    <w:rsid w:val="00B650DB"/>
    <w:rsid w:val="00B65BAD"/>
    <w:rsid w:val="00B65BD4"/>
    <w:rsid w:val="00B65E9E"/>
    <w:rsid w:val="00B6605C"/>
    <w:rsid w:val="00B660D0"/>
    <w:rsid w:val="00B667E3"/>
    <w:rsid w:val="00B67C10"/>
    <w:rsid w:val="00B70206"/>
    <w:rsid w:val="00B70425"/>
    <w:rsid w:val="00B7072E"/>
    <w:rsid w:val="00B709B5"/>
    <w:rsid w:val="00B70BC3"/>
    <w:rsid w:val="00B71AE8"/>
    <w:rsid w:val="00B72F2F"/>
    <w:rsid w:val="00B73BEB"/>
    <w:rsid w:val="00B740C6"/>
    <w:rsid w:val="00B745F3"/>
    <w:rsid w:val="00B74BC6"/>
    <w:rsid w:val="00B75875"/>
    <w:rsid w:val="00B75B74"/>
    <w:rsid w:val="00B762BE"/>
    <w:rsid w:val="00B76B4D"/>
    <w:rsid w:val="00B76D1D"/>
    <w:rsid w:val="00B777E2"/>
    <w:rsid w:val="00B77C85"/>
    <w:rsid w:val="00B77FB5"/>
    <w:rsid w:val="00B80615"/>
    <w:rsid w:val="00B8082C"/>
    <w:rsid w:val="00B80D71"/>
    <w:rsid w:val="00B80EC0"/>
    <w:rsid w:val="00B813B8"/>
    <w:rsid w:val="00B81E20"/>
    <w:rsid w:val="00B83079"/>
    <w:rsid w:val="00B8319D"/>
    <w:rsid w:val="00B835B2"/>
    <w:rsid w:val="00B83E04"/>
    <w:rsid w:val="00B83E1C"/>
    <w:rsid w:val="00B84065"/>
    <w:rsid w:val="00B84854"/>
    <w:rsid w:val="00B86368"/>
    <w:rsid w:val="00B865C4"/>
    <w:rsid w:val="00B907F5"/>
    <w:rsid w:val="00B90BCF"/>
    <w:rsid w:val="00B90CE0"/>
    <w:rsid w:val="00B91113"/>
    <w:rsid w:val="00B91152"/>
    <w:rsid w:val="00B911F3"/>
    <w:rsid w:val="00B92065"/>
    <w:rsid w:val="00B9214E"/>
    <w:rsid w:val="00B936DD"/>
    <w:rsid w:val="00B9431C"/>
    <w:rsid w:val="00B9467A"/>
    <w:rsid w:val="00B947F4"/>
    <w:rsid w:val="00B94B27"/>
    <w:rsid w:val="00B94F72"/>
    <w:rsid w:val="00B95C45"/>
    <w:rsid w:val="00B9642E"/>
    <w:rsid w:val="00B97794"/>
    <w:rsid w:val="00B97B10"/>
    <w:rsid w:val="00BA0F42"/>
    <w:rsid w:val="00BA2154"/>
    <w:rsid w:val="00BA2224"/>
    <w:rsid w:val="00BA3D7D"/>
    <w:rsid w:val="00BA3EE5"/>
    <w:rsid w:val="00BA5752"/>
    <w:rsid w:val="00BA5AD9"/>
    <w:rsid w:val="00BA5C00"/>
    <w:rsid w:val="00BA5CE2"/>
    <w:rsid w:val="00BA66FF"/>
    <w:rsid w:val="00BA674F"/>
    <w:rsid w:val="00BA6EB2"/>
    <w:rsid w:val="00BA7E72"/>
    <w:rsid w:val="00BB0706"/>
    <w:rsid w:val="00BB07C0"/>
    <w:rsid w:val="00BB140F"/>
    <w:rsid w:val="00BB168E"/>
    <w:rsid w:val="00BB1BDA"/>
    <w:rsid w:val="00BB2758"/>
    <w:rsid w:val="00BB2784"/>
    <w:rsid w:val="00BB2E37"/>
    <w:rsid w:val="00BB331A"/>
    <w:rsid w:val="00BB35F1"/>
    <w:rsid w:val="00BB3B3E"/>
    <w:rsid w:val="00BB3CD1"/>
    <w:rsid w:val="00BB3D46"/>
    <w:rsid w:val="00BB418F"/>
    <w:rsid w:val="00BB41C9"/>
    <w:rsid w:val="00BB482F"/>
    <w:rsid w:val="00BB4A34"/>
    <w:rsid w:val="00BB4B74"/>
    <w:rsid w:val="00BB584F"/>
    <w:rsid w:val="00BB5D16"/>
    <w:rsid w:val="00BB6402"/>
    <w:rsid w:val="00BB6EBB"/>
    <w:rsid w:val="00BB7046"/>
    <w:rsid w:val="00BB7EF3"/>
    <w:rsid w:val="00BC0247"/>
    <w:rsid w:val="00BC05D0"/>
    <w:rsid w:val="00BC077B"/>
    <w:rsid w:val="00BC1B1E"/>
    <w:rsid w:val="00BC1F38"/>
    <w:rsid w:val="00BC214E"/>
    <w:rsid w:val="00BC2218"/>
    <w:rsid w:val="00BC2E72"/>
    <w:rsid w:val="00BC2F61"/>
    <w:rsid w:val="00BC3190"/>
    <w:rsid w:val="00BC3689"/>
    <w:rsid w:val="00BC3C07"/>
    <w:rsid w:val="00BC421F"/>
    <w:rsid w:val="00BC47F5"/>
    <w:rsid w:val="00BC5523"/>
    <w:rsid w:val="00BC5F9B"/>
    <w:rsid w:val="00BC72A7"/>
    <w:rsid w:val="00BC791E"/>
    <w:rsid w:val="00BD03B4"/>
    <w:rsid w:val="00BD17E0"/>
    <w:rsid w:val="00BD18F3"/>
    <w:rsid w:val="00BD1B64"/>
    <w:rsid w:val="00BD22D0"/>
    <w:rsid w:val="00BD2870"/>
    <w:rsid w:val="00BD33AB"/>
    <w:rsid w:val="00BD3A51"/>
    <w:rsid w:val="00BD3A92"/>
    <w:rsid w:val="00BD3B7E"/>
    <w:rsid w:val="00BD3C61"/>
    <w:rsid w:val="00BD3F70"/>
    <w:rsid w:val="00BD4C6C"/>
    <w:rsid w:val="00BD6092"/>
    <w:rsid w:val="00BD61DC"/>
    <w:rsid w:val="00BD641D"/>
    <w:rsid w:val="00BD6631"/>
    <w:rsid w:val="00BD6E8F"/>
    <w:rsid w:val="00BD70B5"/>
    <w:rsid w:val="00BD78DA"/>
    <w:rsid w:val="00BD7A59"/>
    <w:rsid w:val="00BE0173"/>
    <w:rsid w:val="00BE0508"/>
    <w:rsid w:val="00BE0C83"/>
    <w:rsid w:val="00BE1410"/>
    <w:rsid w:val="00BE1963"/>
    <w:rsid w:val="00BE1C75"/>
    <w:rsid w:val="00BE1CF0"/>
    <w:rsid w:val="00BE1D79"/>
    <w:rsid w:val="00BE228F"/>
    <w:rsid w:val="00BE2F82"/>
    <w:rsid w:val="00BE3284"/>
    <w:rsid w:val="00BE35AC"/>
    <w:rsid w:val="00BE4923"/>
    <w:rsid w:val="00BE49BF"/>
    <w:rsid w:val="00BE4D6B"/>
    <w:rsid w:val="00BE530D"/>
    <w:rsid w:val="00BE5421"/>
    <w:rsid w:val="00BE6E08"/>
    <w:rsid w:val="00BE748A"/>
    <w:rsid w:val="00BE773F"/>
    <w:rsid w:val="00BE7E04"/>
    <w:rsid w:val="00BF0001"/>
    <w:rsid w:val="00BF0E44"/>
    <w:rsid w:val="00BF1841"/>
    <w:rsid w:val="00BF1F76"/>
    <w:rsid w:val="00BF1FC2"/>
    <w:rsid w:val="00BF21B2"/>
    <w:rsid w:val="00BF2D0F"/>
    <w:rsid w:val="00BF2DE6"/>
    <w:rsid w:val="00BF2E91"/>
    <w:rsid w:val="00BF304C"/>
    <w:rsid w:val="00BF32C0"/>
    <w:rsid w:val="00BF33CC"/>
    <w:rsid w:val="00BF483B"/>
    <w:rsid w:val="00BF52DF"/>
    <w:rsid w:val="00BF5616"/>
    <w:rsid w:val="00BF690C"/>
    <w:rsid w:val="00BF7DE2"/>
    <w:rsid w:val="00C01719"/>
    <w:rsid w:val="00C026B8"/>
    <w:rsid w:val="00C02C1C"/>
    <w:rsid w:val="00C033B9"/>
    <w:rsid w:val="00C03566"/>
    <w:rsid w:val="00C03A72"/>
    <w:rsid w:val="00C042B4"/>
    <w:rsid w:val="00C04B20"/>
    <w:rsid w:val="00C04C81"/>
    <w:rsid w:val="00C04CED"/>
    <w:rsid w:val="00C0507E"/>
    <w:rsid w:val="00C053E2"/>
    <w:rsid w:val="00C0588A"/>
    <w:rsid w:val="00C061A1"/>
    <w:rsid w:val="00C06A54"/>
    <w:rsid w:val="00C06CC1"/>
    <w:rsid w:val="00C06D98"/>
    <w:rsid w:val="00C06F34"/>
    <w:rsid w:val="00C06FB8"/>
    <w:rsid w:val="00C079DB"/>
    <w:rsid w:val="00C07E98"/>
    <w:rsid w:val="00C07F7A"/>
    <w:rsid w:val="00C10032"/>
    <w:rsid w:val="00C10411"/>
    <w:rsid w:val="00C10787"/>
    <w:rsid w:val="00C10C29"/>
    <w:rsid w:val="00C11433"/>
    <w:rsid w:val="00C116F4"/>
    <w:rsid w:val="00C11820"/>
    <w:rsid w:val="00C12069"/>
    <w:rsid w:val="00C12716"/>
    <w:rsid w:val="00C12E4B"/>
    <w:rsid w:val="00C144D9"/>
    <w:rsid w:val="00C149C6"/>
    <w:rsid w:val="00C14F4E"/>
    <w:rsid w:val="00C154F8"/>
    <w:rsid w:val="00C157FF"/>
    <w:rsid w:val="00C15D91"/>
    <w:rsid w:val="00C166E1"/>
    <w:rsid w:val="00C17EBF"/>
    <w:rsid w:val="00C2033B"/>
    <w:rsid w:val="00C2068A"/>
    <w:rsid w:val="00C20FC6"/>
    <w:rsid w:val="00C21B53"/>
    <w:rsid w:val="00C21D12"/>
    <w:rsid w:val="00C23074"/>
    <w:rsid w:val="00C23DEB"/>
    <w:rsid w:val="00C244C1"/>
    <w:rsid w:val="00C24A7D"/>
    <w:rsid w:val="00C24C92"/>
    <w:rsid w:val="00C24D0C"/>
    <w:rsid w:val="00C24D7E"/>
    <w:rsid w:val="00C25591"/>
    <w:rsid w:val="00C2564F"/>
    <w:rsid w:val="00C2638F"/>
    <w:rsid w:val="00C2667E"/>
    <w:rsid w:val="00C26B9E"/>
    <w:rsid w:val="00C27DF2"/>
    <w:rsid w:val="00C30421"/>
    <w:rsid w:val="00C30610"/>
    <w:rsid w:val="00C30CA8"/>
    <w:rsid w:val="00C30FEA"/>
    <w:rsid w:val="00C312F0"/>
    <w:rsid w:val="00C31A07"/>
    <w:rsid w:val="00C31BA1"/>
    <w:rsid w:val="00C31D7E"/>
    <w:rsid w:val="00C32196"/>
    <w:rsid w:val="00C324CB"/>
    <w:rsid w:val="00C32855"/>
    <w:rsid w:val="00C329E4"/>
    <w:rsid w:val="00C32AB7"/>
    <w:rsid w:val="00C32D06"/>
    <w:rsid w:val="00C33375"/>
    <w:rsid w:val="00C3367F"/>
    <w:rsid w:val="00C338AD"/>
    <w:rsid w:val="00C33A4D"/>
    <w:rsid w:val="00C342CF"/>
    <w:rsid w:val="00C34C5F"/>
    <w:rsid w:val="00C35858"/>
    <w:rsid w:val="00C358FB"/>
    <w:rsid w:val="00C36584"/>
    <w:rsid w:val="00C365FB"/>
    <w:rsid w:val="00C369AF"/>
    <w:rsid w:val="00C36AA4"/>
    <w:rsid w:val="00C4080A"/>
    <w:rsid w:val="00C40D07"/>
    <w:rsid w:val="00C421F2"/>
    <w:rsid w:val="00C42476"/>
    <w:rsid w:val="00C42BC4"/>
    <w:rsid w:val="00C430FE"/>
    <w:rsid w:val="00C43CFA"/>
    <w:rsid w:val="00C443B2"/>
    <w:rsid w:val="00C44C47"/>
    <w:rsid w:val="00C457BB"/>
    <w:rsid w:val="00C46794"/>
    <w:rsid w:val="00C46D3A"/>
    <w:rsid w:val="00C47284"/>
    <w:rsid w:val="00C473A0"/>
    <w:rsid w:val="00C47750"/>
    <w:rsid w:val="00C47CA3"/>
    <w:rsid w:val="00C47FFD"/>
    <w:rsid w:val="00C5023A"/>
    <w:rsid w:val="00C50A5F"/>
    <w:rsid w:val="00C51581"/>
    <w:rsid w:val="00C5171B"/>
    <w:rsid w:val="00C5180E"/>
    <w:rsid w:val="00C51B54"/>
    <w:rsid w:val="00C51BEE"/>
    <w:rsid w:val="00C51E3E"/>
    <w:rsid w:val="00C524D2"/>
    <w:rsid w:val="00C5296F"/>
    <w:rsid w:val="00C540E0"/>
    <w:rsid w:val="00C543CC"/>
    <w:rsid w:val="00C547BB"/>
    <w:rsid w:val="00C5494F"/>
    <w:rsid w:val="00C54990"/>
    <w:rsid w:val="00C54B5E"/>
    <w:rsid w:val="00C558A2"/>
    <w:rsid w:val="00C55F42"/>
    <w:rsid w:val="00C56059"/>
    <w:rsid w:val="00C5662C"/>
    <w:rsid w:val="00C567B0"/>
    <w:rsid w:val="00C572B5"/>
    <w:rsid w:val="00C5776B"/>
    <w:rsid w:val="00C57D95"/>
    <w:rsid w:val="00C603F5"/>
    <w:rsid w:val="00C60974"/>
    <w:rsid w:val="00C609E0"/>
    <w:rsid w:val="00C61544"/>
    <w:rsid w:val="00C61A29"/>
    <w:rsid w:val="00C61FD5"/>
    <w:rsid w:val="00C62ABB"/>
    <w:rsid w:val="00C62D76"/>
    <w:rsid w:val="00C63185"/>
    <w:rsid w:val="00C63277"/>
    <w:rsid w:val="00C63586"/>
    <w:rsid w:val="00C639F1"/>
    <w:rsid w:val="00C64973"/>
    <w:rsid w:val="00C64A78"/>
    <w:rsid w:val="00C650AC"/>
    <w:rsid w:val="00C65253"/>
    <w:rsid w:val="00C6556F"/>
    <w:rsid w:val="00C6568C"/>
    <w:rsid w:val="00C65E3C"/>
    <w:rsid w:val="00C65FDA"/>
    <w:rsid w:val="00C66061"/>
    <w:rsid w:val="00C66199"/>
    <w:rsid w:val="00C66A10"/>
    <w:rsid w:val="00C66FB1"/>
    <w:rsid w:val="00C67A32"/>
    <w:rsid w:val="00C67F32"/>
    <w:rsid w:val="00C70934"/>
    <w:rsid w:val="00C709F1"/>
    <w:rsid w:val="00C713B5"/>
    <w:rsid w:val="00C719D6"/>
    <w:rsid w:val="00C71A8E"/>
    <w:rsid w:val="00C7272A"/>
    <w:rsid w:val="00C72910"/>
    <w:rsid w:val="00C735C1"/>
    <w:rsid w:val="00C7402E"/>
    <w:rsid w:val="00C7448F"/>
    <w:rsid w:val="00C7508C"/>
    <w:rsid w:val="00C753C3"/>
    <w:rsid w:val="00C75943"/>
    <w:rsid w:val="00C75A3A"/>
    <w:rsid w:val="00C75E5D"/>
    <w:rsid w:val="00C7620D"/>
    <w:rsid w:val="00C76795"/>
    <w:rsid w:val="00C77249"/>
    <w:rsid w:val="00C774FF"/>
    <w:rsid w:val="00C779E9"/>
    <w:rsid w:val="00C801B8"/>
    <w:rsid w:val="00C80269"/>
    <w:rsid w:val="00C80FC2"/>
    <w:rsid w:val="00C8122F"/>
    <w:rsid w:val="00C82247"/>
    <w:rsid w:val="00C82B2F"/>
    <w:rsid w:val="00C8318F"/>
    <w:rsid w:val="00C83698"/>
    <w:rsid w:val="00C83AD6"/>
    <w:rsid w:val="00C83AEC"/>
    <w:rsid w:val="00C8448E"/>
    <w:rsid w:val="00C85456"/>
    <w:rsid w:val="00C857A3"/>
    <w:rsid w:val="00C85935"/>
    <w:rsid w:val="00C85BE4"/>
    <w:rsid w:val="00C861E7"/>
    <w:rsid w:val="00C874B6"/>
    <w:rsid w:val="00C876BF"/>
    <w:rsid w:val="00C87888"/>
    <w:rsid w:val="00C87C8C"/>
    <w:rsid w:val="00C901B1"/>
    <w:rsid w:val="00C90223"/>
    <w:rsid w:val="00C907B8"/>
    <w:rsid w:val="00C90844"/>
    <w:rsid w:val="00C90B46"/>
    <w:rsid w:val="00C90E56"/>
    <w:rsid w:val="00C91012"/>
    <w:rsid w:val="00C912EB"/>
    <w:rsid w:val="00C918E0"/>
    <w:rsid w:val="00C91BD5"/>
    <w:rsid w:val="00C91C0F"/>
    <w:rsid w:val="00C91D58"/>
    <w:rsid w:val="00C92221"/>
    <w:rsid w:val="00C9232C"/>
    <w:rsid w:val="00C92C2E"/>
    <w:rsid w:val="00C93D21"/>
    <w:rsid w:val="00C9464B"/>
    <w:rsid w:val="00C96708"/>
    <w:rsid w:val="00C9690F"/>
    <w:rsid w:val="00C96B16"/>
    <w:rsid w:val="00C97741"/>
    <w:rsid w:val="00C97C27"/>
    <w:rsid w:val="00CA0852"/>
    <w:rsid w:val="00CA21EF"/>
    <w:rsid w:val="00CA31F2"/>
    <w:rsid w:val="00CA3D05"/>
    <w:rsid w:val="00CA5596"/>
    <w:rsid w:val="00CA5D3A"/>
    <w:rsid w:val="00CA6C46"/>
    <w:rsid w:val="00CA74C4"/>
    <w:rsid w:val="00CB0CD6"/>
    <w:rsid w:val="00CB1176"/>
    <w:rsid w:val="00CB232D"/>
    <w:rsid w:val="00CB268D"/>
    <w:rsid w:val="00CB2801"/>
    <w:rsid w:val="00CB2B2D"/>
    <w:rsid w:val="00CB33B8"/>
    <w:rsid w:val="00CB4150"/>
    <w:rsid w:val="00CB4163"/>
    <w:rsid w:val="00CB536D"/>
    <w:rsid w:val="00CB5BDA"/>
    <w:rsid w:val="00CB5EBE"/>
    <w:rsid w:val="00CB633D"/>
    <w:rsid w:val="00CB6547"/>
    <w:rsid w:val="00CB687B"/>
    <w:rsid w:val="00CB6B84"/>
    <w:rsid w:val="00CB76C4"/>
    <w:rsid w:val="00CC1554"/>
    <w:rsid w:val="00CC1805"/>
    <w:rsid w:val="00CC264D"/>
    <w:rsid w:val="00CC2E6A"/>
    <w:rsid w:val="00CC307B"/>
    <w:rsid w:val="00CC3331"/>
    <w:rsid w:val="00CC3E26"/>
    <w:rsid w:val="00CC5197"/>
    <w:rsid w:val="00CC53C7"/>
    <w:rsid w:val="00CC55EF"/>
    <w:rsid w:val="00CC5735"/>
    <w:rsid w:val="00CC66D5"/>
    <w:rsid w:val="00CC66E0"/>
    <w:rsid w:val="00CC6DEC"/>
    <w:rsid w:val="00CC6E2F"/>
    <w:rsid w:val="00CC6E6A"/>
    <w:rsid w:val="00CC70FE"/>
    <w:rsid w:val="00CC7826"/>
    <w:rsid w:val="00CD103E"/>
    <w:rsid w:val="00CD1349"/>
    <w:rsid w:val="00CD192F"/>
    <w:rsid w:val="00CD1973"/>
    <w:rsid w:val="00CD25E9"/>
    <w:rsid w:val="00CD3A0F"/>
    <w:rsid w:val="00CD3A18"/>
    <w:rsid w:val="00CD3F30"/>
    <w:rsid w:val="00CD46B9"/>
    <w:rsid w:val="00CD4D93"/>
    <w:rsid w:val="00CD50EA"/>
    <w:rsid w:val="00CD5109"/>
    <w:rsid w:val="00CD51FE"/>
    <w:rsid w:val="00CD5458"/>
    <w:rsid w:val="00CD580E"/>
    <w:rsid w:val="00CD58A9"/>
    <w:rsid w:val="00CD6219"/>
    <w:rsid w:val="00CD6C8D"/>
    <w:rsid w:val="00CD7013"/>
    <w:rsid w:val="00CD74B7"/>
    <w:rsid w:val="00CD7EB8"/>
    <w:rsid w:val="00CE04C2"/>
    <w:rsid w:val="00CE0AF1"/>
    <w:rsid w:val="00CE0D98"/>
    <w:rsid w:val="00CE1194"/>
    <w:rsid w:val="00CE1C25"/>
    <w:rsid w:val="00CE2DD6"/>
    <w:rsid w:val="00CE375D"/>
    <w:rsid w:val="00CE40D5"/>
    <w:rsid w:val="00CE4874"/>
    <w:rsid w:val="00CE49D8"/>
    <w:rsid w:val="00CE4F02"/>
    <w:rsid w:val="00CE5060"/>
    <w:rsid w:val="00CE52B1"/>
    <w:rsid w:val="00CE69D2"/>
    <w:rsid w:val="00CE6A26"/>
    <w:rsid w:val="00CE6CDE"/>
    <w:rsid w:val="00CE72A6"/>
    <w:rsid w:val="00CE75AB"/>
    <w:rsid w:val="00CE79FA"/>
    <w:rsid w:val="00CE7B73"/>
    <w:rsid w:val="00CF0283"/>
    <w:rsid w:val="00CF0D04"/>
    <w:rsid w:val="00CF0EA2"/>
    <w:rsid w:val="00CF11D0"/>
    <w:rsid w:val="00CF1357"/>
    <w:rsid w:val="00CF1989"/>
    <w:rsid w:val="00CF1A62"/>
    <w:rsid w:val="00CF1FA9"/>
    <w:rsid w:val="00CF2C6D"/>
    <w:rsid w:val="00CF2E46"/>
    <w:rsid w:val="00CF3D76"/>
    <w:rsid w:val="00CF3DC8"/>
    <w:rsid w:val="00CF428F"/>
    <w:rsid w:val="00CF4704"/>
    <w:rsid w:val="00CF5B50"/>
    <w:rsid w:val="00CF5C30"/>
    <w:rsid w:val="00CF6A8F"/>
    <w:rsid w:val="00CF6B02"/>
    <w:rsid w:val="00CF76BC"/>
    <w:rsid w:val="00CF7849"/>
    <w:rsid w:val="00D001A0"/>
    <w:rsid w:val="00D0040B"/>
    <w:rsid w:val="00D0079B"/>
    <w:rsid w:val="00D0206F"/>
    <w:rsid w:val="00D0274C"/>
    <w:rsid w:val="00D0399E"/>
    <w:rsid w:val="00D03A02"/>
    <w:rsid w:val="00D03EA5"/>
    <w:rsid w:val="00D0581C"/>
    <w:rsid w:val="00D0619D"/>
    <w:rsid w:val="00D0713D"/>
    <w:rsid w:val="00D07F1F"/>
    <w:rsid w:val="00D1040F"/>
    <w:rsid w:val="00D10834"/>
    <w:rsid w:val="00D10F1B"/>
    <w:rsid w:val="00D10F37"/>
    <w:rsid w:val="00D11467"/>
    <w:rsid w:val="00D11D92"/>
    <w:rsid w:val="00D1243B"/>
    <w:rsid w:val="00D12A48"/>
    <w:rsid w:val="00D146C4"/>
    <w:rsid w:val="00D152A9"/>
    <w:rsid w:val="00D157D3"/>
    <w:rsid w:val="00D15807"/>
    <w:rsid w:val="00D15A54"/>
    <w:rsid w:val="00D1609D"/>
    <w:rsid w:val="00D1686F"/>
    <w:rsid w:val="00D173DB"/>
    <w:rsid w:val="00D17B45"/>
    <w:rsid w:val="00D20310"/>
    <w:rsid w:val="00D2034C"/>
    <w:rsid w:val="00D20591"/>
    <w:rsid w:val="00D21212"/>
    <w:rsid w:val="00D2149F"/>
    <w:rsid w:val="00D2172D"/>
    <w:rsid w:val="00D21D63"/>
    <w:rsid w:val="00D22951"/>
    <w:rsid w:val="00D2327D"/>
    <w:rsid w:val="00D23308"/>
    <w:rsid w:val="00D24437"/>
    <w:rsid w:val="00D2579A"/>
    <w:rsid w:val="00D259FB"/>
    <w:rsid w:val="00D25C02"/>
    <w:rsid w:val="00D25C62"/>
    <w:rsid w:val="00D267F1"/>
    <w:rsid w:val="00D27E3C"/>
    <w:rsid w:val="00D27EB0"/>
    <w:rsid w:val="00D3008D"/>
    <w:rsid w:val="00D303AC"/>
    <w:rsid w:val="00D30A18"/>
    <w:rsid w:val="00D31047"/>
    <w:rsid w:val="00D31229"/>
    <w:rsid w:val="00D31F7C"/>
    <w:rsid w:val="00D32253"/>
    <w:rsid w:val="00D32462"/>
    <w:rsid w:val="00D32463"/>
    <w:rsid w:val="00D32665"/>
    <w:rsid w:val="00D326B6"/>
    <w:rsid w:val="00D333C0"/>
    <w:rsid w:val="00D33EF7"/>
    <w:rsid w:val="00D3476A"/>
    <w:rsid w:val="00D34A8D"/>
    <w:rsid w:val="00D35235"/>
    <w:rsid w:val="00D35565"/>
    <w:rsid w:val="00D37378"/>
    <w:rsid w:val="00D37D41"/>
    <w:rsid w:val="00D407EA"/>
    <w:rsid w:val="00D41A93"/>
    <w:rsid w:val="00D41D2A"/>
    <w:rsid w:val="00D41E96"/>
    <w:rsid w:val="00D42859"/>
    <w:rsid w:val="00D42EC8"/>
    <w:rsid w:val="00D42FC7"/>
    <w:rsid w:val="00D4409F"/>
    <w:rsid w:val="00D4420D"/>
    <w:rsid w:val="00D45137"/>
    <w:rsid w:val="00D453AA"/>
    <w:rsid w:val="00D45789"/>
    <w:rsid w:val="00D4594C"/>
    <w:rsid w:val="00D4594D"/>
    <w:rsid w:val="00D46571"/>
    <w:rsid w:val="00D4782B"/>
    <w:rsid w:val="00D5008F"/>
    <w:rsid w:val="00D50707"/>
    <w:rsid w:val="00D507E9"/>
    <w:rsid w:val="00D512E2"/>
    <w:rsid w:val="00D52825"/>
    <w:rsid w:val="00D52DC5"/>
    <w:rsid w:val="00D5300D"/>
    <w:rsid w:val="00D53761"/>
    <w:rsid w:val="00D538CC"/>
    <w:rsid w:val="00D543A3"/>
    <w:rsid w:val="00D56712"/>
    <w:rsid w:val="00D571FD"/>
    <w:rsid w:val="00D57806"/>
    <w:rsid w:val="00D57856"/>
    <w:rsid w:val="00D57A72"/>
    <w:rsid w:val="00D600EE"/>
    <w:rsid w:val="00D6072A"/>
    <w:rsid w:val="00D613D7"/>
    <w:rsid w:val="00D61C86"/>
    <w:rsid w:val="00D621D5"/>
    <w:rsid w:val="00D62584"/>
    <w:rsid w:val="00D62696"/>
    <w:rsid w:val="00D63942"/>
    <w:rsid w:val="00D6440F"/>
    <w:rsid w:val="00D65111"/>
    <w:rsid w:val="00D65132"/>
    <w:rsid w:val="00D6519B"/>
    <w:rsid w:val="00D65F13"/>
    <w:rsid w:val="00D66480"/>
    <w:rsid w:val="00D66C54"/>
    <w:rsid w:val="00D66CB3"/>
    <w:rsid w:val="00D710C4"/>
    <w:rsid w:val="00D71D46"/>
    <w:rsid w:val="00D73971"/>
    <w:rsid w:val="00D73E6D"/>
    <w:rsid w:val="00D73F5E"/>
    <w:rsid w:val="00D74764"/>
    <w:rsid w:val="00D7488F"/>
    <w:rsid w:val="00D748FD"/>
    <w:rsid w:val="00D75F34"/>
    <w:rsid w:val="00D76328"/>
    <w:rsid w:val="00D76567"/>
    <w:rsid w:val="00D76A5D"/>
    <w:rsid w:val="00D76ADC"/>
    <w:rsid w:val="00D7741F"/>
    <w:rsid w:val="00D80223"/>
    <w:rsid w:val="00D80592"/>
    <w:rsid w:val="00D811F8"/>
    <w:rsid w:val="00D816A9"/>
    <w:rsid w:val="00D82397"/>
    <w:rsid w:val="00D82AD5"/>
    <w:rsid w:val="00D83417"/>
    <w:rsid w:val="00D8397B"/>
    <w:rsid w:val="00D83E1E"/>
    <w:rsid w:val="00D848DE"/>
    <w:rsid w:val="00D8524B"/>
    <w:rsid w:val="00D85A94"/>
    <w:rsid w:val="00D85C05"/>
    <w:rsid w:val="00D85E85"/>
    <w:rsid w:val="00D85FDC"/>
    <w:rsid w:val="00D85FE4"/>
    <w:rsid w:val="00D868FF"/>
    <w:rsid w:val="00D86D31"/>
    <w:rsid w:val="00D86D51"/>
    <w:rsid w:val="00D86E5E"/>
    <w:rsid w:val="00D903A3"/>
    <w:rsid w:val="00D9114B"/>
    <w:rsid w:val="00D91D83"/>
    <w:rsid w:val="00D91E08"/>
    <w:rsid w:val="00D93892"/>
    <w:rsid w:val="00D93C65"/>
    <w:rsid w:val="00D94200"/>
    <w:rsid w:val="00D9437B"/>
    <w:rsid w:val="00D94B9D"/>
    <w:rsid w:val="00D94F23"/>
    <w:rsid w:val="00D964B1"/>
    <w:rsid w:val="00D96F3B"/>
    <w:rsid w:val="00D97481"/>
    <w:rsid w:val="00D9749D"/>
    <w:rsid w:val="00D97705"/>
    <w:rsid w:val="00D97AEA"/>
    <w:rsid w:val="00DA0320"/>
    <w:rsid w:val="00DA0603"/>
    <w:rsid w:val="00DA0C03"/>
    <w:rsid w:val="00DA0CC2"/>
    <w:rsid w:val="00DA12A0"/>
    <w:rsid w:val="00DA2291"/>
    <w:rsid w:val="00DA2861"/>
    <w:rsid w:val="00DA2999"/>
    <w:rsid w:val="00DA29AA"/>
    <w:rsid w:val="00DA323C"/>
    <w:rsid w:val="00DA36C9"/>
    <w:rsid w:val="00DA46D7"/>
    <w:rsid w:val="00DA48BA"/>
    <w:rsid w:val="00DA539C"/>
    <w:rsid w:val="00DA690A"/>
    <w:rsid w:val="00DA6FE1"/>
    <w:rsid w:val="00DA7A28"/>
    <w:rsid w:val="00DA7C9E"/>
    <w:rsid w:val="00DB01F7"/>
    <w:rsid w:val="00DB04A1"/>
    <w:rsid w:val="00DB1201"/>
    <w:rsid w:val="00DB12F2"/>
    <w:rsid w:val="00DB27B5"/>
    <w:rsid w:val="00DB27EC"/>
    <w:rsid w:val="00DB28F5"/>
    <w:rsid w:val="00DB2A15"/>
    <w:rsid w:val="00DB2F39"/>
    <w:rsid w:val="00DB3BCB"/>
    <w:rsid w:val="00DB3E62"/>
    <w:rsid w:val="00DB4022"/>
    <w:rsid w:val="00DB456A"/>
    <w:rsid w:val="00DB4800"/>
    <w:rsid w:val="00DB5159"/>
    <w:rsid w:val="00DB5182"/>
    <w:rsid w:val="00DB54DA"/>
    <w:rsid w:val="00DB654A"/>
    <w:rsid w:val="00DB65F7"/>
    <w:rsid w:val="00DB674B"/>
    <w:rsid w:val="00DB6C78"/>
    <w:rsid w:val="00DB708B"/>
    <w:rsid w:val="00DC0028"/>
    <w:rsid w:val="00DC0180"/>
    <w:rsid w:val="00DC0B16"/>
    <w:rsid w:val="00DC1526"/>
    <w:rsid w:val="00DC1772"/>
    <w:rsid w:val="00DC1ABF"/>
    <w:rsid w:val="00DC23E5"/>
    <w:rsid w:val="00DC2AD1"/>
    <w:rsid w:val="00DC2D19"/>
    <w:rsid w:val="00DC34A9"/>
    <w:rsid w:val="00DC3F19"/>
    <w:rsid w:val="00DC560D"/>
    <w:rsid w:val="00DC60DB"/>
    <w:rsid w:val="00DC7009"/>
    <w:rsid w:val="00DC72AC"/>
    <w:rsid w:val="00DC7396"/>
    <w:rsid w:val="00DC7525"/>
    <w:rsid w:val="00DD016B"/>
    <w:rsid w:val="00DD0233"/>
    <w:rsid w:val="00DD0734"/>
    <w:rsid w:val="00DD0C91"/>
    <w:rsid w:val="00DD2B2E"/>
    <w:rsid w:val="00DD347F"/>
    <w:rsid w:val="00DD36A0"/>
    <w:rsid w:val="00DD3834"/>
    <w:rsid w:val="00DD4354"/>
    <w:rsid w:val="00DD4C6C"/>
    <w:rsid w:val="00DD4F18"/>
    <w:rsid w:val="00DD4FA4"/>
    <w:rsid w:val="00DD522C"/>
    <w:rsid w:val="00DD5672"/>
    <w:rsid w:val="00DD575A"/>
    <w:rsid w:val="00DD5C49"/>
    <w:rsid w:val="00DD61AC"/>
    <w:rsid w:val="00DD663A"/>
    <w:rsid w:val="00DD676E"/>
    <w:rsid w:val="00DD6E60"/>
    <w:rsid w:val="00DD72F4"/>
    <w:rsid w:val="00DD75F8"/>
    <w:rsid w:val="00DD79EA"/>
    <w:rsid w:val="00DD7D9F"/>
    <w:rsid w:val="00DE0469"/>
    <w:rsid w:val="00DE0AA7"/>
    <w:rsid w:val="00DE16E7"/>
    <w:rsid w:val="00DE1B0D"/>
    <w:rsid w:val="00DE1BBF"/>
    <w:rsid w:val="00DE38D0"/>
    <w:rsid w:val="00DE3CE1"/>
    <w:rsid w:val="00DE3ECB"/>
    <w:rsid w:val="00DE46FC"/>
    <w:rsid w:val="00DE4A19"/>
    <w:rsid w:val="00DE4B80"/>
    <w:rsid w:val="00DE5292"/>
    <w:rsid w:val="00DE5717"/>
    <w:rsid w:val="00DE5A39"/>
    <w:rsid w:val="00DE627E"/>
    <w:rsid w:val="00DE6655"/>
    <w:rsid w:val="00DE7163"/>
    <w:rsid w:val="00DE7911"/>
    <w:rsid w:val="00DF03B3"/>
    <w:rsid w:val="00DF0D78"/>
    <w:rsid w:val="00DF1078"/>
    <w:rsid w:val="00DF10C0"/>
    <w:rsid w:val="00DF17CC"/>
    <w:rsid w:val="00DF18EF"/>
    <w:rsid w:val="00DF1923"/>
    <w:rsid w:val="00DF1F4F"/>
    <w:rsid w:val="00DF234A"/>
    <w:rsid w:val="00DF246A"/>
    <w:rsid w:val="00DF2539"/>
    <w:rsid w:val="00DF326B"/>
    <w:rsid w:val="00DF3486"/>
    <w:rsid w:val="00DF35CE"/>
    <w:rsid w:val="00DF4409"/>
    <w:rsid w:val="00DF5082"/>
    <w:rsid w:val="00DF58AD"/>
    <w:rsid w:val="00DF5BD2"/>
    <w:rsid w:val="00DF5CAB"/>
    <w:rsid w:val="00DF5D48"/>
    <w:rsid w:val="00DF68D5"/>
    <w:rsid w:val="00DF6D88"/>
    <w:rsid w:val="00DF7D4F"/>
    <w:rsid w:val="00DF7D7E"/>
    <w:rsid w:val="00E00542"/>
    <w:rsid w:val="00E00642"/>
    <w:rsid w:val="00E006E1"/>
    <w:rsid w:val="00E01F69"/>
    <w:rsid w:val="00E02DB5"/>
    <w:rsid w:val="00E034EB"/>
    <w:rsid w:val="00E03D25"/>
    <w:rsid w:val="00E03D8B"/>
    <w:rsid w:val="00E043EB"/>
    <w:rsid w:val="00E04991"/>
    <w:rsid w:val="00E05776"/>
    <w:rsid w:val="00E05C91"/>
    <w:rsid w:val="00E06476"/>
    <w:rsid w:val="00E06B07"/>
    <w:rsid w:val="00E07099"/>
    <w:rsid w:val="00E10F02"/>
    <w:rsid w:val="00E111FE"/>
    <w:rsid w:val="00E1189D"/>
    <w:rsid w:val="00E11AFB"/>
    <w:rsid w:val="00E11CAE"/>
    <w:rsid w:val="00E11F9E"/>
    <w:rsid w:val="00E1279D"/>
    <w:rsid w:val="00E12C44"/>
    <w:rsid w:val="00E130A8"/>
    <w:rsid w:val="00E14B89"/>
    <w:rsid w:val="00E14E52"/>
    <w:rsid w:val="00E1505F"/>
    <w:rsid w:val="00E152CB"/>
    <w:rsid w:val="00E16CBE"/>
    <w:rsid w:val="00E178B9"/>
    <w:rsid w:val="00E17B41"/>
    <w:rsid w:val="00E2070D"/>
    <w:rsid w:val="00E20AE3"/>
    <w:rsid w:val="00E20C1C"/>
    <w:rsid w:val="00E20C96"/>
    <w:rsid w:val="00E21DE4"/>
    <w:rsid w:val="00E21EA5"/>
    <w:rsid w:val="00E22AE0"/>
    <w:rsid w:val="00E23F87"/>
    <w:rsid w:val="00E23FB3"/>
    <w:rsid w:val="00E24000"/>
    <w:rsid w:val="00E248B4"/>
    <w:rsid w:val="00E25584"/>
    <w:rsid w:val="00E2566B"/>
    <w:rsid w:val="00E25688"/>
    <w:rsid w:val="00E25ECB"/>
    <w:rsid w:val="00E26957"/>
    <w:rsid w:val="00E272CC"/>
    <w:rsid w:val="00E27E71"/>
    <w:rsid w:val="00E3070A"/>
    <w:rsid w:val="00E318A5"/>
    <w:rsid w:val="00E31B2F"/>
    <w:rsid w:val="00E31CF3"/>
    <w:rsid w:val="00E31ED4"/>
    <w:rsid w:val="00E322B9"/>
    <w:rsid w:val="00E33838"/>
    <w:rsid w:val="00E33BC6"/>
    <w:rsid w:val="00E33D9E"/>
    <w:rsid w:val="00E33FE0"/>
    <w:rsid w:val="00E342B6"/>
    <w:rsid w:val="00E3472E"/>
    <w:rsid w:val="00E352C9"/>
    <w:rsid w:val="00E354B1"/>
    <w:rsid w:val="00E3593A"/>
    <w:rsid w:val="00E3682A"/>
    <w:rsid w:val="00E36AB7"/>
    <w:rsid w:val="00E373B4"/>
    <w:rsid w:val="00E377B6"/>
    <w:rsid w:val="00E37855"/>
    <w:rsid w:val="00E37D3A"/>
    <w:rsid w:val="00E37E36"/>
    <w:rsid w:val="00E405C3"/>
    <w:rsid w:val="00E406D5"/>
    <w:rsid w:val="00E41816"/>
    <w:rsid w:val="00E41D63"/>
    <w:rsid w:val="00E42477"/>
    <w:rsid w:val="00E4293B"/>
    <w:rsid w:val="00E429B7"/>
    <w:rsid w:val="00E42EF0"/>
    <w:rsid w:val="00E43223"/>
    <w:rsid w:val="00E43618"/>
    <w:rsid w:val="00E44627"/>
    <w:rsid w:val="00E45534"/>
    <w:rsid w:val="00E45585"/>
    <w:rsid w:val="00E45705"/>
    <w:rsid w:val="00E46BF1"/>
    <w:rsid w:val="00E47394"/>
    <w:rsid w:val="00E47A1D"/>
    <w:rsid w:val="00E50AD3"/>
    <w:rsid w:val="00E50E15"/>
    <w:rsid w:val="00E52317"/>
    <w:rsid w:val="00E527E9"/>
    <w:rsid w:val="00E527ED"/>
    <w:rsid w:val="00E53CA5"/>
    <w:rsid w:val="00E56154"/>
    <w:rsid w:val="00E568F2"/>
    <w:rsid w:val="00E56D7C"/>
    <w:rsid w:val="00E57CCD"/>
    <w:rsid w:val="00E6007B"/>
    <w:rsid w:val="00E61827"/>
    <w:rsid w:val="00E61EF7"/>
    <w:rsid w:val="00E62382"/>
    <w:rsid w:val="00E624AE"/>
    <w:rsid w:val="00E627E4"/>
    <w:rsid w:val="00E62E16"/>
    <w:rsid w:val="00E63DF5"/>
    <w:rsid w:val="00E63F90"/>
    <w:rsid w:val="00E64D7B"/>
    <w:rsid w:val="00E655F1"/>
    <w:rsid w:val="00E65B11"/>
    <w:rsid w:val="00E669C5"/>
    <w:rsid w:val="00E7037B"/>
    <w:rsid w:val="00E70CE1"/>
    <w:rsid w:val="00E71AB6"/>
    <w:rsid w:val="00E7242C"/>
    <w:rsid w:val="00E72AE3"/>
    <w:rsid w:val="00E72F11"/>
    <w:rsid w:val="00E72F6B"/>
    <w:rsid w:val="00E72FD2"/>
    <w:rsid w:val="00E73A25"/>
    <w:rsid w:val="00E73D9F"/>
    <w:rsid w:val="00E73F48"/>
    <w:rsid w:val="00E75B47"/>
    <w:rsid w:val="00E75E5E"/>
    <w:rsid w:val="00E7618D"/>
    <w:rsid w:val="00E765B6"/>
    <w:rsid w:val="00E77601"/>
    <w:rsid w:val="00E8050C"/>
    <w:rsid w:val="00E817C9"/>
    <w:rsid w:val="00E81D37"/>
    <w:rsid w:val="00E82B51"/>
    <w:rsid w:val="00E831BE"/>
    <w:rsid w:val="00E83794"/>
    <w:rsid w:val="00E83D57"/>
    <w:rsid w:val="00E83EF6"/>
    <w:rsid w:val="00E841AE"/>
    <w:rsid w:val="00E84E37"/>
    <w:rsid w:val="00E853FD"/>
    <w:rsid w:val="00E85411"/>
    <w:rsid w:val="00E85575"/>
    <w:rsid w:val="00E85D64"/>
    <w:rsid w:val="00E863C3"/>
    <w:rsid w:val="00E86B2B"/>
    <w:rsid w:val="00E86D69"/>
    <w:rsid w:val="00E87174"/>
    <w:rsid w:val="00E873A1"/>
    <w:rsid w:val="00E87D30"/>
    <w:rsid w:val="00E87F37"/>
    <w:rsid w:val="00E90323"/>
    <w:rsid w:val="00E9032E"/>
    <w:rsid w:val="00E904A8"/>
    <w:rsid w:val="00E90AB0"/>
    <w:rsid w:val="00E91ECE"/>
    <w:rsid w:val="00E91F7A"/>
    <w:rsid w:val="00E92201"/>
    <w:rsid w:val="00E930EA"/>
    <w:rsid w:val="00E93517"/>
    <w:rsid w:val="00E93FD3"/>
    <w:rsid w:val="00E94249"/>
    <w:rsid w:val="00E955A1"/>
    <w:rsid w:val="00E956C6"/>
    <w:rsid w:val="00E95712"/>
    <w:rsid w:val="00E95CDA"/>
    <w:rsid w:val="00E96024"/>
    <w:rsid w:val="00E960F7"/>
    <w:rsid w:val="00E96FA2"/>
    <w:rsid w:val="00E97670"/>
    <w:rsid w:val="00E97980"/>
    <w:rsid w:val="00EA0353"/>
    <w:rsid w:val="00EA15E3"/>
    <w:rsid w:val="00EA1AD1"/>
    <w:rsid w:val="00EA1C7A"/>
    <w:rsid w:val="00EA24E3"/>
    <w:rsid w:val="00EA349F"/>
    <w:rsid w:val="00EA3710"/>
    <w:rsid w:val="00EA377F"/>
    <w:rsid w:val="00EA3A6B"/>
    <w:rsid w:val="00EA4DA4"/>
    <w:rsid w:val="00EA50AE"/>
    <w:rsid w:val="00EA533F"/>
    <w:rsid w:val="00EA5DD4"/>
    <w:rsid w:val="00EA67FA"/>
    <w:rsid w:val="00EA691D"/>
    <w:rsid w:val="00EA7792"/>
    <w:rsid w:val="00EA7E26"/>
    <w:rsid w:val="00EB14E3"/>
    <w:rsid w:val="00EB16BB"/>
    <w:rsid w:val="00EB1A86"/>
    <w:rsid w:val="00EB1C93"/>
    <w:rsid w:val="00EB2619"/>
    <w:rsid w:val="00EB28FC"/>
    <w:rsid w:val="00EB2DB3"/>
    <w:rsid w:val="00EB339A"/>
    <w:rsid w:val="00EB33BA"/>
    <w:rsid w:val="00EB3CE1"/>
    <w:rsid w:val="00EB435A"/>
    <w:rsid w:val="00EB526E"/>
    <w:rsid w:val="00EB553D"/>
    <w:rsid w:val="00EB5557"/>
    <w:rsid w:val="00EB5623"/>
    <w:rsid w:val="00EB5C68"/>
    <w:rsid w:val="00EB622D"/>
    <w:rsid w:val="00EB6493"/>
    <w:rsid w:val="00EB687D"/>
    <w:rsid w:val="00EB695C"/>
    <w:rsid w:val="00EB6BF2"/>
    <w:rsid w:val="00EB7041"/>
    <w:rsid w:val="00EB7721"/>
    <w:rsid w:val="00EB780C"/>
    <w:rsid w:val="00EC000A"/>
    <w:rsid w:val="00EC067D"/>
    <w:rsid w:val="00EC0B51"/>
    <w:rsid w:val="00EC1400"/>
    <w:rsid w:val="00EC151A"/>
    <w:rsid w:val="00EC15D5"/>
    <w:rsid w:val="00EC1801"/>
    <w:rsid w:val="00EC191B"/>
    <w:rsid w:val="00EC1957"/>
    <w:rsid w:val="00EC2134"/>
    <w:rsid w:val="00EC25AF"/>
    <w:rsid w:val="00EC27A0"/>
    <w:rsid w:val="00EC2ADB"/>
    <w:rsid w:val="00EC319A"/>
    <w:rsid w:val="00EC326A"/>
    <w:rsid w:val="00EC41BE"/>
    <w:rsid w:val="00EC471F"/>
    <w:rsid w:val="00EC4DEA"/>
    <w:rsid w:val="00EC5201"/>
    <w:rsid w:val="00EC5356"/>
    <w:rsid w:val="00EC558A"/>
    <w:rsid w:val="00EC5F9F"/>
    <w:rsid w:val="00EC6357"/>
    <w:rsid w:val="00EC68A9"/>
    <w:rsid w:val="00EC7EDE"/>
    <w:rsid w:val="00ED009B"/>
    <w:rsid w:val="00ED03EA"/>
    <w:rsid w:val="00ED102D"/>
    <w:rsid w:val="00ED232A"/>
    <w:rsid w:val="00ED27AF"/>
    <w:rsid w:val="00ED30B6"/>
    <w:rsid w:val="00ED36D5"/>
    <w:rsid w:val="00ED40C9"/>
    <w:rsid w:val="00ED4A78"/>
    <w:rsid w:val="00ED4E40"/>
    <w:rsid w:val="00ED6B34"/>
    <w:rsid w:val="00ED6BCD"/>
    <w:rsid w:val="00ED6F39"/>
    <w:rsid w:val="00ED7055"/>
    <w:rsid w:val="00ED7066"/>
    <w:rsid w:val="00ED7298"/>
    <w:rsid w:val="00ED7878"/>
    <w:rsid w:val="00ED7888"/>
    <w:rsid w:val="00ED7A80"/>
    <w:rsid w:val="00ED7C2C"/>
    <w:rsid w:val="00EE0D3B"/>
    <w:rsid w:val="00EE1243"/>
    <w:rsid w:val="00EE1590"/>
    <w:rsid w:val="00EE160A"/>
    <w:rsid w:val="00EE189C"/>
    <w:rsid w:val="00EE22E5"/>
    <w:rsid w:val="00EE2B96"/>
    <w:rsid w:val="00EE32F1"/>
    <w:rsid w:val="00EE3BFA"/>
    <w:rsid w:val="00EE4083"/>
    <w:rsid w:val="00EE496B"/>
    <w:rsid w:val="00EE4FA0"/>
    <w:rsid w:val="00EE61A8"/>
    <w:rsid w:val="00EE6366"/>
    <w:rsid w:val="00EE6C55"/>
    <w:rsid w:val="00EE7448"/>
    <w:rsid w:val="00EE7580"/>
    <w:rsid w:val="00EE7864"/>
    <w:rsid w:val="00EE7E5A"/>
    <w:rsid w:val="00EF0085"/>
    <w:rsid w:val="00EF0D6F"/>
    <w:rsid w:val="00EF10D9"/>
    <w:rsid w:val="00EF11C1"/>
    <w:rsid w:val="00EF1669"/>
    <w:rsid w:val="00EF289B"/>
    <w:rsid w:val="00EF4268"/>
    <w:rsid w:val="00EF42F0"/>
    <w:rsid w:val="00EF449A"/>
    <w:rsid w:val="00EF4846"/>
    <w:rsid w:val="00EF4966"/>
    <w:rsid w:val="00EF4F2D"/>
    <w:rsid w:val="00EF51CF"/>
    <w:rsid w:val="00EF581C"/>
    <w:rsid w:val="00EF5FDD"/>
    <w:rsid w:val="00EF6430"/>
    <w:rsid w:val="00EF692F"/>
    <w:rsid w:val="00EF6A79"/>
    <w:rsid w:val="00EF712B"/>
    <w:rsid w:val="00EF72E5"/>
    <w:rsid w:val="00EF790B"/>
    <w:rsid w:val="00EF7D78"/>
    <w:rsid w:val="00F00964"/>
    <w:rsid w:val="00F00C4E"/>
    <w:rsid w:val="00F018FC"/>
    <w:rsid w:val="00F028BD"/>
    <w:rsid w:val="00F02B4B"/>
    <w:rsid w:val="00F03614"/>
    <w:rsid w:val="00F03A87"/>
    <w:rsid w:val="00F0418C"/>
    <w:rsid w:val="00F05EAC"/>
    <w:rsid w:val="00F073C8"/>
    <w:rsid w:val="00F07600"/>
    <w:rsid w:val="00F0799A"/>
    <w:rsid w:val="00F07A03"/>
    <w:rsid w:val="00F10365"/>
    <w:rsid w:val="00F107B0"/>
    <w:rsid w:val="00F10D2B"/>
    <w:rsid w:val="00F11CBE"/>
    <w:rsid w:val="00F11CC6"/>
    <w:rsid w:val="00F11EEB"/>
    <w:rsid w:val="00F12222"/>
    <w:rsid w:val="00F1270B"/>
    <w:rsid w:val="00F12AB7"/>
    <w:rsid w:val="00F12CBA"/>
    <w:rsid w:val="00F12CF5"/>
    <w:rsid w:val="00F12D2C"/>
    <w:rsid w:val="00F13363"/>
    <w:rsid w:val="00F13CA2"/>
    <w:rsid w:val="00F14451"/>
    <w:rsid w:val="00F149F7"/>
    <w:rsid w:val="00F14A55"/>
    <w:rsid w:val="00F14ABD"/>
    <w:rsid w:val="00F16010"/>
    <w:rsid w:val="00F164A4"/>
    <w:rsid w:val="00F17163"/>
    <w:rsid w:val="00F178EA"/>
    <w:rsid w:val="00F208E8"/>
    <w:rsid w:val="00F21845"/>
    <w:rsid w:val="00F219E1"/>
    <w:rsid w:val="00F21FBA"/>
    <w:rsid w:val="00F22989"/>
    <w:rsid w:val="00F22A45"/>
    <w:rsid w:val="00F23BE0"/>
    <w:rsid w:val="00F23E1B"/>
    <w:rsid w:val="00F23F84"/>
    <w:rsid w:val="00F23FAF"/>
    <w:rsid w:val="00F25199"/>
    <w:rsid w:val="00F25543"/>
    <w:rsid w:val="00F25623"/>
    <w:rsid w:val="00F30077"/>
    <w:rsid w:val="00F30572"/>
    <w:rsid w:val="00F30F6D"/>
    <w:rsid w:val="00F317DB"/>
    <w:rsid w:val="00F3314B"/>
    <w:rsid w:val="00F34458"/>
    <w:rsid w:val="00F34C11"/>
    <w:rsid w:val="00F34F85"/>
    <w:rsid w:val="00F350E8"/>
    <w:rsid w:val="00F359BF"/>
    <w:rsid w:val="00F35B56"/>
    <w:rsid w:val="00F3632F"/>
    <w:rsid w:val="00F40476"/>
    <w:rsid w:val="00F40599"/>
    <w:rsid w:val="00F40865"/>
    <w:rsid w:val="00F40E01"/>
    <w:rsid w:val="00F41FAE"/>
    <w:rsid w:val="00F421A3"/>
    <w:rsid w:val="00F42323"/>
    <w:rsid w:val="00F42B44"/>
    <w:rsid w:val="00F42C36"/>
    <w:rsid w:val="00F42FA5"/>
    <w:rsid w:val="00F43749"/>
    <w:rsid w:val="00F44005"/>
    <w:rsid w:val="00F4466C"/>
    <w:rsid w:val="00F44B0A"/>
    <w:rsid w:val="00F46080"/>
    <w:rsid w:val="00F463EA"/>
    <w:rsid w:val="00F46B42"/>
    <w:rsid w:val="00F470FD"/>
    <w:rsid w:val="00F47AAA"/>
    <w:rsid w:val="00F50A0C"/>
    <w:rsid w:val="00F50E81"/>
    <w:rsid w:val="00F5125A"/>
    <w:rsid w:val="00F51AD6"/>
    <w:rsid w:val="00F528E0"/>
    <w:rsid w:val="00F52B53"/>
    <w:rsid w:val="00F52FC9"/>
    <w:rsid w:val="00F534BD"/>
    <w:rsid w:val="00F5392A"/>
    <w:rsid w:val="00F53BFE"/>
    <w:rsid w:val="00F53F36"/>
    <w:rsid w:val="00F541A2"/>
    <w:rsid w:val="00F54C3A"/>
    <w:rsid w:val="00F55B40"/>
    <w:rsid w:val="00F560CA"/>
    <w:rsid w:val="00F60749"/>
    <w:rsid w:val="00F60E9C"/>
    <w:rsid w:val="00F612AF"/>
    <w:rsid w:val="00F61D4B"/>
    <w:rsid w:val="00F61E5C"/>
    <w:rsid w:val="00F622C8"/>
    <w:rsid w:val="00F62E3A"/>
    <w:rsid w:val="00F6304E"/>
    <w:rsid w:val="00F631C8"/>
    <w:rsid w:val="00F64284"/>
    <w:rsid w:val="00F6446C"/>
    <w:rsid w:val="00F64BFC"/>
    <w:rsid w:val="00F659A4"/>
    <w:rsid w:val="00F65A03"/>
    <w:rsid w:val="00F65D35"/>
    <w:rsid w:val="00F663AE"/>
    <w:rsid w:val="00F678AC"/>
    <w:rsid w:val="00F67D53"/>
    <w:rsid w:val="00F67F35"/>
    <w:rsid w:val="00F70214"/>
    <w:rsid w:val="00F70489"/>
    <w:rsid w:val="00F70898"/>
    <w:rsid w:val="00F70A7C"/>
    <w:rsid w:val="00F71088"/>
    <w:rsid w:val="00F71403"/>
    <w:rsid w:val="00F72F42"/>
    <w:rsid w:val="00F73162"/>
    <w:rsid w:val="00F73264"/>
    <w:rsid w:val="00F73A2A"/>
    <w:rsid w:val="00F73B80"/>
    <w:rsid w:val="00F741F6"/>
    <w:rsid w:val="00F74413"/>
    <w:rsid w:val="00F744B2"/>
    <w:rsid w:val="00F7472A"/>
    <w:rsid w:val="00F75650"/>
    <w:rsid w:val="00F75CCD"/>
    <w:rsid w:val="00F770B1"/>
    <w:rsid w:val="00F77BDD"/>
    <w:rsid w:val="00F80670"/>
    <w:rsid w:val="00F80741"/>
    <w:rsid w:val="00F80A0C"/>
    <w:rsid w:val="00F80CC9"/>
    <w:rsid w:val="00F81077"/>
    <w:rsid w:val="00F82453"/>
    <w:rsid w:val="00F82BB5"/>
    <w:rsid w:val="00F82DB8"/>
    <w:rsid w:val="00F832A2"/>
    <w:rsid w:val="00F834EF"/>
    <w:rsid w:val="00F835D1"/>
    <w:rsid w:val="00F83870"/>
    <w:rsid w:val="00F83C19"/>
    <w:rsid w:val="00F83C24"/>
    <w:rsid w:val="00F840D9"/>
    <w:rsid w:val="00F84C35"/>
    <w:rsid w:val="00F84DD8"/>
    <w:rsid w:val="00F853A5"/>
    <w:rsid w:val="00F85F94"/>
    <w:rsid w:val="00F861D3"/>
    <w:rsid w:val="00F870BB"/>
    <w:rsid w:val="00F877AC"/>
    <w:rsid w:val="00F87C0A"/>
    <w:rsid w:val="00F9061D"/>
    <w:rsid w:val="00F907EB"/>
    <w:rsid w:val="00F90C04"/>
    <w:rsid w:val="00F912B3"/>
    <w:rsid w:val="00F91821"/>
    <w:rsid w:val="00F919D3"/>
    <w:rsid w:val="00F91B95"/>
    <w:rsid w:val="00F91BA3"/>
    <w:rsid w:val="00F92FDA"/>
    <w:rsid w:val="00F93331"/>
    <w:rsid w:val="00F93BBD"/>
    <w:rsid w:val="00F93C4D"/>
    <w:rsid w:val="00F94631"/>
    <w:rsid w:val="00F94D6D"/>
    <w:rsid w:val="00F96D9B"/>
    <w:rsid w:val="00F97166"/>
    <w:rsid w:val="00F97ABD"/>
    <w:rsid w:val="00F97D0F"/>
    <w:rsid w:val="00FA0871"/>
    <w:rsid w:val="00FA12AE"/>
    <w:rsid w:val="00FA18AA"/>
    <w:rsid w:val="00FA21C9"/>
    <w:rsid w:val="00FA2289"/>
    <w:rsid w:val="00FA2747"/>
    <w:rsid w:val="00FA2B95"/>
    <w:rsid w:val="00FA2B9C"/>
    <w:rsid w:val="00FA2D2D"/>
    <w:rsid w:val="00FA3F25"/>
    <w:rsid w:val="00FA47FF"/>
    <w:rsid w:val="00FA5897"/>
    <w:rsid w:val="00FA713B"/>
    <w:rsid w:val="00FA725C"/>
    <w:rsid w:val="00FA763A"/>
    <w:rsid w:val="00FB04FA"/>
    <w:rsid w:val="00FB05BB"/>
    <w:rsid w:val="00FB066D"/>
    <w:rsid w:val="00FB0A81"/>
    <w:rsid w:val="00FB0BDE"/>
    <w:rsid w:val="00FB0EDE"/>
    <w:rsid w:val="00FB2028"/>
    <w:rsid w:val="00FB2252"/>
    <w:rsid w:val="00FB2CE9"/>
    <w:rsid w:val="00FB2EFD"/>
    <w:rsid w:val="00FB490B"/>
    <w:rsid w:val="00FB5580"/>
    <w:rsid w:val="00FB565B"/>
    <w:rsid w:val="00FB5D58"/>
    <w:rsid w:val="00FB6409"/>
    <w:rsid w:val="00FB6F43"/>
    <w:rsid w:val="00FB74F9"/>
    <w:rsid w:val="00FB75AA"/>
    <w:rsid w:val="00FB7AE9"/>
    <w:rsid w:val="00FB7C06"/>
    <w:rsid w:val="00FC01BE"/>
    <w:rsid w:val="00FC0412"/>
    <w:rsid w:val="00FC180E"/>
    <w:rsid w:val="00FC1E63"/>
    <w:rsid w:val="00FC2BA5"/>
    <w:rsid w:val="00FC31A4"/>
    <w:rsid w:val="00FC35AF"/>
    <w:rsid w:val="00FC4005"/>
    <w:rsid w:val="00FC43E3"/>
    <w:rsid w:val="00FC4834"/>
    <w:rsid w:val="00FC4AB6"/>
    <w:rsid w:val="00FC4D2B"/>
    <w:rsid w:val="00FC5671"/>
    <w:rsid w:val="00FC5911"/>
    <w:rsid w:val="00FC5934"/>
    <w:rsid w:val="00FC60C4"/>
    <w:rsid w:val="00FC66C2"/>
    <w:rsid w:val="00FC7052"/>
    <w:rsid w:val="00FC7BBB"/>
    <w:rsid w:val="00FD0007"/>
    <w:rsid w:val="00FD00DF"/>
    <w:rsid w:val="00FD058F"/>
    <w:rsid w:val="00FD0AF6"/>
    <w:rsid w:val="00FD0BF4"/>
    <w:rsid w:val="00FD2CD5"/>
    <w:rsid w:val="00FD35E9"/>
    <w:rsid w:val="00FD370D"/>
    <w:rsid w:val="00FD44B5"/>
    <w:rsid w:val="00FD49E6"/>
    <w:rsid w:val="00FD51B0"/>
    <w:rsid w:val="00FD559E"/>
    <w:rsid w:val="00FD64A8"/>
    <w:rsid w:val="00FD6734"/>
    <w:rsid w:val="00FD7047"/>
    <w:rsid w:val="00FD7406"/>
    <w:rsid w:val="00FD7CC2"/>
    <w:rsid w:val="00FE07BE"/>
    <w:rsid w:val="00FE0961"/>
    <w:rsid w:val="00FE1102"/>
    <w:rsid w:val="00FE1FFA"/>
    <w:rsid w:val="00FE25DA"/>
    <w:rsid w:val="00FE2A7B"/>
    <w:rsid w:val="00FE2E0C"/>
    <w:rsid w:val="00FE31A1"/>
    <w:rsid w:val="00FE404B"/>
    <w:rsid w:val="00FE46F1"/>
    <w:rsid w:val="00FE4CC0"/>
    <w:rsid w:val="00FE5780"/>
    <w:rsid w:val="00FE5C41"/>
    <w:rsid w:val="00FE663C"/>
    <w:rsid w:val="00FE671D"/>
    <w:rsid w:val="00FE68CA"/>
    <w:rsid w:val="00FE6A80"/>
    <w:rsid w:val="00FE718E"/>
    <w:rsid w:val="00FE71CA"/>
    <w:rsid w:val="00FE74E1"/>
    <w:rsid w:val="00FF0017"/>
    <w:rsid w:val="00FF01B1"/>
    <w:rsid w:val="00FF0C51"/>
    <w:rsid w:val="00FF1692"/>
    <w:rsid w:val="00FF27DD"/>
    <w:rsid w:val="00FF28EE"/>
    <w:rsid w:val="00FF2C56"/>
    <w:rsid w:val="00FF2F2B"/>
    <w:rsid w:val="00FF32E0"/>
    <w:rsid w:val="00FF44E6"/>
    <w:rsid w:val="00FF4794"/>
    <w:rsid w:val="00FF4D77"/>
    <w:rsid w:val="00FF5672"/>
    <w:rsid w:val="00FF5DE3"/>
    <w:rsid w:val="00FF608D"/>
    <w:rsid w:val="00FF6C65"/>
    <w:rsid w:val="00FF73A2"/>
    <w:rsid w:val="00FF7873"/>
    <w:rsid w:val="00FF78A9"/>
    <w:rsid w:val="00FF7AB6"/>
    <w:rsid w:val="00FF7DF7"/>
    <w:rsid w:val="02C157E5"/>
    <w:rsid w:val="04E84EB1"/>
    <w:rsid w:val="08025765"/>
    <w:rsid w:val="09277150"/>
    <w:rsid w:val="0BA23A73"/>
    <w:rsid w:val="0BBB0C4C"/>
    <w:rsid w:val="0C776F5B"/>
    <w:rsid w:val="0D7B3F51"/>
    <w:rsid w:val="0DC169A9"/>
    <w:rsid w:val="0E7275D1"/>
    <w:rsid w:val="0EBE7C7C"/>
    <w:rsid w:val="10ED1CEA"/>
    <w:rsid w:val="116A09CA"/>
    <w:rsid w:val="12DF0108"/>
    <w:rsid w:val="13027671"/>
    <w:rsid w:val="132A777E"/>
    <w:rsid w:val="13B074BB"/>
    <w:rsid w:val="13B86B2B"/>
    <w:rsid w:val="14F94AE3"/>
    <w:rsid w:val="15CC6FC9"/>
    <w:rsid w:val="176D1F57"/>
    <w:rsid w:val="18D70113"/>
    <w:rsid w:val="1A2E61A1"/>
    <w:rsid w:val="1CA834D6"/>
    <w:rsid w:val="1D5A5257"/>
    <w:rsid w:val="1DC4134C"/>
    <w:rsid w:val="1E8D568E"/>
    <w:rsid w:val="1FC514F1"/>
    <w:rsid w:val="20347D26"/>
    <w:rsid w:val="20A951DE"/>
    <w:rsid w:val="21C5588F"/>
    <w:rsid w:val="21E76DAB"/>
    <w:rsid w:val="24CD17AC"/>
    <w:rsid w:val="27BC6E86"/>
    <w:rsid w:val="28813E4D"/>
    <w:rsid w:val="295C3A9F"/>
    <w:rsid w:val="2B0C7FED"/>
    <w:rsid w:val="2B4540F0"/>
    <w:rsid w:val="2E2D166D"/>
    <w:rsid w:val="2E996749"/>
    <w:rsid w:val="32BD7C33"/>
    <w:rsid w:val="33664C34"/>
    <w:rsid w:val="33C443BB"/>
    <w:rsid w:val="34A763BB"/>
    <w:rsid w:val="34BA0832"/>
    <w:rsid w:val="367249A0"/>
    <w:rsid w:val="39DB09AE"/>
    <w:rsid w:val="3AF7330E"/>
    <w:rsid w:val="3B1D28DF"/>
    <w:rsid w:val="3B2B18F4"/>
    <w:rsid w:val="3B98302F"/>
    <w:rsid w:val="3EC072BF"/>
    <w:rsid w:val="3FF33774"/>
    <w:rsid w:val="43CB3F12"/>
    <w:rsid w:val="44A40404"/>
    <w:rsid w:val="456E4B73"/>
    <w:rsid w:val="472C16D9"/>
    <w:rsid w:val="477E2322"/>
    <w:rsid w:val="48C44B11"/>
    <w:rsid w:val="49156C98"/>
    <w:rsid w:val="495047BE"/>
    <w:rsid w:val="49510498"/>
    <w:rsid w:val="4B960618"/>
    <w:rsid w:val="4C72708C"/>
    <w:rsid w:val="4DF347FC"/>
    <w:rsid w:val="4F540F72"/>
    <w:rsid w:val="4FBB10A5"/>
    <w:rsid w:val="52033D65"/>
    <w:rsid w:val="52CB0DB0"/>
    <w:rsid w:val="537B4C91"/>
    <w:rsid w:val="56CB57D6"/>
    <w:rsid w:val="5B156CCB"/>
    <w:rsid w:val="5CFB165A"/>
    <w:rsid w:val="5EA05FC3"/>
    <w:rsid w:val="5EEE3385"/>
    <w:rsid w:val="5F62123E"/>
    <w:rsid w:val="61253E84"/>
    <w:rsid w:val="61D92D18"/>
    <w:rsid w:val="645D4985"/>
    <w:rsid w:val="647E3BEE"/>
    <w:rsid w:val="64BD5096"/>
    <w:rsid w:val="674952D4"/>
    <w:rsid w:val="68473B0B"/>
    <w:rsid w:val="684F5E26"/>
    <w:rsid w:val="69DA6424"/>
    <w:rsid w:val="6B5518BF"/>
    <w:rsid w:val="6BBA59E0"/>
    <w:rsid w:val="6D873D08"/>
    <w:rsid w:val="710406B6"/>
    <w:rsid w:val="71872214"/>
    <w:rsid w:val="71B95377"/>
    <w:rsid w:val="722057D3"/>
    <w:rsid w:val="74B560B5"/>
    <w:rsid w:val="761E2D61"/>
    <w:rsid w:val="779D19BF"/>
    <w:rsid w:val="7A957B34"/>
    <w:rsid w:val="7C607549"/>
    <w:rsid w:val="7D856F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99"/>
    <w:pPr>
      <w:keepNext/>
      <w:keepLines/>
      <w:spacing w:before="260" w:after="260" w:line="413" w:lineRule="auto"/>
      <w:outlineLvl w:val="1"/>
    </w:pPr>
    <w:rPr>
      <w:rFonts w:ascii="Arial" w:hAnsi="Arial" w:eastAsia="黑体"/>
      <w:b/>
      <w:bCs/>
      <w:kern w:val="0"/>
      <w:sz w:val="32"/>
      <w:szCs w:val="32"/>
    </w:rPr>
  </w:style>
  <w:style w:type="character" w:default="1" w:styleId="14">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rPr>
      <w:szCs w:val="22"/>
    </w:rPr>
  </w:style>
  <w:style w:type="paragraph" w:styleId="4">
    <w:name w:val="Document Map"/>
    <w:basedOn w:val="1"/>
    <w:link w:val="21"/>
    <w:semiHidden/>
    <w:qFormat/>
    <w:uiPriority w:val="99"/>
    <w:pPr>
      <w:shd w:val="clear" w:color="auto" w:fill="000080"/>
    </w:pPr>
  </w:style>
  <w:style w:type="paragraph" w:styleId="5">
    <w:name w:val="annotation text"/>
    <w:basedOn w:val="1"/>
    <w:link w:val="19"/>
    <w:qFormat/>
    <w:uiPriority w:val="99"/>
    <w:pPr>
      <w:jc w:val="left"/>
    </w:pPr>
  </w:style>
  <w:style w:type="paragraph" w:styleId="6">
    <w:name w:val="Balloon Text"/>
    <w:basedOn w:val="1"/>
    <w:link w:val="22"/>
    <w:semiHidden/>
    <w:qFormat/>
    <w:uiPriority w:val="99"/>
    <w:rPr>
      <w:sz w:val="18"/>
      <w:szCs w:val="18"/>
    </w:r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24"/>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HTML Preformatted"/>
    <w:basedOn w:val="1"/>
    <w:link w:val="35"/>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99"/>
    <w:pPr>
      <w:widowControl/>
      <w:spacing w:before="100" w:beforeAutospacing="1" w:after="119"/>
      <w:ind w:firstLine="420"/>
    </w:pPr>
    <w:rPr>
      <w:rFonts w:ascii="宋体" w:hAnsi="宋体" w:cs="宋体"/>
      <w:kern w:val="0"/>
      <w:sz w:val="20"/>
      <w:szCs w:val="20"/>
    </w:rPr>
  </w:style>
  <w:style w:type="paragraph" w:styleId="11">
    <w:name w:val="annotation subject"/>
    <w:basedOn w:val="5"/>
    <w:next w:val="5"/>
    <w:link w:val="20"/>
    <w:semiHidden/>
    <w:qFormat/>
    <w:uiPriority w:val="99"/>
    <w:rPr>
      <w:b/>
      <w:bCs/>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annotation reference"/>
    <w:basedOn w:val="14"/>
    <w:semiHidden/>
    <w:qFormat/>
    <w:uiPriority w:val="99"/>
    <w:rPr>
      <w:rFonts w:cs="Times New Roman"/>
      <w:sz w:val="21"/>
      <w:szCs w:val="21"/>
    </w:rPr>
  </w:style>
  <w:style w:type="character" w:customStyle="1" w:styleId="18">
    <w:name w:val="Heading 2 Char"/>
    <w:basedOn w:val="14"/>
    <w:link w:val="2"/>
    <w:qFormat/>
    <w:locked/>
    <w:uiPriority w:val="99"/>
    <w:rPr>
      <w:rFonts w:ascii="Arial" w:hAnsi="Arial" w:eastAsia="黑体" w:cs="Times New Roman"/>
      <w:b/>
      <w:bCs/>
      <w:sz w:val="32"/>
      <w:szCs w:val="32"/>
    </w:rPr>
  </w:style>
  <w:style w:type="character" w:customStyle="1" w:styleId="19">
    <w:name w:val="Comment Text Char"/>
    <w:basedOn w:val="14"/>
    <w:link w:val="5"/>
    <w:semiHidden/>
    <w:qFormat/>
    <w:locked/>
    <w:uiPriority w:val="99"/>
    <w:rPr>
      <w:rFonts w:cs="Times New Roman"/>
      <w:kern w:val="2"/>
      <w:sz w:val="24"/>
      <w:szCs w:val="24"/>
    </w:rPr>
  </w:style>
  <w:style w:type="character" w:customStyle="1" w:styleId="20">
    <w:name w:val="Comment Subject Char"/>
    <w:basedOn w:val="19"/>
    <w:link w:val="11"/>
    <w:semiHidden/>
    <w:qFormat/>
    <w:locked/>
    <w:uiPriority w:val="99"/>
    <w:rPr>
      <w:b/>
      <w:bCs/>
    </w:rPr>
  </w:style>
  <w:style w:type="character" w:customStyle="1" w:styleId="21">
    <w:name w:val="Document Map Char"/>
    <w:basedOn w:val="14"/>
    <w:link w:val="4"/>
    <w:semiHidden/>
    <w:qFormat/>
    <w:locked/>
    <w:uiPriority w:val="99"/>
    <w:rPr>
      <w:rFonts w:cs="Times New Roman"/>
      <w:kern w:val="2"/>
      <w:sz w:val="24"/>
      <w:szCs w:val="24"/>
      <w:shd w:val="clear" w:color="auto" w:fill="000080"/>
    </w:rPr>
  </w:style>
  <w:style w:type="character" w:customStyle="1" w:styleId="22">
    <w:name w:val="Balloon Text Char"/>
    <w:basedOn w:val="14"/>
    <w:link w:val="6"/>
    <w:semiHidden/>
    <w:qFormat/>
    <w:locked/>
    <w:uiPriority w:val="99"/>
    <w:rPr>
      <w:rFonts w:cs="Times New Roman"/>
      <w:kern w:val="2"/>
      <w:sz w:val="18"/>
      <w:szCs w:val="18"/>
    </w:rPr>
  </w:style>
  <w:style w:type="character" w:customStyle="1" w:styleId="23">
    <w:name w:val="Footer Char"/>
    <w:basedOn w:val="14"/>
    <w:link w:val="7"/>
    <w:qFormat/>
    <w:locked/>
    <w:uiPriority w:val="99"/>
    <w:rPr>
      <w:rFonts w:cs="Times New Roman"/>
      <w:kern w:val="2"/>
      <w:sz w:val="18"/>
      <w:szCs w:val="18"/>
    </w:rPr>
  </w:style>
  <w:style w:type="character" w:customStyle="1" w:styleId="24">
    <w:name w:val="Header Char"/>
    <w:basedOn w:val="14"/>
    <w:link w:val="8"/>
    <w:qFormat/>
    <w:locked/>
    <w:uiPriority w:val="99"/>
    <w:rPr>
      <w:rFonts w:cs="Times New Roman"/>
      <w:sz w:val="18"/>
    </w:rPr>
  </w:style>
  <w:style w:type="paragraph" w:customStyle="1" w:styleId="25">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style>
  <w:style w:type="paragraph" w:customStyle="1" w:styleId="26">
    <w:name w:val="公文正文"/>
    <w:qFormat/>
    <w:uiPriority w:val="99"/>
    <w:pPr>
      <w:widowControl w:val="0"/>
      <w:spacing w:line="360" w:lineRule="auto"/>
      <w:ind w:firstLine="629"/>
      <w:jc w:val="both"/>
    </w:pPr>
    <w:rPr>
      <w:rFonts w:ascii="仿宋_GB2312" w:hAnsi="Calisto MT" w:eastAsia="仿宋_GB2312" w:cs="Times New Roman"/>
      <w:color w:val="000000"/>
      <w:kern w:val="0"/>
      <w:sz w:val="32"/>
      <w:szCs w:val="22"/>
      <w:lang w:val="en-US" w:eastAsia="zh-CN" w:bidi="ar-SA"/>
    </w:rPr>
  </w:style>
  <w:style w:type="character" w:customStyle="1" w:styleId="27">
    <w:name w:val="font11"/>
    <w:qFormat/>
    <w:uiPriority w:val="99"/>
    <w:rPr>
      <w:rFonts w:ascii="仿宋_GB2312" w:eastAsia="仿宋_GB2312"/>
      <w:color w:val="000000"/>
      <w:sz w:val="32"/>
      <w:u w:val="none"/>
    </w:rPr>
  </w:style>
  <w:style w:type="character" w:customStyle="1" w:styleId="28">
    <w:name w:val="font31"/>
    <w:qFormat/>
    <w:uiPriority w:val="99"/>
    <w:rPr>
      <w:rFonts w:ascii="仿宋_GB2312" w:eastAsia="仿宋_GB2312"/>
      <w:color w:val="000000"/>
      <w:sz w:val="32"/>
      <w:u w:val="none"/>
    </w:rPr>
  </w:style>
  <w:style w:type="character" w:customStyle="1" w:styleId="29">
    <w:name w:val="font21"/>
    <w:qFormat/>
    <w:uiPriority w:val="99"/>
    <w:rPr>
      <w:rFonts w:ascii="仿宋_GB2312" w:eastAsia="仿宋_GB2312"/>
      <w:color w:val="000000"/>
      <w:sz w:val="32"/>
      <w:u w:val="none"/>
    </w:rPr>
  </w:style>
  <w:style w:type="character" w:customStyle="1" w:styleId="30">
    <w:name w:val="页眉 Char1"/>
    <w:basedOn w:val="14"/>
    <w:qFormat/>
    <w:uiPriority w:val="99"/>
    <w:rPr>
      <w:rFonts w:cs="Times New Roman"/>
      <w:kern w:val="2"/>
      <w:sz w:val="18"/>
      <w:szCs w:val="18"/>
    </w:rPr>
  </w:style>
  <w:style w:type="character" w:customStyle="1" w:styleId="31">
    <w:name w:val="页脚 Char1"/>
    <w:qFormat/>
    <w:uiPriority w:val="99"/>
    <w:rPr>
      <w:rFonts w:ascii="Calibri" w:hAnsi="Calibri" w:eastAsia="宋体"/>
      <w:sz w:val="18"/>
    </w:rPr>
  </w:style>
  <w:style w:type="paragraph" w:customStyle="1" w:styleId="32">
    <w:name w:val="公文抬头"/>
    <w:basedOn w:val="3"/>
    <w:qFormat/>
    <w:uiPriority w:val="99"/>
  </w:style>
  <w:style w:type="paragraph" w:customStyle="1" w:styleId="33">
    <w:name w:val="p0"/>
    <w:basedOn w:val="1"/>
    <w:qFormat/>
    <w:uiPriority w:val="99"/>
    <w:pPr>
      <w:widowControl/>
    </w:pPr>
    <w:rPr>
      <w:rFonts w:ascii="Wingdings" w:hAnsi="Wingdings"/>
      <w:kern w:val="0"/>
      <w:szCs w:val="21"/>
    </w:rPr>
  </w:style>
  <w:style w:type="paragraph" w:customStyle="1" w:styleId="34">
    <w:name w:val="列出段落1"/>
    <w:basedOn w:val="1"/>
    <w:qFormat/>
    <w:uiPriority w:val="99"/>
    <w:pPr>
      <w:ind w:firstLine="420" w:firstLineChars="200"/>
    </w:pPr>
  </w:style>
  <w:style w:type="character" w:customStyle="1" w:styleId="35">
    <w:name w:val="HTML Preformatted Char"/>
    <w:basedOn w:val="14"/>
    <w:link w:val="9"/>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23564</Words>
  <Characters>24646</Characters>
  <Lines>0</Lines>
  <Paragraphs>0</Paragraphs>
  <TotalTime>0</TotalTime>
  <ScaleCrop>false</ScaleCrop>
  <LinksUpToDate>false</LinksUpToDate>
  <CharactersWithSpaces>24663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2017-06-01T06:19:00Z</dcterms:created>
  <dc:creator>李乐</dc:creator>
  <cp:lastModifiedBy>Administrator</cp:lastModifiedBy>
  <cp:lastPrinted>2018-03-05T00:28:00Z</cp:lastPrinted>
  <dcterms:modified xsi:type="dcterms:W3CDTF">2022-06-10T01:41:35Z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949458F7CC6B410A9E03BBD10BEAE74F</vt:lpwstr>
  </property>
</Properties>
</file>