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/>
        <w:keepLines/>
        <w:shd w:val="clear" w:color="auto" w:fill="auto"/>
        <w:ind w:left="180"/>
      </w:pPr>
      <w:bookmarkStart w:id="0" w:name="bookmark2"/>
      <w:r>
        <w:t>附件</w:t>
      </w:r>
      <w:bookmarkEnd w:id="0"/>
    </w:p>
    <w:p>
      <w:pPr>
        <w:pStyle w:val="17"/>
        <w:keepNext/>
        <w:keepLines/>
        <w:shd w:val="clear" w:color="auto" w:fill="auto"/>
        <w:spacing w:after="456"/>
        <w:ind w:right="20"/>
        <w:jc w:val="center"/>
      </w:pPr>
      <w:bookmarkStart w:id="1" w:name="bookmark3"/>
      <w:r>
        <w:t>2019年省交通运输发展专项资金</w:t>
      </w:r>
      <w:r>
        <w:rPr>
          <w:lang w:val="en-US" w:bidi="en-US"/>
        </w:rPr>
        <w:t>（</w:t>
      </w:r>
      <w:r>
        <w:t>因素法）分配表</w:t>
      </w:r>
      <w:bookmarkEnd w:id="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8"/>
        <w:gridCol w:w="4488"/>
        <w:gridCol w:w="1651"/>
        <w:gridCol w:w="24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序号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40"/>
            </w:pPr>
            <w:r>
              <w:rPr>
                <w:rStyle w:val="11"/>
                <w:b w:val="0"/>
                <w:bCs w:val="0"/>
              </w:rPr>
              <w:t>单位及项目名称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312" w:lineRule="exact"/>
              <w:ind w:right="560"/>
              <w:jc w:val="right"/>
            </w:pPr>
            <w:r>
              <w:rPr>
                <w:rStyle w:val="11"/>
                <w:b w:val="0"/>
                <w:bCs w:val="0"/>
              </w:rPr>
              <w:t>金额 （万元）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tabs>
                <w:tab w:val="left" w:pos="1440"/>
              </w:tabs>
              <w:spacing w:before="0" w:after="0" w:line="190" w:lineRule="exact"/>
              <w:ind w:left="840"/>
              <w:jc w:val="both"/>
            </w:pPr>
            <w:r>
              <w:rPr>
                <w:rStyle w:val="11"/>
                <w:b w:val="0"/>
                <w:bCs w:val="0"/>
              </w:rPr>
              <w:t>备</w:t>
            </w:r>
            <w:r>
              <w:rPr>
                <w:rStyle w:val="11"/>
                <w:b w:val="0"/>
                <w:bCs w:val="0"/>
              </w:rPr>
              <w:tab/>
            </w:r>
            <w:r>
              <w:rPr>
                <w:rStyle w:val="11"/>
                <w:b w:val="0"/>
                <w:bCs w:val="0"/>
              </w:rPr>
              <w:t>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（一）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鹿城区交通运输局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 xml:space="preserve">464. </w:t>
            </w:r>
            <w:r>
              <w:rPr>
                <w:rStyle w:val="11"/>
                <w:b w:val="0"/>
                <w:bCs w:val="0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国省道日常管养经费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78.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国省道小修保养经费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59.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3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四好农村路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275.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农村公路大中修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-1.00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农村公路小修保养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53.00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（二）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龙湾区交通运输局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 xml:space="preserve">374. </w:t>
            </w:r>
            <w:r>
              <w:rPr>
                <w:rStyle w:val="11"/>
                <w:b w:val="0"/>
                <w:bCs w:val="0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国省道日常管养经费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35.00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国省道小修保养经费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56.00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3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四好农村路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275.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农村公路大中修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-33.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农村公路小修保养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41.00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（三）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瓯海区交通运输局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 xml:space="preserve">629. </w:t>
            </w:r>
            <w:r>
              <w:rPr>
                <w:rStyle w:val="11"/>
                <w:b w:val="0"/>
                <w:bCs w:val="0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国省道日常管养经费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35.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国省道小修保养经费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36.00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3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四好农村路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411.00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农村公路大中修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18.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农村公路小修保养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129.00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（四）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洞头区交通运输局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 xml:space="preserve">492. </w:t>
            </w:r>
            <w:r>
              <w:rPr>
                <w:rStyle w:val="11"/>
                <w:b w:val="0"/>
                <w:bCs w:val="0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国省道日常管养经费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78.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国省道小修保养经费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190.00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3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四好农村路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135.00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农村公路大中修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50.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农村公路小修保养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 xml:space="preserve">39. </w:t>
            </w:r>
            <w:r>
              <w:rPr>
                <w:rStyle w:val="8"/>
              </w:rPr>
              <w:t>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（五）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温州市交通运输局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>1710.00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绿色交通（省）工作经费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80" w:lineRule="exact"/>
              <w:ind w:right="560"/>
              <w:jc w:val="right"/>
            </w:pPr>
            <w:r>
              <w:rPr>
                <w:rStyle w:val="8"/>
                <w:lang w:val="en-US" w:eastAsia="en-US" w:bidi="en-US"/>
              </w:rPr>
              <w:t>110.00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绿色交通（省）</w:t>
            </w:r>
          </w:p>
        </w:tc>
      </w:tr>
    </w:tbl>
    <w:p>
      <w:pPr>
        <w:framePr w:w="9869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8"/>
        <w:gridCol w:w="4474"/>
        <w:gridCol w:w="1646"/>
        <w:gridCol w:w="24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序号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1"/>
                <w:b w:val="0"/>
                <w:bCs w:val="0"/>
              </w:rPr>
              <w:t>单位及项目名称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120" w:line="190" w:lineRule="exact"/>
            </w:pPr>
            <w:r>
              <w:rPr>
                <w:rStyle w:val="11"/>
                <w:b w:val="0"/>
                <w:bCs w:val="0"/>
              </w:rPr>
              <w:t>金额</w:t>
            </w:r>
          </w:p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11"/>
                <w:b w:val="0"/>
                <w:bCs w:val="0"/>
              </w:rPr>
              <w:t>（万元）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tabs>
                <w:tab w:val="left" w:pos="1410"/>
              </w:tabs>
              <w:spacing w:before="0" w:after="0" w:line="190" w:lineRule="exact"/>
              <w:ind w:left="820"/>
              <w:jc w:val="both"/>
            </w:pPr>
            <w:r>
              <w:rPr>
                <w:rStyle w:val="11"/>
                <w:b w:val="0"/>
                <w:bCs w:val="0"/>
              </w:rPr>
              <w:t>备</w:t>
            </w:r>
            <w:r>
              <w:rPr>
                <w:rStyle w:val="11"/>
                <w:b w:val="0"/>
                <w:bCs w:val="0"/>
              </w:rPr>
              <w:tab/>
            </w:r>
            <w:r>
              <w:rPr>
                <w:rStyle w:val="11"/>
                <w:b w:val="0"/>
                <w:bCs w:val="0"/>
              </w:rPr>
              <w:t>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8"/>
              </w:rPr>
              <w:t>交通运输行业管理经费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8"/>
                <w:lang w:val="en-US" w:eastAsia="en-US" w:bidi="en-US"/>
              </w:rPr>
              <w:t xml:space="preserve">1600. </w:t>
            </w:r>
            <w:r>
              <w:rPr>
                <w:rStyle w:val="8"/>
              </w:rPr>
              <w:t>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both"/>
            </w:pPr>
            <w:r>
              <w:rPr>
                <w:rStyle w:val="8"/>
              </w:rPr>
              <w:t>主要用于交通信息化建 设、维护及设备更新，交 通规划</w:t>
            </w:r>
            <w:r>
              <w:rPr>
                <w:rStyle w:val="11"/>
                <w:b w:val="0"/>
                <w:bCs w:val="0"/>
              </w:rPr>
              <w:t>研究、</w:t>
            </w:r>
            <w:r>
              <w:rPr>
                <w:rStyle w:val="8"/>
              </w:rPr>
              <w:t>“公交都市” 示范城市创建、民生实事 工作，交通运输发展专项 资金审计，大干交通、干 大交通主题宣传，交通运 输系统干部队伍培训，执 法装备购置，文明创建、</w:t>
            </w:r>
          </w:p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both"/>
            </w:pPr>
            <w:r>
              <w:rPr>
                <w:rStyle w:val="8"/>
              </w:rPr>
              <w:t>'扫黑除恶工作，上级交通 部门和市政府交办的重点 任务它交通运输发 展等经费</w:t>
            </w:r>
            <w:bookmarkStart w:id="2" w:name="_GoBack"/>
            <w:bookmarkEnd w:id="2"/>
            <w:r>
              <w:rPr>
                <w:rStyle w:val="8"/>
              </w:rPr>
              <w:t>及其支出。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（六）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温州市公路管理局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>1600.</w:t>
            </w:r>
            <w:r>
              <w:rPr>
                <w:rStyle w:val="11"/>
                <w:b w:val="0"/>
                <w:bCs w:val="0"/>
              </w:rPr>
              <w:t>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8"/>
              </w:rPr>
              <w:t>农村公路路政人员增量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8"/>
                <w:lang w:val="en-US" w:eastAsia="en-US" w:bidi="en-US"/>
              </w:rPr>
              <w:t xml:space="preserve">360. </w:t>
            </w:r>
            <w:r>
              <w:rPr>
                <w:rStyle w:val="8"/>
              </w:rPr>
              <w:t>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ind w:firstLine="340"/>
              <w:jc w:val="left"/>
            </w:pPr>
            <w:r>
              <w:rPr>
                <w:rStyle w:val="8"/>
              </w:rPr>
              <w:t>己列入2019年部门预 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2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8"/>
              </w:rPr>
              <w:t>公路应急抢险设备购置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8"/>
                <w:lang w:val="en-US" w:eastAsia="en-US" w:bidi="en-US"/>
              </w:rPr>
              <w:t xml:space="preserve">1240. </w:t>
            </w:r>
            <w:r>
              <w:rPr>
                <w:rStyle w:val="8"/>
              </w:rPr>
              <w:t>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both"/>
            </w:pPr>
            <w:r>
              <w:rPr>
                <w:rStyle w:val="8"/>
              </w:rPr>
              <w:t>主要购置： 60装载机55 万，多功能应急车75万， 大型除雪车165万，大型 高空作业车120万，架桥 车370万，应急排水车 195万，应急指挥装备80 万，大型挖掘机180万， 合计1240万元。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  <w:ind w:right="20"/>
            </w:pPr>
            <w:r>
              <w:rPr>
                <w:rStyle w:val="11"/>
                <w:b w:val="0"/>
                <w:bCs w:val="0"/>
              </w:rPr>
              <w:t>（七）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1"/>
                <w:b w:val="0"/>
                <w:bCs w:val="0"/>
              </w:rPr>
              <w:t>温州市道路运输管理局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1"/>
                <w:b w:val="0"/>
                <w:bCs w:val="0"/>
                <w:lang w:val="en-US" w:eastAsia="en-US" w:bidi="en-US"/>
              </w:rPr>
              <w:t>80.00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7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ind w:right="20"/>
            </w:pPr>
            <w:r>
              <w:rPr>
                <w:rStyle w:val="8"/>
              </w:rPr>
              <w:t>1</w:t>
            </w:r>
          </w:p>
        </w:tc>
        <w:tc>
          <w:tcPr>
            <w:tcW w:w="4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8"/>
              </w:rPr>
              <w:t>道路运输综合管理费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8"/>
                <w:lang w:val="en-US" w:eastAsia="en-US" w:bidi="en-US"/>
              </w:rPr>
              <w:t>80.00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235" w:lineRule="exact"/>
              <w:ind w:right="160"/>
              <w:jc w:val="both"/>
            </w:pPr>
            <w:r>
              <w:rPr>
                <w:rStyle w:val="8"/>
              </w:rPr>
              <w:t>主要用于出租车驾驶员信 用扣分网上办项目，掌上 监管系统项目，迁移法制 在线到浙政钉项目，出租 车站场智能化管理系统项 目，运管子行业监管项目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5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tabs>
                <w:tab w:val="left" w:pos="3095"/>
              </w:tabs>
              <w:spacing w:before="0" w:after="0" w:line="190" w:lineRule="exact"/>
              <w:ind w:left="2500"/>
              <w:jc w:val="both"/>
            </w:pPr>
            <w:r>
              <w:rPr>
                <w:rStyle w:val="11"/>
                <w:b w:val="0"/>
                <w:bCs w:val="0"/>
              </w:rPr>
              <w:t>合</w:t>
            </w:r>
            <w:r>
              <w:rPr>
                <w:rStyle w:val="11"/>
                <w:b w:val="0"/>
                <w:bCs w:val="0"/>
              </w:rPr>
              <w:tab/>
            </w:r>
            <w:r>
              <w:rPr>
                <w:rStyle w:val="11"/>
                <w:b w:val="0"/>
                <w:bCs w:val="0"/>
              </w:rPr>
              <w:t>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8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1"/>
                <w:b w:val="0"/>
                <w:bCs w:val="0"/>
              </w:rPr>
              <w:t>5349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framePr w:w="9845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/>
    <w:sectPr>
      <w:footerReference r:id="rId3" w:type="even"/>
      <w:pgSz w:w="11900" w:h="16840"/>
      <w:pgMar w:top="1591" w:right="887" w:bottom="1916" w:left="1144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文本框 1" o:spid="_x0000_s1028" o:spt="202" type="#_x0000_t202" style="position:absolute;left:0pt;margin-left:81.1pt;margin-top:746.2pt;height:13.9pt;width:440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shd w:val="clear" w:color="auto" w:fill="auto"/>
                  <w:tabs>
                    <w:tab w:val="right" w:pos="8803"/>
                  </w:tabs>
                  <w:spacing w:line="240" w:lineRule="auto"/>
                </w:pPr>
                <w:r>
                  <w:rPr>
                    <w:rStyle w:val="15"/>
                  </w:rPr>
                  <w:t>温州市财政局办公室</w:t>
                </w:r>
                <w:r>
                  <w:rPr>
                    <w:rStyle w:val="15"/>
                  </w:rPr>
                  <w:tab/>
                </w:r>
                <w:r>
                  <w:rPr>
                    <w:rStyle w:val="12"/>
                  </w:rPr>
                  <w:t>2019年4月29日印发</w:t>
                </w:r>
              </w:p>
            </w:txbxContent>
          </v:textbox>
        </v:shape>
      </w:pict>
    </w:r>
    <w:r>
      <w:pict>
        <v:shape id="自选图形 2" o:spid="_x0000_s1027" o:spt="32" type="#_x0000_t32" style="position:absolute;left:0pt;margin-left:74.15pt;margin-top:738.15pt;height:0pt;width:460.3pt;mso-position-horizontal-relative:page;mso-position-vertical-relative:page;z-index:-251657216;mso-width-relative:page;mso-height-relative:page;" filled="f" coordsize="21600,21600">
          <v:path arrowok="t"/>
          <v:fill on="f" focussize="0,0"/>
          <v:stroke weight="1pt"/>
          <v:imagedata o:title=""/>
          <o:lock v:ext="edi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自选图形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F8F"/>
    <w:rsid w:val="00B50F8F"/>
    <w:rsid w:val="00BA0992"/>
    <w:rsid w:val="373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Body text|2 + 9 pt"/>
    <w:basedOn w:val="9"/>
    <w:unhideWhenUsed/>
    <w:qFormat/>
    <w:uiPriority w:val="0"/>
    <w:rPr>
      <w:color w:val="4F3123"/>
      <w:spacing w:val="10"/>
      <w:sz w:val="18"/>
      <w:szCs w:val="18"/>
    </w:rPr>
  </w:style>
  <w:style w:type="character" w:customStyle="1" w:styleId="9">
    <w:name w:val="Body text|2_"/>
    <w:basedOn w:val="5"/>
    <w:link w:val="10"/>
    <w:uiPriority w:val="0"/>
    <w:rPr>
      <w:rFonts w:ascii="PMingLiU" w:hAnsi="PMingLiU" w:eastAsia="PMingLiU" w:cs="PMingLiU"/>
      <w:color w:val="000000"/>
      <w:spacing w:val="30"/>
      <w:sz w:val="30"/>
      <w:szCs w:val="30"/>
      <w:shd w:val="clear" w:color="auto" w:fill="FFFFFF"/>
      <w:lang w:val="zh-CN" w:bidi="zh-CN"/>
    </w:rPr>
  </w:style>
  <w:style w:type="paragraph" w:customStyle="1" w:styleId="10">
    <w:name w:val="Body text|2"/>
    <w:basedOn w:val="1"/>
    <w:link w:val="9"/>
    <w:qFormat/>
    <w:uiPriority w:val="0"/>
    <w:pPr>
      <w:shd w:val="clear" w:color="auto" w:fill="FFFFFF"/>
      <w:spacing w:before="400" w:after="980" w:line="300" w:lineRule="exact"/>
      <w:jc w:val="center"/>
    </w:pPr>
    <w:rPr>
      <w:rFonts w:ascii="PMingLiU" w:hAnsi="PMingLiU" w:eastAsia="PMingLiU" w:cs="PMingLiU"/>
      <w:spacing w:val="30"/>
      <w:kern w:val="2"/>
      <w:sz w:val="30"/>
      <w:szCs w:val="30"/>
    </w:rPr>
  </w:style>
  <w:style w:type="character" w:customStyle="1" w:styleId="11">
    <w:name w:val="Body text|2 + 9.5 pt"/>
    <w:basedOn w:val="9"/>
    <w:unhideWhenUsed/>
    <w:qFormat/>
    <w:uiPriority w:val="0"/>
    <w:rPr>
      <w:b/>
      <w:bCs/>
      <w:spacing w:val="0"/>
      <w:sz w:val="19"/>
      <w:szCs w:val="19"/>
    </w:rPr>
  </w:style>
  <w:style w:type="character" w:customStyle="1" w:styleId="12">
    <w:name w:val="Header or footer|1"/>
    <w:basedOn w:val="13"/>
    <w:unhideWhenUsed/>
    <w:qFormat/>
    <w:uiPriority w:val="0"/>
  </w:style>
  <w:style w:type="character" w:customStyle="1" w:styleId="13">
    <w:name w:val="Header or footer|1_"/>
    <w:basedOn w:val="5"/>
    <w:link w:val="14"/>
    <w:qFormat/>
    <w:uiPriority w:val="0"/>
    <w:rPr>
      <w:rFonts w:ascii="PMingLiU" w:hAnsi="PMingLiU" w:eastAsia="PMingLiU" w:cs="PMingLiU"/>
      <w:color w:val="000000"/>
      <w:spacing w:val="60"/>
      <w:sz w:val="26"/>
      <w:szCs w:val="26"/>
      <w:shd w:val="clear" w:color="auto" w:fill="FFFFFF"/>
      <w:lang w:val="zh-CN" w:bidi="zh-CN"/>
    </w:rPr>
  </w:style>
  <w:style w:type="paragraph" w:customStyle="1" w:styleId="14">
    <w:name w:val="Header or footer|11"/>
    <w:basedOn w:val="1"/>
    <w:link w:val="13"/>
    <w:qFormat/>
    <w:uiPriority w:val="0"/>
    <w:pPr>
      <w:shd w:val="clear" w:color="auto" w:fill="FFFFFF"/>
      <w:spacing w:line="260" w:lineRule="exact"/>
    </w:pPr>
    <w:rPr>
      <w:rFonts w:ascii="PMingLiU" w:hAnsi="PMingLiU" w:eastAsia="PMingLiU" w:cs="PMingLiU"/>
      <w:spacing w:val="60"/>
      <w:kern w:val="2"/>
      <w:sz w:val="26"/>
      <w:szCs w:val="26"/>
    </w:rPr>
  </w:style>
  <w:style w:type="character" w:customStyle="1" w:styleId="15">
    <w:name w:val="Header or footer|1 + Spacing 1 pt"/>
    <w:basedOn w:val="13"/>
    <w:unhideWhenUsed/>
    <w:uiPriority w:val="0"/>
    <w:rPr>
      <w:spacing w:val="30"/>
    </w:rPr>
  </w:style>
  <w:style w:type="character" w:customStyle="1" w:styleId="16">
    <w:name w:val="Heading #3|1_"/>
    <w:basedOn w:val="5"/>
    <w:link w:val="17"/>
    <w:qFormat/>
    <w:uiPriority w:val="0"/>
    <w:rPr>
      <w:rFonts w:ascii="PMingLiU" w:hAnsi="PMingLiU" w:eastAsia="PMingLiU" w:cs="PMingLiU"/>
      <w:color w:val="000000"/>
      <w:sz w:val="32"/>
      <w:szCs w:val="32"/>
      <w:shd w:val="clear" w:color="auto" w:fill="FFFFFF"/>
      <w:lang w:val="zh-CN" w:bidi="zh-CN"/>
    </w:rPr>
  </w:style>
  <w:style w:type="paragraph" w:customStyle="1" w:styleId="17">
    <w:name w:val="Heading #3|1"/>
    <w:basedOn w:val="1"/>
    <w:link w:val="16"/>
    <w:qFormat/>
    <w:uiPriority w:val="0"/>
    <w:pPr>
      <w:shd w:val="clear" w:color="auto" w:fill="FFFFFF"/>
      <w:spacing w:after="300" w:line="320" w:lineRule="exact"/>
      <w:outlineLvl w:val="2"/>
    </w:pPr>
    <w:rPr>
      <w:rFonts w:ascii="PMingLiU" w:hAnsi="PMingLiU" w:eastAsia="PMingLiU" w:cs="PMingLiU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547</Words>
  <Characters>553</Characters>
  <Lines>23</Lines>
  <Paragraphs>1</Paragraphs>
  <TotalTime>0</TotalTime>
  <ScaleCrop>false</ScaleCrop>
  <LinksUpToDate>false</LinksUpToDate>
  <CharactersWithSpaces>1099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2019-05-31T02:58:00Z</dcterms:created>
  <dc:creator>应律</dc:creator>
  <cp:lastModifiedBy>Administrator</cp:lastModifiedBy>
  <dcterms:modified xsi:type="dcterms:W3CDTF">2021-12-24T08:43:55Z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746362D6D25A424EBFC0D488BD6ECCA1</vt:lpwstr>
  </property>
</Properties>
</file>