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32A" w:rsidRDefault="00D5332A" w:rsidP="00D5332A">
      <w:pPr>
        <w:jc w:val="center"/>
        <w:rPr>
          <w:rFonts w:ascii="方正小标宋简体" w:eastAsia="方正小标宋简体" w:hAnsi="黑体"/>
          <w:sz w:val="40"/>
          <w:szCs w:val="40"/>
        </w:rPr>
      </w:pPr>
      <w:r>
        <w:rPr>
          <w:rFonts w:ascii="方正小标宋简体" w:eastAsia="方正小标宋简体" w:hAnsi="黑体" w:hint="eastAsia"/>
          <w:sz w:val="40"/>
          <w:szCs w:val="40"/>
        </w:rPr>
        <w:t>温州市楠溪江保护管理条例</w:t>
      </w:r>
    </w:p>
    <w:p w:rsidR="00D5332A" w:rsidRPr="000F2DA6" w:rsidRDefault="00D14033" w:rsidP="00D5332A">
      <w:pPr>
        <w:jc w:val="center"/>
        <w:rPr>
          <w:rFonts w:ascii="方正小标宋简体" w:eastAsia="方正小标宋简体" w:hAnsi="黑体"/>
          <w:sz w:val="40"/>
          <w:szCs w:val="40"/>
        </w:rPr>
      </w:pPr>
      <w:r>
        <w:rPr>
          <w:rFonts w:ascii="方正小标宋简体" w:eastAsia="方正小标宋简体" w:hAnsi="黑体" w:hint="eastAsia"/>
          <w:sz w:val="40"/>
          <w:szCs w:val="40"/>
        </w:rPr>
        <w:t>（送审稿）</w:t>
      </w:r>
    </w:p>
    <w:p w:rsidR="00D5332A" w:rsidRPr="00CE0FC0" w:rsidRDefault="00D5332A" w:rsidP="00D5332A">
      <w:pPr>
        <w:ind w:firstLine="640"/>
        <w:rPr>
          <w:rFonts w:ascii="黑体" w:eastAsia="黑体" w:hAnsi="黑体"/>
        </w:rPr>
      </w:pPr>
    </w:p>
    <w:p w:rsidR="00D5332A" w:rsidRDefault="00D5332A" w:rsidP="00D5332A">
      <w:pPr>
        <w:ind w:firstLine="640"/>
        <w:rPr>
          <w:rFonts w:hAnsi="仿宋"/>
        </w:rPr>
      </w:pPr>
      <w:r>
        <w:rPr>
          <w:rFonts w:ascii="黑体" w:eastAsia="黑体" w:hAnsi="黑体" w:hint="eastAsia"/>
        </w:rPr>
        <w:t xml:space="preserve">第一条[立法目的]  </w:t>
      </w:r>
      <w:r>
        <w:rPr>
          <w:rFonts w:hAnsi="仿宋" w:hint="eastAsia"/>
        </w:rPr>
        <w:t>为了严格保护楠溪江自然、文化生态环境和风景名胜资源，促进经济社会可持续发展，根据《中华人民共和国环境保护法》《中华人民共和国水污染防治法》《风景名胜区条例》《浙江省饮用水水源保护条例》等法律、法规，结合楠溪江保护实际，制定本条例。</w:t>
      </w:r>
    </w:p>
    <w:p w:rsidR="00D5332A" w:rsidRDefault="00D5332A" w:rsidP="00D5332A">
      <w:pPr>
        <w:ind w:firstLine="640"/>
        <w:rPr>
          <w:rFonts w:hAnsi="仿宋"/>
        </w:rPr>
      </w:pPr>
      <w:r>
        <w:rPr>
          <w:rFonts w:ascii="黑体" w:eastAsia="黑体" w:hAnsi="黑体" w:hint="eastAsia"/>
        </w:rPr>
        <w:t xml:space="preserve">第二条[适用范围]  </w:t>
      </w:r>
      <w:r>
        <w:rPr>
          <w:rFonts w:hAnsi="仿宋" w:hint="eastAsia"/>
        </w:rPr>
        <w:t>本条例适用于楠溪江保护区的保护和管理活动。</w:t>
      </w:r>
    </w:p>
    <w:p w:rsidR="00D5332A" w:rsidRPr="00B92405" w:rsidRDefault="00D5332A" w:rsidP="00D5332A">
      <w:pPr>
        <w:ind w:firstLine="640"/>
        <w:rPr>
          <w:rFonts w:hAnsi="仿宋"/>
        </w:rPr>
      </w:pPr>
      <w:r w:rsidRPr="00B92405">
        <w:rPr>
          <w:rFonts w:hAnsi="仿宋" w:hint="eastAsia"/>
        </w:rPr>
        <w:t>本条例所称的楠溪江保护区，是指永嘉县行政区域内楠溪江沙头供水工程大坝以上干流、支流的集雨面积，分为核心保护区、重点保护区和一般保护区，具体范围由永嘉县人民政府划定，并向社会公布。</w:t>
      </w:r>
    </w:p>
    <w:p w:rsidR="00D5332A" w:rsidRDefault="00D5332A" w:rsidP="00D5332A">
      <w:pPr>
        <w:ind w:firstLine="640"/>
        <w:rPr>
          <w:rFonts w:hAnsi="仿宋"/>
        </w:rPr>
      </w:pPr>
      <w:r>
        <w:rPr>
          <w:rFonts w:ascii="黑体" w:eastAsia="黑体" w:hAnsi="黑体" w:hint="eastAsia"/>
        </w:rPr>
        <w:t xml:space="preserve">第三条[基本原则]  </w:t>
      </w:r>
      <w:r>
        <w:rPr>
          <w:rFonts w:hAnsi="仿宋" w:hint="eastAsia"/>
        </w:rPr>
        <w:t>楠溪江保护坚持统一规划、保护优先、科学利用、综合治理、严格监管、公众参与的原则。</w:t>
      </w:r>
    </w:p>
    <w:p w:rsidR="00D5332A" w:rsidRDefault="00D5332A" w:rsidP="00D5332A">
      <w:pPr>
        <w:ind w:firstLine="640"/>
        <w:rPr>
          <w:rFonts w:hAnsi="仿宋"/>
        </w:rPr>
      </w:pPr>
      <w:r>
        <w:rPr>
          <w:rFonts w:ascii="黑体" w:eastAsia="黑体" w:hAnsi="黑体" w:hint="eastAsia"/>
        </w:rPr>
        <w:t xml:space="preserve">第四条[管理体制]  </w:t>
      </w:r>
      <w:r>
        <w:rPr>
          <w:rFonts w:hAnsi="仿宋" w:hint="eastAsia"/>
        </w:rPr>
        <w:t>温州市人民政府和永嘉县人民政府应当加强对楠溪江保护和管理工作的领导。</w:t>
      </w:r>
    </w:p>
    <w:p w:rsidR="00D5332A" w:rsidRDefault="00D5332A" w:rsidP="00D5332A">
      <w:pPr>
        <w:ind w:firstLine="640"/>
        <w:rPr>
          <w:rFonts w:hAnsi="仿宋"/>
        </w:rPr>
      </w:pPr>
      <w:r>
        <w:rPr>
          <w:rFonts w:hAnsi="仿宋" w:hint="eastAsia"/>
        </w:rPr>
        <w:t>永嘉县人民政府综合行政执法部门负责楠溪江保护区的保护和管理工作，组织、协调有关部门在保护区范围内的相关工作。</w:t>
      </w:r>
    </w:p>
    <w:p w:rsidR="00D5332A" w:rsidRDefault="00D5332A" w:rsidP="00D5332A">
      <w:pPr>
        <w:ind w:firstLine="640"/>
        <w:rPr>
          <w:rFonts w:hAnsi="仿宋"/>
        </w:rPr>
      </w:pPr>
      <w:r w:rsidRPr="000F2DA6">
        <w:rPr>
          <w:rFonts w:hAnsi="仿宋" w:hint="eastAsia"/>
        </w:rPr>
        <w:t>发展和改革、公安、财政、自然资源和规划、水利、农业、文化</w:t>
      </w:r>
      <w:r>
        <w:rPr>
          <w:rFonts w:hAnsi="仿宋" w:hint="eastAsia"/>
        </w:rPr>
        <w:t>和</w:t>
      </w:r>
      <w:r w:rsidRPr="000F2DA6">
        <w:rPr>
          <w:rFonts w:hAnsi="仿宋" w:hint="eastAsia"/>
        </w:rPr>
        <w:t>广电旅游体育、市场监督管理、生态环境等部门</w:t>
      </w:r>
      <w:r>
        <w:rPr>
          <w:rFonts w:hAnsi="仿宋" w:hint="eastAsia"/>
        </w:rPr>
        <w:t>，应当根据各自职责，做好楠溪江保护区的保护和管理的相关工作。</w:t>
      </w:r>
      <w:r>
        <w:rPr>
          <w:rFonts w:hAnsi="仿宋" w:hint="eastAsia"/>
        </w:rPr>
        <w:t xml:space="preserve"> </w:t>
      </w:r>
    </w:p>
    <w:p w:rsidR="00D5332A" w:rsidRDefault="00D5332A" w:rsidP="00D5332A">
      <w:pPr>
        <w:ind w:firstLine="640"/>
        <w:rPr>
          <w:rFonts w:hAnsi="仿宋"/>
        </w:rPr>
      </w:pPr>
      <w:r>
        <w:rPr>
          <w:rFonts w:hAnsi="仿宋" w:hint="eastAsia"/>
        </w:rPr>
        <w:t>楠溪江保护区范围内的乡（镇）人民政府应当依法做好本行政区域内的保护管理工作，协助有关部门做好楠溪江保护区的保护和管理的有关工作。</w:t>
      </w:r>
    </w:p>
    <w:p w:rsidR="00D5332A" w:rsidRDefault="00D5332A" w:rsidP="00D5332A">
      <w:pPr>
        <w:ind w:firstLine="640"/>
        <w:rPr>
          <w:rFonts w:hAnsi="仿宋"/>
        </w:rPr>
      </w:pPr>
      <w:r>
        <w:rPr>
          <w:rFonts w:hAnsi="仿宋" w:hint="eastAsia"/>
        </w:rPr>
        <w:t>村（居）委员会应当配合各级人民政府及相关部门做好楠溪江保护区的保护和管理的有关工作。</w:t>
      </w:r>
    </w:p>
    <w:p w:rsidR="00D5332A" w:rsidRDefault="00D5332A" w:rsidP="00D5332A">
      <w:pPr>
        <w:ind w:firstLine="640"/>
        <w:rPr>
          <w:rFonts w:hAnsi="仿宋"/>
        </w:rPr>
      </w:pPr>
      <w:r>
        <w:rPr>
          <w:rFonts w:ascii="黑体" w:eastAsia="黑体" w:hAnsi="黑体" w:hint="eastAsia"/>
        </w:rPr>
        <w:t xml:space="preserve">第五条[考核与责任追究]  </w:t>
      </w:r>
      <w:r>
        <w:rPr>
          <w:rFonts w:hAnsi="仿宋" w:hint="eastAsia"/>
        </w:rPr>
        <w:t>建立健全楠溪江生态环境保护考核评价制度和目标责任制，通过监测与评估，考核生态保护工作成效。具体考核办法由市人民政府制定。</w:t>
      </w:r>
    </w:p>
    <w:p w:rsidR="00D5332A" w:rsidRDefault="00D5332A" w:rsidP="00D5332A">
      <w:pPr>
        <w:ind w:firstLine="640"/>
        <w:rPr>
          <w:rFonts w:hAnsi="仿宋"/>
        </w:rPr>
      </w:pPr>
      <w:r>
        <w:rPr>
          <w:rFonts w:hAnsi="仿宋" w:hint="eastAsia"/>
        </w:rPr>
        <w:t>楠溪江生态环境保护实行领导干部自然资源资产离任审计和生态环境损害责任追究制度。</w:t>
      </w:r>
    </w:p>
    <w:p w:rsidR="00D5332A" w:rsidRPr="00B92405" w:rsidRDefault="00D5332A" w:rsidP="00D5332A">
      <w:pPr>
        <w:ind w:firstLine="640"/>
        <w:rPr>
          <w:rFonts w:hAnsi="仿宋"/>
        </w:rPr>
      </w:pPr>
      <w:r w:rsidRPr="00791035">
        <w:rPr>
          <w:rFonts w:ascii="黑体" w:eastAsia="黑体" w:hAnsi="黑体" w:hint="eastAsia"/>
        </w:rPr>
        <w:t xml:space="preserve">第六条[分区保护]  </w:t>
      </w:r>
      <w:r w:rsidRPr="00791035">
        <w:rPr>
          <w:rFonts w:hAnsi="仿宋" w:hint="eastAsia"/>
        </w:rPr>
        <w:t>楠溪江保护区内，应当以发展文化旅</w:t>
      </w:r>
      <w:r w:rsidRPr="00B92405">
        <w:rPr>
          <w:rFonts w:hAnsi="仿宋" w:hint="eastAsia"/>
        </w:rPr>
        <w:t>游、体育竞技、展馆展示、休闲养生、森林度假、健康养老、农业观光等生态产业为主；禁止建设工业项目和违反</w:t>
      </w:r>
      <w:r w:rsidRPr="00B92405">
        <w:rPr>
          <w:rFonts w:hAnsi="仿宋"/>
        </w:rPr>
        <w:t>规定</w:t>
      </w:r>
      <w:r w:rsidRPr="00B92405">
        <w:rPr>
          <w:rFonts w:hAnsi="仿宋" w:hint="eastAsia"/>
        </w:rPr>
        <w:t>畜禽养殖。</w:t>
      </w:r>
    </w:p>
    <w:p w:rsidR="00D5332A" w:rsidRPr="00B92405" w:rsidRDefault="00D5332A" w:rsidP="00D5332A">
      <w:pPr>
        <w:ind w:firstLine="640"/>
        <w:rPr>
          <w:rFonts w:hAnsi="仿宋"/>
        </w:rPr>
      </w:pPr>
      <w:r w:rsidRPr="00B92405">
        <w:rPr>
          <w:rFonts w:hAnsi="仿宋" w:hint="eastAsia"/>
        </w:rPr>
        <w:t>重点保护区内，可以依法适度发展区域生态环境可承载的产业和进行必要的建设，严格限制开发房地产项目。</w:t>
      </w:r>
    </w:p>
    <w:p w:rsidR="00D5332A" w:rsidRPr="00B92405" w:rsidRDefault="00D5332A" w:rsidP="00D5332A">
      <w:pPr>
        <w:ind w:firstLine="640"/>
        <w:rPr>
          <w:rFonts w:hAnsi="仿宋"/>
        </w:rPr>
      </w:pPr>
      <w:r w:rsidRPr="00B92405">
        <w:rPr>
          <w:rFonts w:hAnsi="仿宋" w:hint="eastAsia"/>
        </w:rPr>
        <w:t>核心保护区内，实施生态功能全方位保护，不得进行与生态功能保护无关的生产和开发活动，严格控制人为因素对自然生态和文化遗产原真性、完整性的干扰和破坏。核心保护区内禁止下列行为：</w:t>
      </w:r>
    </w:p>
    <w:p w:rsidR="00D5332A" w:rsidRPr="00B92405" w:rsidRDefault="00D5332A" w:rsidP="00D5332A">
      <w:pPr>
        <w:ind w:firstLine="640"/>
        <w:rPr>
          <w:rFonts w:hAnsi="仿宋"/>
        </w:rPr>
      </w:pPr>
      <w:r w:rsidRPr="00B92405">
        <w:rPr>
          <w:rFonts w:hAnsi="仿宋" w:hint="eastAsia"/>
        </w:rPr>
        <w:t>（一）开发房地产项目；</w:t>
      </w:r>
    </w:p>
    <w:p w:rsidR="00D5332A" w:rsidRPr="00CD143C" w:rsidRDefault="00D5332A" w:rsidP="00D5332A">
      <w:pPr>
        <w:ind w:firstLine="640"/>
        <w:rPr>
          <w:rFonts w:hAnsi="仿宋"/>
          <w:b/>
        </w:rPr>
      </w:pPr>
      <w:r w:rsidRPr="00B92405">
        <w:rPr>
          <w:rFonts w:hAnsi="仿宋" w:hint="eastAsia"/>
        </w:rPr>
        <w:t>（二）新建、扩建宾馆、酒店、招待所、培训中心、疗养院以及其他与生态环境保护无关的建设项目。</w:t>
      </w:r>
    </w:p>
    <w:p w:rsidR="00D5332A" w:rsidRDefault="00D5332A" w:rsidP="00D5332A">
      <w:pPr>
        <w:ind w:firstLine="640"/>
        <w:rPr>
          <w:rFonts w:hAnsi="仿宋"/>
        </w:rPr>
      </w:pPr>
      <w:r>
        <w:rPr>
          <w:rFonts w:ascii="黑体" w:eastAsia="黑体" w:hAnsi="黑体" w:hint="eastAsia"/>
        </w:rPr>
        <w:t xml:space="preserve">第七条[生态补偿的制定及原则]  </w:t>
      </w:r>
      <w:r>
        <w:rPr>
          <w:rFonts w:hAnsi="仿宋" w:hint="eastAsia"/>
        </w:rPr>
        <w:t>温州市人民政府和永嘉县人民政府应当根据国家和省的有关规定建立健全生态环境补偿机制。</w:t>
      </w:r>
    </w:p>
    <w:p w:rsidR="00D5332A" w:rsidRDefault="00D5332A" w:rsidP="00D5332A">
      <w:pPr>
        <w:ind w:firstLine="640"/>
        <w:rPr>
          <w:rFonts w:hAnsi="仿宋"/>
        </w:rPr>
      </w:pPr>
      <w:r>
        <w:rPr>
          <w:rFonts w:hAnsi="仿宋" w:hint="eastAsia"/>
        </w:rPr>
        <w:t>生态补偿应当遵循政府主导、社会参与、权责一致、突出重点、统筹兼顾、逐步推进</w:t>
      </w:r>
      <w:r>
        <w:rPr>
          <w:rFonts w:hAnsi="仿宋" w:hint="eastAsia"/>
        </w:rPr>
        <w:lastRenderedPageBreak/>
        <w:t>的原则。</w:t>
      </w:r>
    </w:p>
    <w:p w:rsidR="00D5332A" w:rsidRDefault="00D5332A" w:rsidP="00D5332A">
      <w:pPr>
        <w:ind w:firstLine="640"/>
        <w:rPr>
          <w:rFonts w:hAnsi="仿宋"/>
        </w:rPr>
      </w:pPr>
      <w:r>
        <w:rPr>
          <w:rFonts w:ascii="黑体" w:eastAsia="黑体" w:hAnsi="黑体" w:hint="eastAsia"/>
        </w:rPr>
        <w:t xml:space="preserve">第八条[生态补偿资金来源]  </w:t>
      </w:r>
      <w:r>
        <w:rPr>
          <w:rFonts w:hAnsi="仿宋" w:hint="eastAsia"/>
        </w:rPr>
        <w:t>生态补偿资金的来源包括以下方面：</w:t>
      </w:r>
    </w:p>
    <w:p w:rsidR="00D5332A" w:rsidRDefault="00D5332A" w:rsidP="00D5332A">
      <w:pPr>
        <w:ind w:firstLine="640"/>
        <w:rPr>
          <w:rFonts w:hAnsi="仿宋"/>
        </w:rPr>
      </w:pPr>
      <w:r>
        <w:rPr>
          <w:rFonts w:hAnsi="仿宋" w:hint="eastAsia"/>
        </w:rPr>
        <w:t>（一）国家、省、市和</w:t>
      </w:r>
      <w:r w:rsidRPr="002E681B">
        <w:rPr>
          <w:rFonts w:hAnsi="仿宋" w:hint="eastAsia"/>
        </w:rPr>
        <w:t>县</w:t>
      </w:r>
      <w:r>
        <w:rPr>
          <w:rFonts w:hAnsi="仿宋" w:hint="eastAsia"/>
        </w:rPr>
        <w:t>安排用于楠溪江流域生态补偿的专项资金；</w:t>
      </w:r>
    </w:p>
    <w:p w:rsidR="00D5332A" w:rsidRDefault="00D5332A" w:rsidP="00D5332A">
      <w:pPr>
        <w:ind w:firstLine="640"/>
        <w:rPr>
          <w:rFonts w:hAnsi="仿宋"/>
        </w:rPr>
      </w:pPr>
      <w:r>
        <w:rPr>
          <w:rFonts w:hAnsi="仿宋" w:hint="eastAsia"/>
        </w:rPr>
        <w:t>（二）楠溪江流域生态环境直接受益区的横向补偿资金；</w:t>
      </w:r>
    </w:p>
    <w:p w:rsidR="00D5332A" w:rsidRDefault="00D5332A" w:rsidP="00D5332A">
      <w:pPr>
        <w:ind w:firstLine="640"/>
        <w:rPr>
          <w:rFonts w:hAnsi="仿宋"/>
        </w:rPr>
      </w:pPr>
      <w:r>
        <w:rPr>
          <w:rFonts w:hAnsi="仿宋" w:hint="eastAsia"/>
        </w:rPr>
        <w:t>（三）其他资金筹集渠道。</w:t>
      </w:r>
    </w:p>
    <w:p w:rsidR="00D5332A" w:rsidRDefault="00D5332A" w:rsidP="00D5332A">
      <w:pPr>
        <w:ind w:firstLine="640"/>
        <w:rPr>
          <w:rFonts w:hAnsi="仿宋"/>
        </w:rPr>
      </w:pPr>
      <w:r>
        <w:rPr>
          <w:rFonts w:hAnsi="仿宋" w:hint="eastAsia"/>
        </w:rPr>
        <w:t>逐步建立健全多元化的生态补偿资金筹集渠道，扩大资金筹集范围。</w:t>
      </w:r>
    </w:p>
    <w:p w:rsidR="00D5332A" w:rsidRDefault="00D5332A" w:rsidP="00D5332A">
      <w:pPr>
        <w:ind w:firstLine="640"/>
        <w:rPr>
          <w:rFonts w:hAnsi="仿宋"/>
        </w:rPr>
      </w:pPr>
      <w:r>
        <w:rPr>
          <w:rFonts w:ascii="黑体" w:eastAsia="黑体" w:hAnsi="黑体" w:hint="eastAsia"/>
        </w:rPr>
        <w:t xml:space="preserve">第九条[生态补偿范围和方式]  </w:t>
      </w:r>
      <w:r>
        <w:rPr>
          <w:rFonts w:hAnsi="仿宋" w:hint="eastAsia"/>
        </w:rPr>
        <w:t>生态补偿范围为对楠溪江保护区范围内所进行的森林涵养、生态农业、水环境恢复与保护、污染防治、水环境设施建设与运行、保障和改善民生等方面的补偿活动。</w:t>
      </w:r>
    </w:p>
    <w:p w:rsidR="00D5332A" w:rsidRDefault="00D5332A" w:rsidP="00D5332A">
      <w:pPr>
        <w:ind w:firstLine="640"/>
        <w:rPr>
          <w:rFonts w:hAnsi="仿宋"/>
        </w:rPr>
      </w:pPr>
      <w:r>
        <w:rPr>
          <w:rFonts w:hAnsi="仿宋" w:hint="eastAsia"/>
        </w:rPr>
        <w:t>生态补偿采用下列方式：</w:t>
      </w:r>
    </w:p>
    <w:p w:rsidR="00D5332A" w:rsidRDefault="00D5332A" w:rsidP="00D5332A">
      <w:pPr>
        <w:ind w:firstLine="640"/>
        <w:rPr>
          <w:rFonts w:hAnsi="仿宋"/>
        </w:rPr>
      </w:pPr>
      <w:r>
        <w:rPr>
          <w:rFonts w:hAnsi="仿宋" w:hint="eastAsia"/>
        </w:rPr>
        <w:t>（一）提供资金或者实物；</w:t>
      </w:r>
    </w:p>
    <w:p w:rsidR="00D5332A" w:rsidRDefault="00D5332A" w:rsidP="00D5332A">
      <w:pPr>
        <w:ind w:firstLine="640"/>
        <w:rPr>
          <w:rFonts w:hAnsi="仿宋"/>
        </w:rPr>
      </w:pPr>
      <w:r>
        <w:rPr>
          <w:rFonts w:hAnsi="仿宋" w:hint="eastAsia"/>
        </w:rPr>
        <w:t>（二）提供技术、管理、就业培训等服务；</w:t>
      </w:r>
    </w:p>
    <w:p w:rsidR="00D5332A" w:rsidRDefault="00D5332A" w:rsidP="00D5332A">
      <w:pPr>
        <w:ind w:firstLine="640"/>
        <w:rPr>
          <w:rFonts w:hAnsi="仿宋"/>
        </w:rPr>
      </w:pPr>
      <w:r>
        <w:rPr>
          <w:rFonts w:hAnsi="仿宋" w:hint="eastAsia"/>
        </w:rPr>
        <w:t>（三）协助整治河道、处理污水等环保项目建设；</w:t>
      </w:r>
    </w:p>
    <w:p w:rsidR="00D5332A" w:rsidRDefault="00D5332A" w:rsidP="00D5332A">
      <w:pPr>
        <w:ind w:firstLine="640"/>
        <w:rPr>
          <w:rFonts w:hAnsi="仿宋"/>
        </w:rPr>
      </w:pPr>
      <w:r>
        <w:rPr>
          <w:rFonts w:hAnsi="仿宋" w:hint="eastAsia"/>
        </w:rPr>
        <w:t>（四）协助发展替代产业或者无污染产业；</w:t>
      </w:r>
    </w:p>
    <w:p w:rsidR="00D5332A" w:rsidRDefault="00D5332A" w:rsidP="00D5332A">
      <w:pPr>
        <w:ind w:firstLine="640"/>
        <w:rPr>
          <w:rFonts w:hAnsi="仿宋"/>
        </w:rPr>
      </w:pPr>
      <w:r>
        <w:rPr>
          <w:rFonts w:hAnsi="仿宋" w:hint="eastAsia"/>
        </w:rPr>
        <w:t>（五）其他方式。</w:t>
      </w:r>
    </w:p>
    <w:p w:rsidR="00D5332A" w:rsidRDefault="00D5332A" w:rsidP="00D5332A">
      <w:pPr>
        <w:ind w:firstLine="640"/>
        <w:rPr>
          <w:rFonts w:hAnsi="仿宋"/>
        </w:rPr>
      </w:pPr>
      <w:r>
        <w:rPr>
          <w:rFonts w:hAnsi="仿宋" w:hint="eastAsia"/>
        </w:rPr>
        <w:t>具体补偿办法和补偿标准由永嘉县人民政府另行制定。</w:t>
      </w:r>
    </w:p>
    <w:p w:rsidR="00D5332A" w:rsidRDefault="00D5332A" w:rsidP="00D5332A">
      <w:pPr>
        <w:ind w:firstLine="640"/>
        <w:rPr>
          <w:rFonts w:hAnsi="仿宋"/>
        </w:rPr>
      </w:pPr>
      <w:r>
        <w:rPr>
          <w:rFonts w:ascii="黑体" w:eastAsia="黑体" w:hAnsi="黑体" w:hint="eastAsia"/>
        </w:rPr>
        <w:t xml:space="preserve">第十条[水资源合理配置]  </w:t>
      </w:r>
      <w:r>
        <w:rPr>
          <w:rFonts w:hAnsi="仿宋" w:hint="eastAsia"/>
        </w:rPr>
        <w:t>楠溪江水量调度应当对地表水和地下水进行合理配置，首先满足城乡居民生活用水，合理安排农业以及服务业用水，禁止新建、扩建耗水量大的项目。</w:t>
      </w:r>
    </w:p>
    <w:p w:rsidR="00D5332A" w:rsidRDefault="00D5332A" w:rsidP="00D5332A">
      <w:pPr>
        <w:ind w:firstLine="640"/>
        <w:rPr>
          <w:rFonts w:hAnsi="仿宋"/>
        </w:rPr>
      </w:pPr>
      <w:r>
        <w:rPr>
          <w:rFonts w:hAnsi="仿宋" w:hint="eastAsia"/>
        </w:rPr>
        <w:t>对已建不符合水资源保护要求的电站水库应当进行生态改造，</w:t>
      </w:r>
      <w:r>
        <w:rPr>
          <w:rFonts w:hAnsi="仿宋"/>
        </w:rPr>
        <w:t>满足楠溪江生态用水流量。</w:t>
      </w:r>
    </w:p>
    <w:p w:rsidR="00D5332A" w:rsidRDefault="00D5332A" w:rsidP="00D5332A">
      <w:pPr>
        <w:ind w:firstLine="640"/>
        <w:rPr>
          <w:rFonts w:hAnsi="仿宋"/>
        </w:rPr>
      </w:pPr>
      <w:r>
        <w:rPr>
          <w:rFonts w:ascii="黑体" w:eastAsia="黑体" w:hAnsi="黑体" w:hint="eastAsia"/>
        </w:rPr>
        <w:t xml:space="preserve">第十一条[水质目标和监测]  </w:t>
      </w:r>
      <w:r>
        <w:rPr>
          <w:rFonts w:hAnsi="仿宋" w:hint="eastAsia"/>
        </w:rPr>
        <w:t>楠溪江沙头供水工程大坝以上河流水</w:t>
      </w:r>
      <w:r w:rsidRPr="00791035">
        <w:rPr>
          <w:rFonts w:hAnsi="仿宋" w:hint="eastAsia"/>
        </w:rPr>
        <w:t>质不得低于国家</w:t>
      </w:r>
      <w:r>
        <w:rPr>
          <w:rFonts w:hAnsi="仿宋" w:hint="eastAsia"/>
        </w:rPr>
        <w:t>地表水环境质量</w:t>
      </w:r>
      <w:r>
        <w:rPr>
          <w:rFonts w:hAnsi="仿宋" w:hint="eastAsia"/>
        </w:rPr>
        <w:t>II</w:t>
      </w:r>
      <w:r>
        <w:rPr>
          <w:rFonts w:hAnsi="仿宋" w:hint="eastAsia"/>
        </w:rPr>
        <w:t>类水标准。</w:t>
      </w:r>
    </w:p>
    <w:p w:rsidR="00D5332A" w:rsidRDefault="00D5332A" w:rsidP="00D5332A">
      <w:pPr>
        <w:ind w:firstLine="640"/>
        <w:rPr>
          <w:rFonts w:hAnsi="仿宋"/>
        </w:rPr>
      </w:pPr>
      <w:r>
        <w:rPr>
          <w:rFonts w:hAnsi="仿宋" w:hint="eastAsia"/>
        </w:rPr>
        <w:t>楠溪江</w:t>
      </w:r>
      <w:r>
        <w:rPr>
          <w:rFonts w:hAnsi="仿宋"/>
        </w:rPr>
        <w:t>保护区范围内，污水排放处理应当符合相应水功能区划的要求。</w:t>
      </w:r>
    </w:p>
    <w:p w:rsidR="00D5332A" w:rsidRDefault="00D5332A" w:rsidP="00D5332A">
      <w:pPr>
        <w:ind w:firstLine="640"/>
        <w:rPr>
          <w:rFonts w:hAnsi="仿宋"/>
        </w:rPr>
      </w:pPr>
      <w:r>
        <w:rPr>
          <w:rFonts w:hAnsi="仿宋" w:hint="eastAsia"/>
        </w:rPr>
        <w:t>永嘉县生态环境和水行政主管部门应当加强楠溪江保护区水环境质量的监测。</w:t>
      </w:r>
    </w:p>
    <w:p w:rsidR="00D5332A" w:rsidRDefault="00D5332A" w:rsidP="00D5332A">
      <w:pPr>
        <w:ind w:firstLine="640"/>
        <w:rPr>
          <w:rFonts w:hAnsi="仿宋"/>
        </w:rPr>
      </w:pPr>
      <w:r>
        <w:rPr>
          <w:rFonts w:hAnsi="仿宋" w:hint="eastAsia"/>
        </w:rPr>
        <w:t>永嘉县人民政府应当向永嘉县人民代表大会或常务委员会作楠溪江保护区水环境质量年度专项报告。</w:t>
      </w:r>
    </w:p>
    <w:p w:rsidR="00D5332A" w:rsidRDefault="00D5332A" w:rsidP="00D5332A">
      <w:pPr>
        <w:ind w:firstLine="640"/>
        <w:rPr>
          <w:rFonts w:hAnsi="仿宋"/>
        </w:rPr>
      </w:pPr>
      <w:r>
        <w:rPr>
          <w:rFonts w:ascii="黑体" w:eastAsia="黑体" w:hAnsi="黑体" w:hint="eastAsia"/>
        </w:rPr>
        <w:t xml:space="preserve">第十二条[水生物资源保护]  </w:t>
      </w:r>
      <w:r>
        <w:rPr>
          <w:rFonts w:hAnsi="仿宋" w:hint="eastAsia"/>
        </w:rPr>
        <w:t>禁止在永嘉县人民政府规定的区域内捕鱼。</w:t>
      </w:r>
    </w:p>
    <w:p w:rsidR="00D5332A" w:rsidRDefault="00D5332A" w:rsidP="00D5332A">
      <w:pPr>
        <w:ind w:firstLine="640"/>
        <w:rPr>
          <w:rFonts w:hAnsi="仿宋"/>
        </w:rPr>
      </w:pPr>
      <w:r>
        <w:rPr>
          <w:rFonts w:hAnsi="仿宋" w:hint="eastAsia"/>
        </w:rPr>
        <w:t>禁止任何单位和个人违反法律、法规或者规章投放水生物种，或者阻断水生生物通道。</w:t>
      </w:r>
    </w:p>
    <w:p w:rsidR="00D5332A" w:rsidRDefault="00D5332A" w:rsidP="00D5332A">
      <w:pPr>
        <w:ind w:firstLine="640"/>
        <w:rPr>
          <w:rFonts w:hAnsi="仿宋"/>
        </w:rPr>
      </w:pPr>
      <w:r>
        <w:rPr>
          <w:rFonts w:hAnsi="仿宋" w:hint="eastAsia"/>
        </w:rPr>
        <w:t>永嘉县人民政府农业主管部门应当根据实际需要，定期或者不定期地组织投放鱼种，丰富鱼类种群。</w:t>
      </w:r>
    </w:p>
    <w:p w:rsidR="00D5332A" w:rsidRDefault="00D5332A" w:rsidP="00D5332A">
      <w:pPr>
        <w:ind w:firstLine="640"/>
        <w:rPr>
          <w:rFonts w:hAnsi="仿宋"/>
        </w:rPr>
      </w:pPr>
      <w:r>
        <w:rPr>
          <w:rFonts w:ascii="黑体" w:eastAsia="黑体" w:hAnsi="黑体" w:hint="eastAsia"/>
        </w:rPr>
        <w:t xml:space="preserve">第十三条[砂石管理]  </w:t>
      </w:r>
      <w:r>
        <w:rPr>
          <w:rFonts w:hAnsi="仿宋" w:hint="eastAsia"/>
        </w:rPr>
        <w:t>楠溪江保护区范围内禁止采砂，因砂石堆积抬高溪床影响村庄安全、防洪、景观设计等确实需要疏浚的，应当经过科学论证，并报县水行政主管部门批准。</w:t>
      </w:r>
    </w:p>
    <w:p w:rsidR="00D5332A" w:rsidRDefault="00D5332A" w:rsidP="00D5332A">
      <w:pPr>
        <w:ind w:firstLine="640"/>
        <w:rPr>
          <w:rFonts w:ascii="黑体" w:eastAsia="黑体" w:hAnsi="黑体"/>
        </w:rPr>
      </w:pPr>
      <w:r>
        <w:rPr>
          <w:rFonts w:hAnsi="仿宋" w:hint="eastAsia"/>
        </w:rPr>
        <w:t>楠溪江保护区范围内禁止采运景观石。</w:t>
      </w:r>
    </w:p>
    <w:p w:rsidR="00D5332A" w:rsidRPr="00791035" w:rsidRDefault="00D5332A" w:rsidP="00D5332A">
      <w:pPr>
        <w:ind w:firstLine="640"/>
        <w:rPr>
          <w:rFonts w:hAnsi="仿宋"/>
        </w:rPr>
      </w:pPr>
      <w:r w:rsidRPr="00791035">
        <w:rPr>
          <w:rFonts w:ascii="黑体" w:eastAsia="黑体" w:hAnsi="黑体" w:hint="eastAsia"/>
        </w:rPr>
        <w:t xml:space="preserve">第十四条[滩林保护]  </w:t>
      </w:r>
      <w:r w:rsidRPr="00791035">
        <w:rPr>
          <w:rFonts w:hAnsi="仿宋" w:hint="eastAsia"/>
        </w:rPr>
        <w:t>保护楠溪江滩林的自然形态，除影响行洪安全需科学砍伐之外，滩林保护范围内禁止下列行为：</w:t>
      </w:r>
    </w:p>
    <w:p w:rsidR="00D5332A" w:rsidRDefault="00D5332A" w:rsidP="00D5332A">
      <w:pPr>
        <w:ind w:firstLine="640"/>
        <w:rPr>
          <w:rFonts w:hAnsi="仿宋"/>
        </w:rPr>
      </w:pPr>
      <w:r>
        <w:rPr>
          <w:rFonts w:hAnsi="仿宋" w:hint="eastAsia"/>
        </w:rPr>
        <w:t>（一）盗伐、滥伐滩林；</w:t>
      </w:r>
    </w:p>
    <w:p w:rsidR="00D5332A" w:rsidRDefault="00D5332A" w:rsidP="00D5332A">
      <w:pPr>
        <w:ind w:firstLine="640"/>
        <w:rPr>
          <w:rFonts w:hAnsi="仿宋"/>
        </w:rPr>
      </w:pPr>
      <w:r>
        <w:rPr>
          <w:rFonts w:hAnsi="仿宋" w:hint="eastAsia"/>
        </w:rPr>
        <w:t>（二）擅自新建、改建、扩建与水环境保护、风景名胜保护无关的建筑物、构筑物；</w:t>
      </w:r>
    </w:p>
    <w:p w:rsidR="00D5332A" w:rsidRDefault="00D5332A" w:rsidP="00D5332A">
      <w:pPr>
        <w:ind w:firstLine="640"/>
        <w:rPr>
          <w:rFonts w:hAnsi="仿宋"/>
        </w:rPr>
      </w:pPr>
      <w:r>
        <w:rPr>
          <w:rFonts w:hAnsi="仿宋" w:hint="eastAsia"/>
        </w:rPr>
        <w:t>（三）堆放砂、石、土或者其他物品材料；</w:t>
      </w:r>
    </w:p>
    <w:p w:rsidR="00D5332A" w:rsidRDefault="00D5332A" w:rsidP="00D5332A">
      <w:pPr>
        <w:ind w:firstLine="640"/>
        <w:rPr>
          <w:rFonts w:hAnsi="仿宋"/>
          <w:color w:val="0000FF"/>
        </w:rPr>
      </w:pPr>
      <w:r>
        <w:rPr>
          <w:rFonts w:hAnsi="仿宋" w:hint="eastAsia"/>
        </w:rPr>
        <w:t>（四）实施其他有损滩林生态的行为。</w:t>
      </w:r>
    </w:p>
    <w:p w:rsidR="00D5332A" w:rsidRDefault="00D5332A" w:rsidP="00D5332A">
      <w:pPr>
        <w:ind w:firstLine="640"/>
        <w:rPr>
          <w:rFonts w:hAnsi="仿宋"/>
        </w:rPr>
      </w:pPr>
      <w:r>
        <w:rPr>
          <w:rFonts w:hAnsi="仿宋" w:hint="eastAsia"/>
        </w:rPr>
        <w:t>滩林保护范围由永嘉县人民政府划定。</w:t>
      </w:r>
    </w:p>
    <w:p w:rsidR="00D5332A" w:rsidRDefault="00D5332A" w:rsidP="00D5332A">
      <w:pPr>
        <w:ind w:firstLine="640"/>
        <w:rPr>
          <w:rFonts w:hAnsi="仿宋"/>
        </w:rPr>
      </w:pPr>
      <w:r>
        <w:rPr>
          <w:rFonts w:ascii="黑体" w:eastAsia="黑体" w:hAnsi="黑体" w:hint="eastAsia"/>
        </w:rPr>
        <w:t xml:space="preserve">第十五条[大树保护]  </w:t>
      </w:r>
      <w:r>
        <w:rPr>
          <w:rFonts w:hAnsi="仿宋" w:hint="eastAsia"/>
        </w:rPr>
        <w:t>永嘉县人民政府林业主管部门应当加强对非古树名木目录内大树的保护和管理。</w:t>
      </w:r>
    </w:p>
    <w:p w:rsidR="00D5332A" w:rsidRDefault="00D5332A" w:rsidP="00D5332A">
      <w:pPr>
        <w:ind w:firstLine="640"/>
        <w:rPr>
          <w:rFonts w:hAnsi="仿宋"/>
        </w:rPr>
      </w:pPr>
      <w:r>
        <w:rPr>
          <w:rFonts w:hAnsi="仿宋" w:hint="eastAsia"/>
        </w:rPr>
        <w:t>任何单位和个人不得擅自砍伐或迁移前款规定的大树，农村居民采伐自留地和房前屋后个人所有的零星大树除外。因景点建设、林地改造等特殊原因确需砍伐或迁移的，应当经</w:t>
      </w:r>
      <w:r>
        <w:rPr>
          <w:rFonts w:hAnsi="仿宋" w:hint="eastAsia"/>
        </w:rPr>
        <w:lastRenderedPageBreak/>
        <w:t>永嘉县林业行政主管部门批准。</w:t>
      </w:r>
    </w:p>
    <w:p w:rsidR="00D5332A" w:rsidRDefault="00D5332A" w:rsidP="00D5332A">
      <w:pPr>
        <w:ind w:firstLine="640"/>
        <w:rPr>
          <w:rFonts w:hAnsi="仿宋"/>
        </w:rPr>
      </w:pPr>
      <w:r>
        <w:rPr>
          <w:rFonts w:ascii="黑体" w:eastAsia="黑体" w:hAnsi="黑体" w:hint="eastAsia"/>
        </w:rPr>
        <w:t xml:space="preserve">第十六条[建筑风貌管理]  </w:t>
      </w:r>
      <w:r>
        <w:rPr>
          <w:rFonts w:hAnsi="仿宋" w:hint="eastAsia"/>
        </w:rPr>
        <w:t>楠溪江保护区范围内建设项目的选址、布局，建（构）筑物的高度、体量、造型、风格和色调等，应当充分体现楠溪江流域文化特色。</w:t>
      </w:r>
      <w:r>
        <w:rPr>
          <w:rFonts w:hAnsi="仿宋" w:hint="eastAsia"/>
        </w:rPr>
        <w:t xml:space="preserve"> </w:t>
      </w:r>
    </w:p>
    <w:p w:rsidR="00D5332A" w:rsidRDefault="00D5332A" w:rsidP="00D5332A">
      <w:pPr>
        <w:ind w:firstLine="640"/>
        <w:rPr>
          <w:rFonts w:hAnsi="仿宋"/>
        </w:rPr>
      </w:pPr>
      <w:r>
        <w:rPr>
          <w:rFonts w:ascii="黑体" w:eastAsia="黑体" w:hAnsi="黑体" w:hint="eastAsia"/>
        </w:rPr>
        <w:t xml:space="preserve">第十七条[民宿农家乐管理]  </w:t>
      </w:r>
      <w:r>
        <w:rPr>
          <w:rFonts w:hAnsi="仿宋" w:hint="eastAsia"/>
        </w:rPr>
        <w:t>在楠溪江保护区范围内，开办农家乐和民宿应当符合生态环境保护的要求。</w:t>
      </w:r>
    </w:p>
    <w:p w:rsidR="00D5332A" w:rsidRDefault="00D5332A" w:rsidP="00D5332A">
      <w:pPr>
        <w:ind w:firstLine="640"/>
        <w:rPr>
          <w:rFonts w:hAnsi="仿宋"/>
        </w:rPr>
      </w:pPr>
      <w:r>
        <w:rPr>
          <w:rFonts w:ascii="黑体" w:eastAsia="黑体" w:hAnsi="黑体" w:hint="eastAsia"/>
        </w:rPr>
        <w:t xml:space="preserve">第十八条[生活垃圾处置]  </w:t>
      </w:r>
      <w:r>
        <w:rPr>
          <w:rFonts w:hAnsi="仿宋" w:hint="eastAsia"/>
        </w:rPr>
        <w:t>楠溪江保护区范围内推进生活垃圾减量化、资源化、无害化处理，实施垃圾分类管理。</w:t>
      </w:r>
    </w:p>
    <w:p w:rsidR="00D5332A" w:rsidRDefault="00D5332A" w:rsidP="00D5332A">
      <w:pPr>
        <w:ind w:firstLine="640"/>
        <w:rPr>
          <w:rFonts w:hAnsi="仿宋"/>
        </w:rPr>
      </w:pPr>
      <w:r>
        <w:rPr>
          <w:rFonts w:hAnsi="仿宋" w:hint="eastAsia"/>
        </w:rPr>
        <w:t>楠溪江保护区范围内禁止销售和经营使用不可降解的一次性餐具、不可降解塑料袋以及其他不可降解的一次性塑料制品及其复合制品。</w:t>
      </w:r>
    </w:p>
    <w:p w:rsidR="00D5332A" w:rsidRDefault="00D5332A" w:rsidP="00D5332A">
      <w:pPr>
        <w:ind w:firstLine="640"/>
        <w:rPr>
          <w:rFonts w:hAnsi="仿宋"/>
        </w:rPr>
      </w:pPr>
      <w:r>
        <w:rPr>
          <w:rFonts w:ascii="黑体" w:eastAsia="黑体" w:hAnsi="黑体" w:hint="eastAsia"/>
        </w:rPr>
        <w:t>第十九条[水上管理]</w:t>
      </w:r>
      <w:r>
        <w:rPr>
          <w:rFonts w:hAnsi="仿宋" w:hint="eastAsia"/>
        </w:rPr>
        <w:t>永嘉县人民政府综合行政执法部门应当加强对楠溪江保护区范围内船舶、排筏、皮筏艇以及其他水上载人工具的引导、监督和管理。</w:t>
      </w:r>
    </w:p>
    <w:p w:rsidR="00D5332A" w:rsidRPr="00791035" w:rsidRDefault="00D5332A" w:rsidP="00D5332A">
      <w:pPr>
        <w:ind w:firstLine="640"/>
        <w:rPr>
          <w:rFonts w:hAnsi="仿宋"/>
        </w:rPr>
      </w:pPr>
      <w:r w:rsidRPr="00791035">
        <w:rPr>
          <w:rFonts w:hAnsi="仿宋" w:hint="eastAsia"/>
        </w:rPr>
        <w:t>禁止在楠溪江保护区范围内的水域驾驶摩托艇、动力竹筏等各类燃油机动工具，但依法执行公务的除外。</w:t>
      </w:r>
      <w:r w:rsidRPr="00791035">
        <w:rPr>
          <w:rFonts w:hAnsi="仿宋" w:hint="eastAsia"/>
        </w:rPr>
        <w:t xml:space="preserve"> </w:t>
      </w:r>
    </w:p>
    <w:p w:rsidR="00D5332A" w:rsidRDefault="00D5332A" w:rsidP="00D5332A">
      <w:pPr>
        <w:ind w:firstLine="640"/>
        <w:rPr>
          <w:rFonts w:hAnsi="仿宋"/>
        </w:rPr>
      </w:pPr>
      <w:r>
        <w:rPr>
          <w:rFonts w:ascii="黑体" w:eastAsia="黑体" w:hAnsi="黑体" w:hint="eastAsia"/>
        </w:rPr>
        <w:t xml:space="preserve">第二十条[违规行为]  </w:t>
      </w:r>
      <w:r>
        <w:rPr>
          <w:rFonts w:hAnsi="仿宋" w:hint="eastAsia"/>
        </w:rPr>
        <w:t>楠溪江保护区范围内禁止下列行为：</w:t>
      </w:r>
    </w:p>
    <w:p w:rsidR="00D5332A" w:rsidRDefault="00D5332A" w:rsidP="00D5332A">
      <w:pPr>
        <w:ind w:firstLine="640"/>
        <w:rPr>
          <w:rFonts w:hAnsi="仿宋"/>
        </w:rPr>
      </w:pPr>
      <w:r>
        <w:rPr>
          <w:rFonts w:hAnsi="仿宋" w:hint="eastAsia"/>
        </w:rPr>
        <w:t>（一）销售和使用含磷洗涤用品；</w:t>
      </w:r>
    </w:p>
    <w:p w:rsidR="00D5332A" w:rsidRDefault="00D5332A" w:rsidP="00D5332A">
      <w:pPr>
        <w:ind w:firstLine="640"/>
        <w:rPr>
          <w:rFonts w:hAnsi="仿宋"/>
        </w:rPr>
      </w:pPr>
      <w:r>
        <w:rPr>
          <w:rFonts w:hAnsi="仿宋" w:hint="eastAsia"/>
        </w:rPr>
        <w:t>（二）随意丢弃塑料袋、易拉罐、餐盒等垃圾；</w:t>
      </w:r>
    </w:p>
    <w:p w:rsidR="00D5332A" w:rsidRDefault="00D5332A" w:rsidP="00D5332A">
      <w:pPr>
        <w:ind w:firstLine="640"/>
        <w:rPr>
          <w:rFonts w:hAnsi="仿宋"/>
        </w:rPr>
      </w:pPr>
      <w:r>
        <w:rPr>
          <w:rFonts w:hAnsi="仿宋" w:hint="eastAsia"/>
        </w:rPr>
        <w:t>（三）在明令禁止的区域游泳、攀爬、搭建帐篷野营；</w:t>
      </w:r>
    </w:p>
    <w:p w:rsidR="00D5332A" w:rsidRDefault="00D5332A" w:rsidP="00D5332A">
      <w:pPr>
        <w:ind w:firstLine="640"/>
        <w:rPr>
          <w:rFonts w:hAnsi="仿宋"/>
        </w:rPr>
      </w:pPr>
      <w:r>
        <w:rPr>
          <w:rFonts w:hAnsi="仿宋" w:hint="eastAsia"/>
        </w:rPr>
        <w:t>（四）在非烧烤区域进行野外烧烤和野炊；</w:t>
      </w:r>
    </w:p>
    <w:p w:rsidR="00D5332A" w:rsidRDefault="00D5332A" w:rsidP="00D5332A">
      <w:pPr>
        <w:ind w:firstLine="640"/>
        <w:rPr>
          <w:rFonts w:hAnsi="仿宋"/>
        </w:rPr>
      </w:pPr>
      <w:r>
        <w:rPr>
          <w:rFonts w:hAnsi="仿宋" w:hint="eastAsia"/>
        </w:rPr>
        <w:t>（五）其他破坏景观、影响生态的行为。</w:t>
      </w:r>
    </w:p>
    <w:p w:rsidR="00D5332A" w:rsidRDefault="00D5332A" w:rsidP="00D5332A">
      <w:pPr>
        <w:ind w:firstLine="640"/>
        <w:rPr>
          <w:rFonts w:hAnsi="仿宋"/>
        </w:rPr>
      </w:pPr>
      <w:r>
        <w:rPr>
          <w:rFonts w:ascii="黑体" w:eastAsia="黑体" w:hAnsi="黑体" w:hint="eastAsia"/>
        </w:rPr>
        <w:t xml:space="preserve">第二十一条[指引条款]  </w:t>
      </w:r>
      <w:r>
        <w:rPr>
          <w:rFonts w:hAnsi="仿宋" w:hint="eastAsia"/>
        </w:rPr>
        <w:t>违反本条例规定的行为，法律、行政法规和省的地方性法规已有法律责任规定的，从其规定。</w:t>
      </w:r>
    </w:p>
    <w:p w:rsidR="00D5332A" w:rsidRDefault="00D5332A" w:rsidP="00D5332A">
      <w:pPr>
        <w:ind w:firstLine="640"/>
        <w:rPr>
          <w:rFonts w:hAnsi="仿宋"/>
        </w:rPr>
      </w:pPr>
      <w:r>
        <w:rPr>
          <w:rFonts w:ascii="黑体" w:eastAsia="黑体" w:hAnsi="黑体" w:hint="eastAsia"/>
        </w:rPr>
        <w:t>第二十二条[违规捕鱼责任]</w:t>
      </w:r>
      <w:r>
        <w:rPr>
          <w:rFonts w:hAnsi="仿宋" w:hint="eastAsia"/>
        </w:rPr>
        <w:t>违反本条例第十二条第一款规定，在禁止区域内捕鱼的，由综合行政执法部门没收违法所得，处五百元以上五千元以下罚款；情节严重的，处五千元以上三万元以下罚款，没收捕鱼工具；情节特别严重的，处三万元以上十万元以下罚款，可以没收捕鱼用船只。</w:t>
      </w:r>
    </w:p>
    <w:p w:rsidR="00D5332A" w:rsidRDefault="00D5332A" w:rsidP="00D5332A">
      <w:pPr>
        <w:ind w:firstLine="640"/>
        <w:rPr>
          <w:rFonts w:hAnsi="仿宋"/>
        </w:rPr>
      </w:pPr>
      <w:r>
        <w:rPr>
          <w:rFonts w:ascii="黑体" w:eastAsia="黑体" w:hAnsi="黑体" w:hint="eastAsia"/>
        </w:rPr>
        <w:t xml:space="preserve">第二十三条[违规采运景观石]  </w:t>
      </w:r>
      <w:r>
        <w:rPr>
          <w:rFonts w:hAnsi="仿宋" w:hint="eastAsia"/>
        </w:rPr>
        <w:t>违反本条例第十三条第二款规定采运景观石的，由综合行政执法部门没收违法所得，责令停止违法行为，限期恢复原状或者采取其他补救措施</w:t>
      </w:r>
      <w:r>
        <w:rPr>
          <w:rFonts w:hAnsi="仿宋" w:hint="eastAsia"/>
        </w:rPr>
        <w:t>,</w:t>
      </w:r>
      <w:r>
        <w:rPr>
          <w:rFonts w:hAnsi="仿宋" w:hint="eastAsia"/>
        </w:rPr>
        <w:t>并处一千元以上三万元以下罚款。</w:t>
      </w:r>
    </w:p>
    <w:p w:rsidR="00D5332A" w:rsidRDefault="00D5332A" w:rsidP="00D5332A">
      <w:pPr>
        <w:ind w:firstLine="640"/>
        <w:rPr>
          <w:rFonts w:hAnsi="仿宋"/>
        </w:rPr>
      </w:pPr>
      <w:r>
        <w:rPr>
          <w:rFonts w:ascii="黑体" w:eastAsia="黑体" w:hAnsi="黑体" w:hint="eastAsia"/>
        </w:rPr>
        <w:t xml:space="preserve">第二十四条[破坏滩林责任]  </w:t>
      </w:r>
      <w:r>
        <w:rPr>
          <w:rFonts w:hAnsi="仿宋" w:hint="eastAsia"/>
        </w:rPr>
        <w:t>违反本条例第十四条第一款第二项规定的，由综合行政执法部门责令停止违法行为，限期拆除或者采取其他补救措施</w:t>
      </w:r>
      <w:r>
        <w:rPr>
          <w:rFonts w:hAnsi="仿宋" w:hint="eastAsia"/>
        </w:rPr>
        <w:t>,</w:t>
      </w:r>
      <w:r>
        <w:rPr>
          <w:rFonts w:hAnsi="仿宋" w:hint="eastAsia"/>
        </w:rPr>
        <w:t>并处一万元以上五万元以下罚款；情节严重的，并处五万元以上二十万元以下罚款。</w:t>
      </w:r>
    </w:p>
    <w:p w:rsidR="00D5332A" w:rsidRDefault="00D5332A" w:rsidP="00D5332A">
      <w:pPr>
        <w:ind w:firstLine="640"/>
        <w:rPr>
          <w:rFonts w:hAnsi="仿宋"/>
        </w:rPr>
      </w:pPr>
      <w:r>
        <w:rPr>
          <w:rFonts w:hAnsi="仿宋" w:hint="eastAsia"/>
        </w:rPr>
        <w:t>违反本条例第十四条第一款第三项规定的，由综合行政执法部门责令停止违法行为，限期恢复原状或者采取其他补救措施</w:t>
      </w:r>
      <w:r>
        <w:rPr>
          <w:rFonts w:hAnsi="仿宋" w:hint="eastAsia"/>
        </w:rPr>
        <w:t>,</w:t>
      </w:r>
      <w:r>
        <w:rPr>
          <w:rFonts w:hAnsi="仿宋" w:hint="eastAsia"/>
        </w:rPr>
        <w:t>并处一千元以上一万元以下罚款。</w:t>
      </w:r>
    </w:p>
    <w:p w:rsidR="00D5332A" w:rsidRDefault="00D5332A" w:rsidP="00D5332A">
      <w:pPr>
        <w:ind w:firstLine="640"/>
        <w:rPr>
          <w:rFonts w:hAnsi="仿宋"/>
        </w:rPr>
      </w:pPr>
      <w:r>
        <w:rPr>
          <w:rFonts w:ascii="黑体" w:eastAsia="黑体" w:hAnsi="黑体" w:hint="eastAsia"/>
        </w:rPr>
        <w:t xml:space="preserve">第二十五条[违规开办民宿农家乐责任]  </w:t>
      </w:r>
      <w:r>
        <w:rPr>
          <w:rFonts w:hAnsi="仿宋" w:hint="eastAsia"/>
        </w:rPr>
        <w:t>违反本条例第十七条规定的，由综合行政</w:t>
      </w:r>
      <w:r>
        <w:rPr>
          <w:rFonts w:hAnsi="仿宋"/>
        </w:rPr>
        <w:t>执法部门</w:t>
      </w:r>
      <w:r>
        <w:rPr>
          <w:rFonts w:hAnsi="仿宋" w:hint="eastAsia"/>
        </w:rPr>
        <w:t>责令限期整改；整改后仍达不到要求，情节严重的，由综合行政</w:t>
      </w:r>
      <w:r>
        <w:rPr>
          <w:rFonts w:hAnsi="仿宋"/>
        </w:rPr>
        <w:t>执法部门</w:t>
      </w:r>
      <w:r>
        <w:rPr>
          <w:rFonts w:hAnsi="仿宋" w:hint="eastAsia"/>
        </w:rPr>
        <w:t>报经永嘉县人民政府批准，责令停业、关闭，可以并处一万元以上二万元以下罚款。</w:t>
      </w:r>
      <w:r>
        <w:rPr>
          <w:rFonts w:hAnsi="仿宋" w:hint="eastAsia"/>
        </w:rPr>
        <w:t xml:space="preserve"> </w:t>
      </w:r>
    </w:p>
    <w:p w:rsidR="00D5332A" w:rsidRDefault="00D5332A" w:rsidP="00D5332A">
      <w:pPr>
        <w:ind w:firstLine="640"/>
        <w:rPr>
          <w:rFonts w:hAnsi="仿宋"/>
        </w:rPr>
      </w:pPr>
      <w:r>
        <w:rPr>
          <w:rFonts w:ascii="黑体" w:eastAsia="黑体" w:hAnsi="黑体" w:hint="eastAsia"/>
        </w:rPr>
        <w:t xml:space="preserve">第二十六条[违规使用特定物品责任]  </w:t>
      </w:r>
      <w:r>
        <w:rPr>
          <w:rFonts w:hAnsi="仿宋" w:hint="eastAsia"/>
        </w:rPr>
        <w:t>违反本条例第十八条第二款规定的，由综合行政执法部门责令改正，没收塑料及其复合制品，处三万元以下罚款。</w:t>
      </w:r>
    </w:p>
    <w:p w:rsidR="00D5332A" w:rsidRDefault="00D5332A" w:rsidP="00D5332A">
      <w:pPr>
        <w:ind w:firstLine="640"/>
        <w:rPr>
          <w:rFonts w:hAnsi="仿宋"/>
        </w:rPr>
      </w:pPr>
      <w:r>
        <w:rPr>
          <w:rFonts w:ascii="黑体" w:eastAsia="黑体" w:hAnsi="黑体" w:hint="eastAsia"/>
        </w:rPr>
        <w:t xml:space="preserve">第二十七条[水上工具违规责任]  </w:t>
      </w:r>
      <w:r>
        <w:rPr>
          <w:rFonts w:hAnsi="仿宋" w:hint="eastAsia"/>
        </w:rPr>
        <w:t>违反本条例第十九条第二款规定的，由综合行政</w:t>
      </w:r>
      <w:r>
        <w:rPr>
          <w:rFonts w:hAnsi="仿宋"/>
        </w:rPr>
        <w:t>执法</w:t>
      </w:r>
      <w:r>
        <w:rPr>
          <w:rFonts w:hAnsi="仿宋" w:hint="eastAsia"/>
        </w:rPr>
        <w:t>部门处一千元以上二万元以下罚款，有违法所得的，没收违法所得。</w:t>
      </w:r>
    </w:p>
    <w:p w:rsidR="00D5332A" w:rsidRDefault="00D5332A" w:rsidP="00D5332A">
      <w:pPr>
        <w:ind w:firstLine="640"/>
        <w:rPr>
          <w:rFonts w:hAnsi="仿宋"/>
        </w:rPr>
      </w:pPr>
      <w:r>
        <w:rPr>
          <w:rFonts w:ascii="黑体" w:eastAsia="黑体" w:hAnsi="黑体" w:hint="eastAsia"/>
        </w:rPr>
        <w:t xml:space="preserve">第二十八条[其他违规责任]  </w:t>
      </w:r>
      <w:r>
        <w:rPr>
          <w:rFonts w:hAnsi="仿宋" w:hint="eastAsia"/>
        </w:rPr>
        <w:t>违反本条例第二十条规定的，按下列规定予以处理：</w:t>
      </w:r>
    </w:p>
    <w:p w:rsidR="00D5332A" w:rsidRDefault="00D5332A" w:rsidP="00D5332A">
      <w:pPr>
        <w:ind w:firstLine="640"/>
        <w:rPr>
          <w:rFonts w:hAnsi="仿宋"/>
        </w:rPr>
      </w:pPr>
      <w:r>
        <w:rPr>
          <w:rFonts w:hAnsi="仿宋" w:hint="eastAsia"/>
        </w:rPr>
        <w:t>（一）违反第一项规定，销售含磷洗涤用品的，由</w:t>
      </w:r>
      <w:r>
        <w:rPr>
          <w:rFonts w:hAnsi="仿宋"/>
        </w:rPr>
        <w:t>综合行政执法部门</w:t>
      </w:r>
      <w:r>
        <w:rPr>
          <w:rFonts w:hAnsi="仿宋" w:hint="eastAsia"/>
        </w:rPr>
        <w:t>责令停止违法行为，没收违法销售的产品，并处三千元以上三万元以下罚款；使用含磷洗涤用品的，责令停止违法行为，并处五十元以上五百元以下罚款；</w:t>
      </w:r>
    </w:p>
    <w:p w:rsidR="00D5332A" w:rsidRDefault="00D5332A" w:rsidP="00D5332A">
      <w:pPr>
        <w:ind w:firstLine="640"/>
        <w:rPr>
          <w:rFonts w:hAnsi="仿宋"/>
        </w:rPr>
      </w:pPr>
      <w:r>
        <w:rPr>
          <w:rFonts w:hAnsi="仿宋" w:hint="eastAsia"/>
        </w:rPr>
        <w:lastRenderedPageBreak/>
        <w:t>（二）违反第二项规定的，由综合行政执法部门责令停止违法行为、恢复原状或者采取其他补救措施，并处五十元罚款；</w:t>
      </w:r>
    </w:p>
    <w:p w:rsidR="00D5332A" w:rsidRDefault="00D5332A" w:rsidP="00D5332A">
      <w:pPr>
        <w:ind w:firstLine="640"/>
        <w:rPr>
          <w:rFonts w:hAnsi="仿宋"/>
        </w:rPr>
      </w:pPr>
      <w:r>
        <w:rPr>
          <w:rFonts w:hAnsi="仿宋" w:hint="eastAsia"/>
        </w:rPr>
        <w:t>（三）违反第三、四项规定的，由综合行政执法部门责令停止违法行为，拆除违规设施、恢复原状或者采取其他补救措施，并处五十元以上五百元以下罚款。</w:t>
      </w:r>
    </w:p>
    <w:p w:rsidR="00D5332A" w:rsidRDefault="00D5332A" w:rsidP="00D5332A">
      <w:pPr>
        <w:ind w:firstLine="640"/>
        <w:rPr>
          <w:rFonts w:ascii="黑体" w:eastAsia="黑体" w:hAnsi="黑体"/>
        </w:rPr>
      </w:pPr>
      <w:r>
        <w:rPr>
          <w:rFonts w:ascii="黑体" w:eastAsia="黑体" w:hAnsi="黑体" w:hint="eastAsia"/>
        </w:rPr>
        <w:t>第二十九条[参照</w:t>
      </w:r>
      <w:r>
        <w:rPr>
          <w:rFonts w:ascii="黑体" w:eastAsia="黑体" w:hAnsi="黑体"/>
        </w:rPr>
        <w:t>执行</w:t>
      </w:r>
      <w:r>
        <w:rPr>
          <w:rFonts w:ascii="黑体" w:eastAsia="黑体" w:hAnsi="黑体" w:hint="eastAsia"/>
        </w:rPr>
        <w:t>]</w:t>
      </w:r>
      <w:r>
        <w:rPr>
          <w:rFonts w:ascii="黑体" w:eastAsia="黑体" w:hAnsi="黑体"/>
        </w:rPr>
        <w:t xml:space="preserve">  </w:t>
      </w:r>
      <w:r w:rsidRPr="00791035">
        <w:rPr>
          <w:rFonts w:hAnsi="仿宋" w:hint="eastAsia"/>
        </w:rPr>
        <w:t>永嘉县</w:t>
      </w:r>
      <w:r w:rsidRPr="00791035">
        <w:rPr>
          <w:rFonts w:hAnsi="仿宋"/>
        </w:rPr>
        <w:t>行政区域外的楠溪江集雨面积区域参照本条例执行。</w:t>
      </w:r>
    </w:p>
    <w:p w:rsidR="00D5332A" w:rsidRDefault="00D5332A" w:rsidP="00D5332A">
      <w:pPr>
        <w:ind w:firstLine="640"/>
        <w:rPr>
          <w:rFonts w:hAnsi="仿宋"/>
        </w:rPr>
      </w:pPr>
      <w:r>
        <w:rPr>
          <w:rFonts w:ascii="黑体" w:eastAsia="黑体" w:hAnsi="黑体" w:hint="eastAsia"/>
        </w:rPr>
        <w:t>第三十</w:t>
      </w:r>
      <w:r>
        <w:rPr>
          <w:rFonts w:ascii="黑体" w:eastAsia="黑体" w:hAnsi="黑体"/>
        </w:rPr>
        <w:t>条</w:t>
      </w:r>
      <w:r>
        <w:rPr>
          <w:rFonts w:ascii="黑体" w:eastAsia="黑体" w:hAnsi="黑体" w:hint="eastAsia"/>
        </w:rPr>
        <w:t>[实施时间]</w:t>
      </w:r>
      <w:r>
        <w:rPr>
          <w:rFonts w:ascii="黑体" w:eastAsia="黑体" w:hAnsi="黑体"/>
        </w:rPr>
        <w:t xml:space="preserve">  </w:t>
      </w:r>
      <w:r>
        <w:rPr>
          <w:rFonts w:hAnsi="仿宋" w:hint="eastAsia"/>
        </w:rPr>
        <w:t>本条例自</w:t>
      </w:r>
      <w:r>
        <w:rPr>
          <w:rFonts w:hAnsi="仿宋" w:hint="eastAsia"/>
        </w:rPr>
        <w:t>2020</w:t>
      </w:r>
      <w:r>
        <w:rPr>
          <w:rFonts w:hAnsi="仿宋" w:hint="eastAsia"/>
        </w:rPr>
        <w:t>年</w:t>
      </w:r>
      <w:r>
        <w:rPr>
          <w:rFonts w:hAnsi="仿宋" w:hint="eastAsia"/>
        </w:rPr>
        <w:t>1</w:t>
      </w:r>
      <w:r>
        <w:rPr>
          <w:rFonts w:hAnsi="仿宋" w:hint="eastAsia"/>
        </w:rPr>
        <w:t>月</w:t>
      </w:r>
      <w:r>
        <w:rPr>
          <w:rFonts w:hAnsi="仿宋" w:hint="eastAsia"/>
        </w:rPr>
        <w:t>1</w:t>
      </w:r>
      <w:r>
        <w:rPr>
          <w:rFonts w:hAnsi="仿宋" w:hint="eastAsia"/>
        </w:rPr>
        <w:t>日起施行。</w:t>
      </w:r>
    </w:p>
    <w:p w:rsidR="00D5332A" w:rsidRDefault="00D5332A" w:rsidP="00D5332A">
      <w:pPr>
        <w:ind w:firstLine="640"/>
        <w:rPr>
          <w:rFonts w:hAnsi="仿宋"/>
        </w:rPr>
      </w:pPr>
    </w:p>
    <w:p w:rsidR="0079450A" w:rsidRPr="00D5332A" w:rsidRDefault="0079450A" w:rsidP="00D5332A">
      <w:pPr>
        <w:spacing w:line="580" w:lineRule="exact"/>
        <w:jc w:val="center"/>
      </w:pPr>
    </w:p>
    <w:sectPr w:rsidR="0079450A" w:rsidRPr="00D5332A" w:rsidSect="00437B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6EC" w:rsidRDefault="001246EC" w:rsidP="00D5332A">
      <w:r>
        <w:separator/>
      </w:r>
    </w:p>
  </w:endnote>
  <w:endnote w:type="continuationSeparator" w:id="1">
    <w:p w:rsidR="001246EC" w:rsidRDefault="001246EC" w:rsidP="00D533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6EC" w:rsidRDefault="001246EC" w:rsidP="00D5332A">
      <w:r>
        <w:separator/>
      </w:r>
    </w:p>
  </w:footnote>
  <w:footnote w:type="continuationSeparator" w:id="1">
    <w:p w:rsidR="001246EC" w:rsidRDefault="001246EC" w:rsidP="00D533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32A"/>
    <w:rsid w:val="001246EC"/>
    <w:rsid w:val="001D3873"/>
    <w:rsid w:val="003533E4"/>
    <w:rsid w:val="00437B90"/>
    <w:rsid w:val="005429E2"/>
    <w:rsid w:val="006C45B2"/>
    <w:rsid w:val="006F32F0"/>
    <w:rsid w:val="007430D9"/>
    <w:rsid w:val="00775A5E"/>
    <w:rsid w:val="0079450A"/>
    <w:rsid w:val="00860769"/>
    <w:rsid w:val="00C62720"/>
    <w:rsid w:val="00D14033"/>
    <w:rsid w:val="00D5332A"/>
    <w:rsid w:val="00D775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3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332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5332A"/>
    <w:rPr>
      <w:sz w:val="18"/>
      <w:szCs w:val="18"/>
    </w:rPr>
  </w:style>
  <w:style w:type="paragraph" w:styleId="a4">
    <w:name w:val="footer"/>
    <w:basedOn w:val="a"/>
    <w:link w:val="Char0"/>
    <w:uiPriority w:val="99"/>
    <w:semiHidden/>
    <w:unhideWhenUsed/>
    <w:rsid w:val="00D5332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5332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564</Words>
  <Characters>3219</Characters>
  <Application>Microsoft Office Word</Application>
  <DocSecurity>0</DocSecurity>
  <Lines>26</Lines>
  <Paragraphs>7</Paragraphs>
  <ScaleCrop>false</ScaleCrop>
  <Company>微软中国</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叶芙蓉</cp:lastModifiedBy>
  <cp:revision>2</cp:revision>
  <cp:lastPrinted>2019-03-18T08:13:00Z</cp:lastPrinted>
  <dcterms:created xsi:type="dcterms:W3CDTF">2019-03-18T08:27:00Z</dcterms:created>
  <dcterms:modified xsi:type="dcterms:W3CDTF">2019-03-18T08:27:00Z</dcterms:modified>
</cp:coreProperties>
</file>