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eastAsia" w:ascii="黑体" w:eastAsia="黑体" w:cs="黑体"/>
          <w:spacing w:val="15"/>
          <w:sz w:val="44"/>
          <w:szCs w:val="44"/>
        </w:rPr>
      </w:pPr>
      <w:r>
        <w:rPr>
          <w:rFonts w:hint="eastAsia" w:ascii="黑体" w:eastAsia="黑体" w:cs="黑体"/>
          <w:spacing w:val="15"/>
          <w:sz w:val="44"/>
          <w:szCs w:val="44"/>
          <w:lang w:eastAsia="zh-CN"/>
        </w:rPr>
        <w:t>温州市机关第一幼儿园</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rPr>
          <w:rFonts w:ascii="黑体" w:hAnsi="Times New Roman" w:eastAsia="黑体" w:cs="黑体"/>
          <w:color w:val="000000"/>
          <w:sz w:val="32"/>
          <w:szCs w:val="32"/>
        </w:rPr>
      </w:pPr>
      <w:r>
        <w:rPr>
          <w:rFonts w:hint="eastAsia" w:ascii="黑体" w:hAnsi="Times New Roman" w:eastAsia="黑体" w:cs="黑体"/>
          <w:color w:val="000000"/>
          <w:sz w:val="32"/>
          <w:szCs w:val="32"/>
          <w:lang w:val="en-US" w:eastAsia="zh-CN"/>
        </w:rPr>
        <w:t xml:space="preserve">   </w:t>
      </w: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年度部门决算概况</w:t>
      </w:r>
    </w:p>
    <w:p>
      <w:pPr>
        <w:ind w:firstLine="700" w:firstLineChars="250"/>
        <w:rPr>
          <w:rFonts w:hint="eastAsia"/>
          <w:sz w:val="28"/>
        </w:rPr>
      </w:pPr>
      <w:r>
        <w:rPr>
          <w:rFonts w:ascii="仿宋" w:hAnsi="Times New Roman" w:eastAsia="仿宋" w:cs="仿宋"/>
          <w:sz w:val="32"/>
          <w:szCs w:val="32"/>
        </w:rPr>
        <w:t>1.</w:t>
      </w:r>
      <w:r>
        <w:rPr>
          <w:rFonts w:hint="eastAsia"/>
          <w:sz w:val="28"/>
        </w:rPr>
        <w:t>温州市机关第一幼儿园系温州市机关事务管理局下属的全额拨款事业单位，现有九山本园和同人、金色尚品二所分园。主要职能是为学龄前儿童提供幼儿保教工作。本年度单位编制人数为87人，年末实有在编人员</w:t>
      </w:r>
      <w:r>
        <w:rPr>
          <w:rFonts w:hint="eastAsia"/>
          <w:sz w:val="28"/>
          <w:lang w:val="en-US" w:eastAsia="zh-CN"/>
        </w:rPr>
        <w:t>81</w:t>
      </w:r>
      <w:r>
        <w:rPr>
          <w:rFonts w:hint="eastAsia"/>
          <w:sz w:val="28"/>
        </w:rPr>
        <w:t>人，离休人员</w:t>
      </w:r>
      <w:r>
        <w:rPr>
          <w:rFonts w:hint="eastAsia"/>
          <w:sz w:val="28"/>
          <w:lang w:val="en-US" w:eastAsia="zh-CN"/>
        </w:rPr>
        <w:t>2</w:t>
      </w:r>
      <w:r>
        <w:rPr>
          <w:rFonts w:hint="eastAsia"/>
          <w:sz w:val="28"/>
        </w:rPr>
        <w:t>人，退休人员35人，临聘人员7</w:t>
      </w:r>
      <w:r>
        <w:rPr>
          <w:rFonts w:hint="eastAsia"/>
          <w:sz w:val="28"/>
          <w:lang w:val="en-US" w:eastAsia="zh-CN"/>
        </w:rPr>
        <w:t>1</w:t>
      </w:r>
      <w:r>
        <w:rPr>
          <w:rFonts w:hint="eastAsia"/>
          <w:sz w:val="28"/>
        </w:rPr>
        <w:t>人。</w:t>
      </w:r>
    </w:p>
    <w:p>
      <w:pPr>
        <w:autoSpaceDE w:val="0"/>
        <w:autoSpaceDN w:val="0"/>
        <w:adjustRightInd w:val="0"/>
        <w:spacing w:line="560" w:lineRule="exact"/>
        <w:ind w:firstLine="627"/>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年度部门决算报表</w:t>
      </w:r>
      <w:r>
        <w:rPr>
          <w:rFonts w:hint="eastAsia" w:ascii="仿宋" w:hAnsi="Times New Roman" w:eastAsia="仿宋" w:cs="仿宋"/>
          <w:sz w:val="24"/>
          <w:szCs w:val="24"/>
        </w:rPr>
        <w:t>（无数据零反映）</w:t>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2015年度部门收支决算总表</w:t>
      </w:r>
    </w:p>
    <w:tbl>
      <w:tblPr>
        <w:tblStyle w:val="5"/>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Layout w:type="fixed"/>
          <w:tblCellMar>
            <w:top w:w="0" w:type="dxa"/>
            <w:left w:w="108" w:type="dxa"/>
            <w:bottom w:w="0" w:type="dxa"/>
            <w:right w:w="108" w:type="dxa"/>
          </w:tblCellMar>
        </w:tblPrEx>
        <w:trPr>
          <w:trHeight w:val="540" w:hRule="atLeast"/>
        </w:trPr>
        <w:tc>
          <w:tcPr>
            <w:tcW w:w="15012" w:type="dxa"/>
            <w:tcBorders>
              <w:top w:val="nil"/>
              <w:left w:val="nil"/>
              <w:bottom w:val="nil"/>
              <w:right w:val="nil"/>
            </w:tcBorders>
            <w:shd w:val="clear" w:color="auto" w:fill="auto"/>
            <w:vAlign w:val="bottom"/>
          </w:tcPr>
          <w:tbl>
            <w:tblPr>
              <w:tblStyle w:val="5"/>
              <w:tblW w:w="14796" w:type="dxa"/>
              <w:tblInd w:w="0" w:type="dxa"/>
              <w:tblLayout w:type="fixed"/>
              <w:tblCellMar>
                <w:top w:w="0" w:type="dxa"/>
                <w:left w:w="108" w:type="dxa"/>
                <w:bottom w:w="0" w:type="dxa"/>
                <w:right w:w="108" w:type="dxa"/>
              </w:tblCellMar>
            </w:tblPr>
            <w:tblGrid>
              <w:gridCol w:w="9116"/>
              <w:gridCol w:w="1280"/>
              <w:gridCol w:w="340"/>
              <w:gridCol w:w="280"/>
              <w:gridCol w:w="260"/>
              <w:gridCol w:w="2240"/>
              <w:gridCol w:w="1280"/>
            </w:tblGrid>
            <w:tr>
              <w:tblPrEx>
                <w:tblLayout w:type="fixed"/>
                <w:tblCellMar>
                  <w:top w:w="0" w:type="dxa"/>
                  <w:left w:w="108" w:type="dxa"/>
                  <w:bottom w:w="0" w:type="dxa"/>
                  <w:right w:w="108" w:type="dxa"/>
                </w:tblCellMar>
              </w:tblPrEx>
              <w:trPr>
                <w:trHeight w:val="255" w:hRule="atLeast"/>
              </w:trPr>
              <w:tc>
                <w:tcPr>
                  <w:tcW w:w="9116" w:type="dxa"/>
                  <w:tcBorders>
                    <w:top w:val="nil"/>
                    <w:left w:val="nil"/>
                    <w:bottom w:val="nil"/>
                    <w:right w:val="nil"/>
                  </w:tcBorders>
                  <w:shd w:val="clear" w:color="auto" w:fill="auto"/>
                  <w:vAlign w:val="bottom"/>
                </w:tcPr>
                <w:tbl>
                  <w:tblPr>
                    <w:tblStyle w:val="5"/>
                    <w:tblW w:w="8900" w:type="dxa"/>
                    <w:tblInd w:w="0" w:type="dxa"/>
                    <w:tblLayout w:type="fixed"/>
                    <w:tblCellMar>
                      <w:top w:w="0" w:type="dxa"/>
                      <w:left w:w="108" w:type="dxa"/>
                      <w:bottom w:w="0" w:type="dxa"/>
                      <w:right w:w="108" w:type="dxa"/>
                    </w:tblCellMar>
                  </w:tblPr>
                  <w:tblGrid>
                    <w:gridCol w:w="3220"/>
                    <w:gridCol w:w="1280"/>
                    <w:gridCol w:w="100"/>
                    <w:gridCol w:w="240"/>
                    <w:gridCol w:w="280"/>
                    <w:gridCol w:w="260"/>
                    <w:gridCol w:w="2240"/>
                    <w:gridCol w:w="1280"/>
                  </w:tblGrid>
                  <w:tr>
                    <w:tblPrEx>
                      <w:tblLayout w:type="fixed"/>
                      <w:tblCellMar>
                        <w:top w:w="0" w:type="dxa"/>
                        <w:left w:w="108" w:type="dxa"/>
                        <w:bottom w:w="0" w:type="dxa"/>
                        <w:right w:w="108" w:type="dxa"/>
                      </w:tblCellMar>
                    </w:tblPrEx>
                    <w:trPr>
                      <w:trHeight w:val="255" w:hRule="atLeast"/>
                    </w:trPr>
                    <w:tc>
                      <w:tcPr>
                        <w:tcW w:w="3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公开01表</w:t>
                        </w:r>
                      </w:p>
                    </w:tc>
                  </w:tr>
                  <w:tr>
                    <w:tblPrEx>
                      <w:tblLayout w:type="fixed"/>
                      <w:tblCellMar>
                        <w:top w:w="0" w:type="dxa"/>
                        <w:left w:w="108" w:type="dxa"/>
                        <w:bottom w:w="0" w:type="dxa"/>
                        <w:right w:w="108" w:type="dxa"/>
                      </w:tblCellMar>
                    </w:tblPrEx>
                    <w:trPr>
                      <w:trHeight w:val="270" w:hRule="atLeast"/>
                    </w:trPr>
                    <w:tc>
                      <w:tcPr>
                        <w:tcW w:w="322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温州市机关第一幼儿园</w:t>
                        </w:r>
                      </w:p>
                    </w:tc>
                    <w:tc>
                      <w:tcPr>
                        <w:tcW w:w="13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4600"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4300"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出（按支出功能分类到项级）</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3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02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Layout w:type="fixed"/>
                      <w:tblCellMar>
                        <w:top w:w="0" w:type="dxa"/>
                        <w:left w:w="108" w:type="dxa"/>
                        <w:bottom w:w="0" w:type="dxa"/>
                        <w:right w:w="108" w:type="dxa"/>
                      </w:tblCellMar>
                    </w:tblPrEx>
                    <w:trPr>
                      <w:trHeight w:val="33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1472.38</w:t>
                        </w: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1472.38</w:t>
                        </w: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二、事业单位专户资金</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657.99</w:t>
                        </w: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三、事业收入（不含专户资金）</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四、事业单位经营收入</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五、其他收入</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11.23</w:t>
                        </w: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lang w:val="en-US" w:eastAsia="zh-CN"/>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FFFFFF" w:fill="FFFFFF"/>
                        <w:textDirection w:val="lrTb"/>
                        <w:vAlign w:val="center"/>
                      </w:tcPr>
                      <w:p>
                        <w:pPr>
                          <w:widowControl/>
                          <w:jc w:val="left"/>
                          <w:rPr>
                            <w:rFonts w:hint="eastAsia"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2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2141.63</w:t>
                        </w: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2141.63</w:t>
                        </w: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六、上级补助收入</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对附属单位补助支出</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上缴上级支出</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八、用事业基金弥补收支差额</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九、上年结转</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结转下年</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其中：专项结转</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政府性基金结转</w:t>
                        </w:r>
                      </w:p>
                    </w:tc>
                    <w:tc>
                      <w:tcPr>
                        <w:tcW w:w="13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2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其他结转</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120"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 总 计</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2141.63</w:t>
                        </w:r>
                        <w:r>
                          <w:rPr>
                            <w:rFonts w:hint="eastAsia" w:ascii="宋体" w:hAnsi="宋体" w:eastAsia="宋体" w:cs="Arial"/>
                            <w:color w:val="000000"/>
                            <w:kern w:val="0"/>
                            <w:sz w:val="22"/>
                          </w:rPr>
                          <w:t>　</w:t>
                        </w:r>
                      </w:p>
                    </w:tc>
                    <w:tc>
                      <w:tcPr>
                        <w:tcW w:w="312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 总 计</w:t>
                        </w: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2141.63</w:t>
                        </w: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c>
                      <w:tcPr>
                        <w:tcW w:w="3120"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vAlign w:val="bottom"/>
                </w:tcPr>
                <w:p>
                  <w:pPr>
                    <w:widowControl/>
                    <w:jc w:val="right"/>
                    <w:rPr>
                      <w:rFonts w:hint="eastAsia" w:ascii="宋体" w:hAnsi="宋体"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44"/>
                <w:szCs w:val="44"/>
              </w:rPr>
            </w:pPr>
          </w:p>
        </w:tc>
        <w:tc>
          <w:tcPr>
            <w:tcW w:w="28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2015年度部门收入决算总表(分科目）</w:t>
      </w:r>
    </w:p>
    <w:tbl>
      <w:tblPr>
        <w:tblStyle w:val="5"/>
        <w:tblW w:w="9828" w:type="dxa"/>
        <w:tblInd w:w="93" w:type="dxa"/>
        <w:tblLayout w:type="fixed"/>
        <w:tblCellMar>
          <w:top w:w="0" w:type="dxa"/>
          <w:left w:w="108" w:type="dxa"/>
          <w:bottom w:w="0" w:type="dxa"/>
          <w:right w:w="108" w:type="dxa"/>
        </w:tblCellMar>
      </w:tblPr>
      <w:tblGrid>
        <w:gridCol w:w="436"/>
        <w:gridCol w:w="436"/>
        <w:gridCol w:w="436"/>
        <w:gridCol w:w="1940"/>
        <w:gridCol w:w="1054"/>
        <w:gridCol w:w="1080"/>
        <w:gridCol w:w="686"/>
        <w:gridCol w:w="940"/>
        <w:gridCol w:w="940"/>
        <w:gridCol w:w="940"/>
        <w:gridCol w:w="940"/>
      </w:tblGrid>
      <w:tr>
        <w:tblPrEx>
          <w:tblLayout w:type="fixed"/>
          <w:tblCellMar>
            <w:top w:w="0" w:type="dxa"/>
            <w:left w:w="108" w:type="dxa"/>
            <w:bottom w:w="0" w:type="dxa"/>
            <w:right w:w="108" w:type="dxa"/>
          </w:tblCellMar>
        </w:tblPrEx>
        <w:trPr>
          <w:trHeight w:val="265" w:hRule="atLeast"/>
        </w:trPr>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5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8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Layout w:type="fixed"/>
          <w:tblCellMar>
            <w:top w:w="0" w:type="dxa"/>
            <w:left w:w="108" w:type="dxa"/>
            <w:bottom w:w="0" w:type="dxa"/>
            <w:right w:w="108" w:type="dxa"/>
          </w:tblCellMar>
        </w:tblPrEx>
        <w:trPr>
          <w:trHeight w:val="315" w:hRule="atLeast"/>
        </w:trPr>
        <w:tc>
          <w:tcPr>
            <w:tcW w:w="1308"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p>
        </w:tc>
        <w:tc>
          <w:tcPr>
            <w:tcW w:w="1940" w:type="dxa"/>
            <w:tcBorders>
              <w:top w:val="nil"/>
              <w:left w:val="nil"/>
              <w:bottom w:val="nil"/>
              <w:right w:val="nil"/>
            </w:tcBorders>
            <w:shd w:val="clear" w:color="auto" w:fill="auto"/>
            <w:vAlign w:val="bottom"/>
          </w:tcPr>
          <w:p>
            <w:pPr>
              <w:widowControl/>
              <w:jc w:val="left"/>
              <w:rPr>
                <w:rFonts w:hint="eastAsia" w:ascii="Arial" w:hAnsi="Arial" w:eastAsia="宋体" w:cs="Arial"/>
                <w:color w:val="000000"/>
                <w:kern w:val="0"/>
                <w:sz w:val="20"/>
                <w:szCs w:val="20"/>
                <w:lang w:eastAsia="zh-CN"/>
              </w:rPr>
            </w:pPr>
            <w:r>
              <w:rPr>
                <w:rFonts w:hint="eastAsia" w:ascii="Arial" w:hAnsi="Arial" w:eastAsia="宋体" w:cs="Arial"/>
                <w:color w:val="000000"/>
                <w:kern w:val="0"/>
                <w:sz w:val="20"/>
                <w:szCs w:val="20"/>
                <w:lang w:eastAsia="zh-CN"/>
              </w:rPr>
              <w:t>温州市机关第一幼儿园</w:t>
            </w:r>
          </w:p>
        </w:tc>
        <w:tc>
          <w:tcPr>
            <w:tcW w:w="105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8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248"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5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68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9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0" w:type="dxa"/>
            <w:left w:w="108" w:type="dxa"/>
            <w:bottom w:w="0" w:type="dxa"/>
            <w:right w:w="108" w:type="dxa"/>
          </w:tblCellMar>
        </w:tblPrEx>
        <w:trPr>
          <w:trHeight w:val="308"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9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68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9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Layout w:type="fixed"/>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5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2141.63</w:t>
            </w: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1472.38</w:t>
            </w: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657.99</w:t>
            </w: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11.25</w:t>
            </w: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2050201</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学前教育</w:t>
            </w:r>
          </w:p>
        </w:tc>
        <w:tc>
          <w:tcPr>
            <w:tcW w:w="10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lang w:val="en-US" w:eastAsia="zh-CN"/>
              </w:rPr>
              <w:t>1945.99</w:t>
            </w: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1276.75</w:t>
            </w: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657.99</w:t>
            </w: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11.25</w:t>
            </w: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210</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医疗卫生与计划生育</w:t>
            </w: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2210201</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住房公积金</w:t>
            </w: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2210203</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购房补贴</w:t>
            </w:r>
            <w:r>
              <w:rPr>
                <w:rFonts w:hint="eastAsia" w:ascii="宋体" w:hAnsi="宋体" w:eastAsia="宋体" w:cs="Arial"/>
                <w:color w:val="000000"/>
                <w:kern w:val="0"/>
                <w:sz w:val="22"/>
                <w:lang w:val="en-US" w:eastAsia="zh-CN"/>
              </w:rPr>
              <w:t xml:space="preserve">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12.81</w:t>
            </w: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12.81</w:t>
            </w: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94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4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5"/>
        <w:tblW w:w="17416" w:type="dxa"/>
        <w:tblInd w:w="93" w:type="dxa"/>
        <w:tblLayout w:type="fixed"/>
        <w:tblCellMar>
          <w:top w:w="0" w:type="dxa"/>
          <w:left w:w="108" w:type="dxa"/>
          <w:bottom w:w="0" w:type="dxa"/>
          <w:right w:w="108" w:type="dxa"/>
        </w:tblCellMar>
      </w:tblPr>
      <w:tblGrid>
        <w:gridCol w:w="9736"/>
        <w:gridCol w:w="640"/>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tbl>
            <w:tblPr>
              <w:tblStyle w:val="5"/>
              <w:tblW w:w="9520" w:type="dxa"/>
              <w:tblInd w:w="0" w:type="dxa"/>
              <w:tblLayout w:type="fixed"/>
              <w:tblCellMar>
                <w:top w:w="0" w:type="dxa"/>
                <w:left w:w="108" w:type="dxa"/>
                <w:bottom w:w="0" w:type="dxa"/>
                <w:right w:w="108" w:type="dxa"/>
              </w:tblCellMar>
            </w:tblPr>
            <w:tblGrid>
              <w:gridCol w:w="1840"/>
              <w:gridCol w:w="640"/>
              <w:gridCol w:w="640"/>
              <w:gridCol w:w="640"/>
              <w:gridCol w:w="640"/>
              <w:gridCol w:w="640"/>
              <w:gridCol w:w="640"/>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Layout w:type="fixed"/>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温州市机关第一幼儿园</w:t>
                  </w: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事业收入（不含专户资金）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2141.63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1472.38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1472.38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657.99</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11.25</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97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5"/>
        <w:tblW w:w="19176" w:type="dxa"/>
        <w:tblInd w:w="93" w:type="dxa"/>
        <w:tblLayout w:type="fixed"/>
        <w:tblCellMar>
          <w:top w:w="0" w:type="dxa"/>
          <w:left w:w="108" w:type="dxa"/>
          <w:bottom w:w="0" w:type="dxa"/>
          <w:right w:w="108" w:type="dxa"/>
        </w:tblCellMar>
      </w:tblPr>
      <w:tblGrid>
        <w:gridCol w:w="9924"/>
        <w:gridCol w:w="436"/>
        <w:gridCol w:w="436"/>
        <w:gridCol w:w="2020"/>
        <w:gridCol w:w="1060"/>
        <w:gridCol w:w="1060"/>
        <w:gridCol w:w="1060"/>
        <w:gridCol w:w="1060"/>
        <w:gridCol w:w="2120"/>
      </w:tblGrid>
      <w:tr>
        <w:tblPrEx>
          <w:tblLayout w:type="fixed"/>
          <w:tblCellMar>
            <w:top w:w="0" w:type="dxa"/>
            <w:left w:w="108" w:type="dxa"/>
            <w:bottom w:w="0" w:type="dxa"/>
            <w:right w:w="108" w:type="dxa"/>
          </w:tblCellMar>
        </w:tblPrEx>
        <w:trPr>
          <w:trHeight w:val="255" w:hRule="atLeast"/>
        </w:trPr>
        <w:tc>
          <w:tcPr>
            <w:tcW w:w="9924" w:type="dxa"/>
            <w:tcBorders>
              <w:top w:val="nil"/>
              <w:left w:val="nil"/>
              <w:bottom w:val="nil"/>
              <w:right w:val="nil"/>
            </w:tcBorders>
            <w:shd w:val="clear" w:color="auto" w:fill="auto"/>
            <w:vAlign w:val="bottom"/>
          </w:tcPr>
          <w:tbl>
            <w:tblPr>
              <w:tblStyle w:val="5"/>
              <w:tblW w:w="9708" w:type="dxa"/>
              <w:tblInd w:w="0" w:type="dxa"/>
              <w:tblLayout w:type="fixed"/>
              <w:tblCellMar>
                <w:top w:w="0" w:type="dxa"/>
                <w:left w:w="108" w:type="dxa"/>
                <w:bottom w:w="0" w:type="dxa"/>
                <w:right w:w="108" w:type="dxa"/>
              </w:tblCellMar>
            </w:tblPr>
            <w:tblGrid>
              <w:gridCol w:w="456"/>
              <w:gridCol w:w="436"/>
              <w:gridCol w:w="436"/>
              <w:gridCol w:w="2020"/>
              <w:gridCol w:w="1060"/>
              <w:gridCol w:w="1060"/>
              <w:gridCol w:w="1060"/>
              <w:gridCol w:w="1060"/>
              <w:gridCol w:w="1060"/>
              <w:gridCol w:w="1060"/>
            </w:tblGrid>
            <w:tr>
              <w:tblPrEx>
                <w:tblLayout w:type="fixed"/>
                <w:tblCellMar>
                  <w:top w:w="0" w:type="dxa"/>
                  <w:left w:w="108" w:type="dxa"/>
                  <w:bottom w:w="0" w:type="dxa"/>
                  <w:right w:w="108" w:type="dxa"/>
                </w:tblCellMar>
              </w:tblPrEx>
              <w:trPr>
                <w:trHeight w:val="255" w:hRule="atLeast"/>
              </w:trPr>
              <w:tc>
                <w:tcPr>
                  <w:tcW w:w="45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公开03-1表</w:t>
                  </w:r>
                </w:p>
              </w:tc>
            </w:tr>
            <w:tr>
              <w:tblPrEx>
                <w:tblLayout w:type="fixed"/>
                <w:tblCellMar>
                  <w:top w:w="0" w:type="dxa"/>
                  <w:left w:w="108" w:type="dxa"/>
                  <w:bottom w:w="0" w:type="dxa"/>
                  <w:right w:w="108" w:type="dxa"/>
                </w:tblCellMar>
              </w:tblPrEx>
              <w:trPr>
                <w:trHeight w:val="315" w:hRule="atLeast"/>
              </w:trPr>
              <w:tc>
                <w:tcPr>
                  <w:tcW w:w="1328"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r>
                    <w:rPr>
                      <w:rFonts w:hint="eastAsia" w:ascii="Arial" w:hAnsi="Arial" w:eastAsia="宋体" w:cs="Arial"/>
                      <w:color w:val="000000"/>
                      <w:kern w:val="0"/>
                      <w:sz w:val="20"/>
                      <w:szCs w:val="20"/>
                    </w:rPr>
                    <w:t>部门：</w:t>
                  </w:r>
                </w:p>
              </w:tc>
              <w:tc>
                <w:tcPr>
                  <w:tcW w:w="20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348"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0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06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trHeight w:val="308" w:hRule="atLeast"/>
              </w:trPr>
              <w:tc>
                <w:tcPr>
                  <w:tcW w:w="132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0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PrEx>
              <w:trPr>
                <w:trHeight w:val="420"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5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6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0" w:type="dxa"/>
                  <w:left w:w="108" w:type="dxa"/>
                  <w:bottom w:w="0" w:type="dxa"/>
                  <w:right w:w="108" w:type="dxa"/>
                </w:tblCellMar>
              </w:tblPrEx>
              <w:trPr>
                <w:trHeight w:val="308" w:hRule="atLeast"/>
              </w:trPr>
              <w:tc>
                <w:tcPr>
                  <w:tcW w:w="45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205</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教育支出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1472.38</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1399.38</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73</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val="en-US" w:eastAsia="zh-CN"/>
                    </w:rPr>
                    <w:t>2050201</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学前教育支出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1286.79</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1213.79</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73</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21005</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医疗与卫生</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2100502</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事业单位医疗</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住房保障支出</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105.5</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105.5</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2210201</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住房公积金</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2210203</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购房补贴</w:t>
                  </w:r>
                  <w:r>
                    <w:rPr>
                      <w:rFonts w:hint="eastAsia" w:ascii="宋体" w:hAnsi="宋体" w:eastAsia="宋体" w:cs="Arial"/>
                      <w:color w:val="000000"/>
                      <w:kern w:val="0"/>
                      <w:sz w:val="22"/>
                      <w:lang w:val="en-US" w:eastAsia="zh-CN"/>
                    </w:rPr>
                    <w:t xml:space="preserve">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2.76</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2.76</w:t>
                  </w: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0" w:type="dxa"/>
                  <w:tcBorders>
                    <w:top w:val="nil"/>
                    <w:left w:val="nil"/>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r>
        <w:tblPrEx>
          <w:tblLayout w:type="fixed"/>
          <w:tblCellMar>
            <w:top w:w="0" w:type="dxa"/>
            <w:left w:w="108" w:type="dxa"/>
            <w:bottom w:w="0" w:type="dxa"/>
            <w:right w:w="108" w:type="dxa"/>
          </w:tblCellMar>
        </w:tblPrEx>
        <w:trPr>
          <w:trHeight w:val="315" w:hRule="atLeast"/>
        </w:trPr>
        <w:tc>
          <w:tcPr>
            <w:tcW w:w="9924"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szCs w:val="24"/>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5"/>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5"/>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Layout w:type="fixed"/>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r>
                    <w:rPr>
                      <w:rFonts w:hint="eastAsia" w:ascii="宋体" w:hAnsi="宋体" w:eastAsia="宋体" w:cs="Arial"/>
                      <w:color w:val="000000"/>
                      <w:kern w:val="0"/>
                      <w:sz w:val="20"/>
                      <w:szCs w:val="20"/>
                      <w:lang w:eastAsia="zh-CN"/>
                    </w:rPr>
                    <w:t>温州市机关第一幼儿园</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温州市机关第一幼儿园</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2141.63</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1162.96</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320.68</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657.99</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93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5"/>
        <w:tblW w:w="15990" w:type="dxa"/>
        <w:tblInd w:w="93" w:type="dxa"/>
        <w:tblLayout w:type="fixed"/>
        <w:tblCellMar>
          <w:top w:w="0" w:type="dxa"/>
          <w:left w:w="108" w:type="dxa"/>
          <w:bottom w:w="0" w:type="dxa"/>
          <w:right w:w="108" w:type="dxa"/>
        </w:tblCellMar>
      </w:tblPr>
      <w:tblGrid>
        <w:gridCol w:w="9233"/>
        <w:gridCol w:w="376"/>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vAlign w:val="bottom"/>
          </w:tcPr>
          <w:tbl>
            <w:tblPr>
              <w:tblStyle w:val="5"/>
              <w:tblW w:w="9017" w:type="dxa"/>
              <w:tblInd w:w="0" w:type="dxa"/>
              <w:tblLayout w:type="fixed"/>
              <w:tblCellMar>
                <w:top w:w="0" w:type="dxa"/>
                <w:left w:w="108" w:type="dxa"/>
                <w:bottom w:w="0" w:type="dxa"/>
                <w:right w:w="108" w:type="dxa"/>
              </w:tblCellMar>
            </w:tblPr>
            <w:tblGrid>
              <w:gridCol w:w="2260"/>
              <w:gridCol w:w="376"/>
              <w:gridCol w:w="880"/>
              <w:gridCol w:w="2240"/>
              <w:gridCol w:w="440"/>
              <w:gridCol w:w="667"/>
              <w:gridCol w:w="1077"/>
              <w:gridCol w:w="1077"/>
            </w:tblGrid>
            <w:tr>
              <w:tblPrEx>
                <w:tblLayout w:type="fixed"/>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Layout w:type="fixed"/>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Layout w:type="fixed"/>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Layout w:type="fixed"/>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Layout w:type="fixed"/>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1286.78</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80.1</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105.5</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基本支出结转</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项目支出结转和结余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1472.38</w:t>
                  </w:r>
                  <w:r>
                    <w:rPr>
                      <w:rFonts w:hint="eastAsia" w:ascii="宋体" w:hAnsi="宋体" w:eastAsia="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Layout w:type="fixed"/>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2015年度部门财政拨款支出决算表</w:t>
      </w:r>
    </w:p>
    <w:tbl>
      <w:tblPr>
        <w:tblStyle w:val="5"/>
        <w:tblW w:w="9280" w:type="dxa"/>
        <w:tblInd w:w="93" w:type="dxa"/>
        <w:tblLayout w:type="fixed"/>
        <w:tblCellMar>
          <w:top w:w="0" w:type="dxa"/>
          <w:left w:w="108" w:type="dxa"/>
          <w:bottom w:w="0" w:type="dxa"/>
          <w:right w:w="108" w:type="dxa"/>
        </w:tblCellMar>
      </w:tblPr>
      <w:tblGrid>
        <w:gridCol w:w="482"/>
        <w:gridCol w:w="482"/>
        <w:gridCol w:w="482"/>
        <w:gridCol w:w="1754"/>
        <w:gridCol w:w="1520"/>
        <w:gridCol w:w="1520"/>
        <w:gridCol w:w="1520"/>
        <w:gridCol w:w="1520"/>
      </w:tblGrid>
      <w:tr>
        <w:tblPrEx>
          <w:tblLayout w:type="fixed"/>
          <w:tblCellMar>
            <w:top w:w="0" w:type="dxa"/>
            <w:left w:w="108" w:type="dxa"/>
            <w:bottom w:w="0" w:type="dxa"/>
            <w:right w:w="108" w:type="dxa"/>
          </w:tblCellMar>
        </w:tblPrEx>
        <w:trPr>
          <w:trHeight w:val="255" w:hRule="atLeast"/>
        </w:trPr>
        <w:tc>
          <w:tcPr>
            <w:tcW w:w="3200" w:type="dxa"/>
            <w:gridSpan w:val="4"/>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Layout w:type="fixed"/>
          <w:tblCellMar>
            <w:top w:w="0" w:type="dxa"/>
            <w:left w:w="108" w:type="dxa"/>
            <w:bottom w:w="0" w:type="dxa"/>
            <w:right w:w="108" w:type="dxa"/>
          </w:tblCellMar>
        </w:tblPrEx>
        <w:trPr>
          <w:trHeight w:val="270" w:hRule="atLeast"/>
        </w:trPr>
        <w:tc>
          <w:tcPr>
            <w:tcW w:w="3200" w:type="dxa"/>
            <w:gridSpan w:val="4"/>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52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1472.38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1399.38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73</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教育支出</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1286.79</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73</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73</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2050201</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学前教育支出</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1286.79</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1213.79</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2100502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eastAsia="zh-CN"/>
              </w:rPr>
              <w:t>事业单位医疗</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80.1</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lang w:val="en-US" w:eastAsia="zh-CN"/>
              </w:rPr>
              <w:t>22102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住房保障支出</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105.5</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105.5</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2210201</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住房公积金</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102.73</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2210203</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购房补贴</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2.76</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2.76</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tbl>
      <w:tblPr>
        <w:tblStyle w:val="5"/>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Layout w:type="fixed"/>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5"/>
        <w:tblW w:w="8600" w:type="dxa"/>
        <w:tblInd w:w="93" w:type="dxa"/>
        <w:tblLayout w:type="fixed"/>
        <w:tblCellMar>
          <w:top w:w="0" w:type="dxa"/>
          <w:left w:w="108" w:type="dxa"/>
          <w:bottom w:w="0" w:type="dxa"/>
          <w:right w:w="108" w:type="dxa"/>
        </w:tblCellMar>
      </w:tblPr>
      <w:tblGrid>
        <w:gridCol w:w="580"/>
        <w:gridCol w:w="1240"/>
        <w:gridCol w:w="720"/>
        <w:gridCol w:w="580"/>
        <w:gridCol w:w="1720"/>
        <w:gridCol w:w="980"/>
        <w:gridCol w:w="598"/>
        <w:gridCol w:w="1584"/>
        <w:gridCol w:w="598"/>
      </w:tblGrid>
      <w:tr>
        <w:tblPrEx>
          <w:tblLayout w:type="fixed"/>
          <w:tblCellMar>
            <w:top w:w="0" w:type="dxa"/>
            <w:left w:w="108" w:type="dxa"/>
            <w:bottom w:w="0" w:type="dxa"/>
            <w:right w:w="108" w:type="dxa"/>
          </w:tblCellMar>
        </w:tblPrEx>
        <w:trPr>
          <w:trHeight w:val="255" w:hRule="atLeast"/>
        </w:trPr>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Layout w:type="fixed"/>
          <w:tblCellMar>
            <w:top w:w="0" w:type="dxa"/>
            <w:left w:w="108" w:type="dxa"/>
            <w:bottom w:w="0" w:type="dxa"/>
            <w:right w:w="108" w:type="dxa"/>
          </w:tblCellMar>
        </w:tblPrEx>
        <w:trPr>
          <w:trHeight w:val="270" w:hRule="atLeast"/>
        </w:trPr>
        <w:tc>
          <w:tcPr>
            <w:tcW w:w="4840" w:type="dxa"/>
            <w:gridSpan w:val="5"/>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Arial" w:hAnsi="Arial" w:eastAsia="宋体" w:cs="Arial"/>
                <w:color w:val="000000"/>
                <w:kern w:val="0"/>
                <w:sz w:val="20"/>
                <w:szCs w:val="20"/>
              </w:rPr>
              <w:t>部门：</w:t>
            </w:r>
          </w:p>
        </w:tc>
        <w:tc>
          <w:tcPr>
            <w:tcW w:w="9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1820" w:type="dxa"/>
            <w:gridSpan w:val="2"/>
            <w:tcBorders>
              <w:top w:val="single" w:color="000000" w:sz="8" w:space="0"/>
              <w:left w:val="single" w:color="000000" w:sz="8"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720" w:type="dxa"/>
            <w:vMerge w:val="restart"/>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300" w:type="dxa"/>
            <w:gridSpan w:val="2"/>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980" w:type="dxa"/>
            <w:vMerge w:val="restart"/>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182" w:type="dxa"/>
            <w:gridSpan w:val="2"/>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598"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r>
      <w:tr>
        <w:tblPrEx>
          <w:tblLayout w:type="fixed"/>
          <w:tblCellMar>
            <w:top w:w="0" w:type="dxa"/>
            <w:left w:w="108" w:type="dxa"/>
            <w:bottom w:w="0" w:type="dxa"/>
            <w:right w:w="108" w:type="dxa"/>
          </w:tblCellMar>
        </w:tblPrEx>
        <w:trPr>
          <w:trHeight w:val="450"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72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98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工资福利支出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1162.96</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商品和服务支出（续）</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对企事业单位的补贴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基本工资</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240.39</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30224</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被装购置费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企业政策性补贴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津贴补贴</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30225</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专用燃料费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事业单位补贴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奖金</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162.7</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30226</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劳务费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财政贴息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社会保障缴费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145.6</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30227</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委托业务费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其他对企事业单位的补贴</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伙食补助费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30228</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工会经费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7</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债务利息支出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绩效工资</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599.54</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福利费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国内债务付息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30199</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其他工资福利支出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14.69</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公务用车运行维护费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国外债务付息</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18.53</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其他交通费用</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2.19</w:t>
            </w: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30240</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税金及附加费用</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房屋建筑物购建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印刷费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30299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其他商品和服务支出</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9.3</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办公设备购置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咨询费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对个人和家庭的补助</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217.93</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专用设备购置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手续费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离休费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24.61</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31005</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基础设施建设</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30205</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水费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退休费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31006</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大型修缮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电费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退职（役）费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31007</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信息网络及软件购置更新</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邮电费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30304</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抚恤金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31008</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物资储备</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30208</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取暖费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30305</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生活补助</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2.78</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土地补偿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30209</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物业管理费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30306</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救济费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31010</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安置补助</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30211</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差旅费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30307</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医疗费</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80.1</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31011</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地上附着物和青苗补偿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30212</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因公出国（境）费用</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30308</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助学金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31012</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拆迁补偿</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维修(护)费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奖励金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31013</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30214</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租赁费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30310</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生产补贴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其他交通工具购置</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30215</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会议费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30311</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住房公积金</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102.74</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30216</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培训费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30312</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提租补贴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其他支出</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30217</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公务接待费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30313</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购房补贴</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2.76</w:t>
            </w:r>
            <w:r>
              <w:rPr>
                <w:rFonts w:hint="eastAsia" w:ascii="宋体" w:hAnsi="宋体" w:eastAsia="宋体" w:cs="Arial"/>
                <w:color w:val="000000"/>
                <w:kern w:val="0"/>
                <w:sz w:val="12"/>
                <w:szCs w:val="12"/>
              </w:rPr>
              <w:t>　</w:t>
            </w:r>
          </w:p>
        </w:tc>
        <w:tc>
          <w:tcPr>
            <w:tcW w:w="598"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39906</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赠与</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r>
      <w:tr>
        <w:tblPrEx>
          <w:tblLayout w:type="fixed"/>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30218</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专用材料费</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8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30399</w:t>
            </w:r>
          </w:p>
        </w:tc>
        <w:tc>
          <w:tcPr>
            <w:tcW w:w="17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其他对个人和家庭的补助支出</w:t>
            </w:r>
          </w:p>
        </w:tc>
        <w:tc>
          <w:tcPr>
            <w:tcW w:w="9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lang w:val="en-US" w:eastAsia="zh-CN"/>
              </w:rPr>
              <w:t>4.94</w:t>
            </w: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158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p>
      <w:pPr>
        <w:autoSpaceDE w:val="0"/>
        <w:autoSpaceDN w:val="0"/>
        <w:adjustRightInd w:val="0"/>
        <w:spacing w:line="560" w:lineRule="exact"/>
        <w:ind w:firstLine="627"/>
        <w:jc w:val="center"/>
        <w:rPr>
          <w:rFonts w:ascii="仿宋" w:hAnsi="Times New Roman" w:eastAsia="仿宋" w:cs="仿宋"/>
          <w:b/>
          <w:sz w:val="32"/>
          <w:szCs w:val="32"/>
        </w:rPr>
      </w:pPr>
    </w:p>
    <w:tbl>
      <w:tblPr>
        <w:tblStyle w:val="5"/>
        <w:tblW w:w="7302" w:type="dxa"/>
        <w:tblInd w:w="93" w:type="dxa"/>
        <w:tblLayout w:type="fixed"/>
        <w:tblCellMar>
          <w:top w:w="0" w:type="dxa"/>
          <w:left w:w="108" w:type="dxa"/>
          <w:bottom w:w="0" w:type="dxa"/>
          <w:right w:w="108" w:type="dxa"/>
        </w:tblCellMar>
      </w:tblPr>
      <w:tblGrid>
        <w:gridCol w:w="3740"/>
        <w:gridCol w:w="620"/>
        <w:gridCol w:w="2680"/>
        <w:gridCol w:w="262"/>
      </w:tblGrid>
      <w:tr>
        <w:tblPrEx>
          <w:tblLayout w:type="fixed"/>
          <w:tblCellMar>
            <w:top w:w="0" w:type="dxa"/>
            <w:left w:w="108" w:type="dxa"/>
            <w:bottom w:w="0" w:type="dxa"/>
            <w:right w:w="108" w:type="dxa"/>
          </w:tblCellMar>
        </w:tblPrEx>
        <w:trPr>
          <w:gridAfter w:val="1"/>
          <w:wAfter w:w="262" w:type="dxa"/>
          <w:trHeight w:val="255" w:hRule="atLeast"/>
        </w:trPr>
        <w:tc>
          <w:tcPr>
            <w:tcW w:w="4360" w:type="dxa"/>
            <w:gridSpan w:val="2"/>
            <w:tcBorders>
              <w:top w:val="nil"/>
              <w:left w:val="nil"/>
              <w:bottom w:val="nil"/>
              <w:right w:val="nil"/>
            </w:tcBorders>
            <w:shd w:val="clear" w:color="auto" w:fill="auto"/>
            <w:vAlign w:val="bottom"/>
          </w:tcPr>
          <w:p>
            <w:pPr>
              <w:rPr>
                <w:rFonts w:ascii="Arial" w:hAnsi="Arial" w:eastAsia="宋体" w:cs="Arial"/>
                <w:color w:val="000000"/>
                <w:sz w:val="20"/>
                <w:szCs w:val="20"/>
              </w:rPr>
            </w:pPr>
          </w:p>
        </w:tc>
        <w:tc>
          <w:tcPr>
            <w:tcW w:w="2680" w:type="dxa"/>
            <w:tcBorders>
              <w:top w:val="nil"/>
              <w:left w:val="nil"/>
              <w:bottom w:val="nil"/>
              <w:right w:val="nil"/>
            </w:tcBorders>
            <w:shd w:val="clear" w:color="auto" w:fill="auto"/>
            <w:vAlign w:val="bottom"/>
          </w:tcPr>
          <w:p>
            <w:pPr>
              <w:ind w:firstLine="1350" w:firstLineChars="900"/>
              <w:rPr>
                <w:rFonts w:ascii="宋体" w:hAnsi="宋体" w:eastAsia="宋体" w:cs="Arial"/>
                <w:color w:val="000000"/>
                <w:sz w:val="15"/>
                <w:szCs w:val="15"/>
              </w:rPr>
            </w:pPr>
            <w:r>
              <w:rPr>
                <w:rFonts w:hint="eastAsia" w:cs="Arial"/>
                <w:color w:val="000000"/>
                <w:sz w:val="15"/>
                <w:szCs w:val="15"/>
              </w:rPr>
              <w:t>公开07表</w:t>
            </w:r>
          </w:p>
        </w:tc>
      </w:tr>
      <w:tr>
        <w:tblPrEx>
          <w:tblLayout w:type="fixed"/>
          <w:tblCellMar>
            <w:top w:w="0" w:type="dxa"/>
            <w:left w:w="108" w:type="dxa"/>
            <w:bottom w:w="0" w:type="dxa"/>
            <w:right w:w="108" w:type="dxa"/>
          </w:tblCellMar>
        </w:tblPrEx>
        <w:trPr>
          <w:gridAfter w:val="1"/>
          <w:wAfter w:w="262" w:type="dxa"/>
          <w:trHeight w:val="270" w:hRule="atLeast"/>
        </w:trPr>
        <w:tc>
          <w:tcPr>
            <w:tcW w:w="4360" w:type="dxa"/>
            <w:gridSpan w:val="2"/>
            <w:tcBorders>
              <w:top w:val="nil"/>
              <w:left w:val="nil"/>
              <w:bottom w:val="nil"/>
              <w:right w:val="nil"/>
            </w:tcBorders>
            <w:shd w:val="clear" w:color="auto" w:fill="auto"/>
            <w:vAlign w:val="bottom"/>
          </w:tcPr>
          <w:p>
            <w:pPr>
              <w:rPr>
                <w:rFonts w:ascii="宋体" w:hAnsi="宋体" w:eastAsia="宋体" w:cs="Arial"/>
                <w:color w:val="000000"/>
                <w:sz w:val="20"/>
                <w:szCs w:val="20"/>
              </w:rPr>
            </w:pPr>
            <w:r>
              <w:rPr>
                <w:rFonts w:hint="eastAsia" w:cs="Arial"/>
                <w:color w:val="000000"/>
                <w:sz w:val="20"/>
                <w:szCs w:val="20"/>
              </w:rPr>
              <w:t>部门：</w:t>
            </w:r>
          </w:p>
        </w:tc>
        <w:tc>
          <w:tcPr>
            <w:tcW w:w="2680" w:type="dxa"/>
            <w:tcBorders>
              <w:top w:val="nil"/>
              <w:left w:val="nil"/>
              <w:bottom w:val="single" w:color="000000" w:sz="8" w:space="0"/>
              <w:right w:val="nil"/>
            </w:tcBorders>
            <w:shd w:val="clear" w:color="auto" w:fill="auto"/>
            <w:vAlign w:val="bottom"/>
          </w:tcPr>
          <w:p>
            <w:pPr>
              <w:ind w:firstLine="1200" w:firstLineChars="800"/>
              <w:rPr>
                <w:rFonts w:ascii="宋体" w:hAnsi="宋体" w:eastAsia="宋体" w:cs="Arial"/>
                <w:color w:val="000000"/>
                <w:sz w:val="15"/>
                <w:szCs w:val="15"/>
              </w:rPr>
            </w:pPr>
            <w:r>
              <w:rPr>
                <w:rFonts w:hint="eastAsia" w:cs="Arial"/>
                <w:color w:val="00000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项   目</w:t>
            </w:r>
          </w:p>
        </w:tc>
        <w:tc>
          <w:tcPr>
            <w:tcW w:w="3562"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决算数</w:t>
            </w:r>
          </w:p>
        </w:tc>
      </w:tr>
      <w:tr>
        <w:tblPrEx>
          <w:tblLayout w:type="fixed"/>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c>
          <w:tcPr>
            <w:tcW w:w="3562"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合   计</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1.因公出国（境）费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2.公务接待费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3.公务用车购置及运行费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2.5</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其中：公务用车购置费</w:t>
            </w:r>
          </w:p>
        </w:tc>
        <w:tc>
          <w:tcPr>
            <w:tcW w:w="3562" w:type="dxa"/>
            <w:gridSpan w:val="3"/>
            <w:tcBorders>
              <w:top w:val="nil"/>
              <w:left w:val="nil"/>
              <w:bottom w:val="single" w:color="000000" w:sz="4"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0</w:t>
            </w:r>
          </w:p>
        </w:tc>
      </w:tr>
      <w:tr>
        <w:tblPrEx>
          <w:tblLayout w:type="fixed"/>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vAlign w:val="center"/>
          </w:tcPr>
          <w:p>
            <w:pPr>
              <w:widowControl/>
              <w:rPr>
                <w:rFonts w:ascii="宋体" w:hAnsi="宋体" w:eastAsia="宋体" w:cs="Arial"/>
                <w:color w:val="000000" w:themeColor="text1"/>
                <w:kern w:val="0"/>
                <w:sz w:val="22"/>
                <w14:textFill>
                  <w14:solidFill>
                    <w14:schemeClr w14:val="tx1"/>
                  </w14:solidFill>
                </w14:textFill>
              </w:rPr>
            </w:pPr>
            <w:r>
              <w:rPr>
                <w:rFonts w:hint="eastAsia" w:ascii="宋体" w:hAnsi="宋体" w:eastAsia="宋体" w:cs="Arial"/>
                <w:color w:val="000000" w:themeColor="text1"/>
                <w:kern w:val="0"/>
                <w:sz w:val="22"/>
                <w14:textFill>
                  <w14:solidFill>
                    <w14:schemeClr w14:val="tx1"/>
                  </w14:solidFill>
                </w14:textFill>
              </w:rPr>
              <w:t>公务用车运行维护费</w:t>
            </w:r>
          </w:p>
        </w:tc>
        <w:tc>
          <w:tcPr>
            <w:tcW w:w="3562" w:type="dxa"/>
            <w:gridSpan w:val="3"/>
            <w:tcBorders>
              <w:top w:val="nil"/>
              <w:left w:val="nil"/>
              <w:bottom w:val="single" w:color="000000" w:sz="8" w:space="0"/>
              <w:right w:val="single" w:color="000000" w:sz="4" w:space="0"/>
            </w:tcBorders>
            <w:shd w:val="clear" w:color="auto" w:fill="FFFFFF" w:themeFill="background1"/>
            <w:vAlign w:val="center"/>
          </w:tcPr>
          <w:p>
            <w:pPr>
              <w:widowControl/>
              <w:rPr>
                <w:rFonts w:hint="eastAsia" w:ascii="宋体" w:hAnsi="宋体" w:eastAsia="宋体" w:cs="Arial"/>
                <w:color w:val="000000" w:themeColor="text1"/>
                <w:kern w:val="0"/>
                <w:sz w:val="22"/>
                <w:lang w:val="en-US" w:eastAsia="zh-CN"/>
                <w14:textFill>
                  <w14:solidFill>
                    <w14:schemeClr w14:val="tx1"/>
                  </w14:solidFill>
                </w14:textFill>
              </w:rPr>
            </w:pPr>
            <w:r>
              <w:rPr>
                <w:rFonts w:hint="eastAsia" w:ascii="宋体" w:hAnsi="宋体" w:eastAsia="宋体" w:cs="Arial"/>
                <w:color w:val="000000" w:themeColor="text1"/>
                <w:kern w:val="0"/>
                <w:sz w:val="22"/>
                <w:lang w:val="en-US" w:eastAsia="zh-CN"/>
                <w14:textFill>
                  <w14:solidFill>
                    <w14:schemeClr w14:val="tx1"/>
                  </w14:solidFill>
                </w14:textFill>
              </w:rPr>
              <w:t>2.5</w:t>
            </w:r>
          </w:p>
        </w:tc>
      </w:tr>
    </w:tbl>
    <w:p>
      <w:pPr>
        <w:autoSpaceDE w:val="0"/>
        <w:autoSpaceDN w:val="0"/>
        <w:adjustRightInd w:val="0"/>
        <w:spacing w:line="560" w:lineRule="exact"/>
        <w:rPr>
          <w:rFonts w:ascii="仿宋" w:hAnsi="Times New Roman" w:eastAsia="仿宋" w:cs="仿宋"/>
          <w:sz w:val="32"/>
          <w:szCs w:val="32"/>
        </w:rPr>
      </w:pPr>
      <w:r>
        <w:rPr>
          <w:rFonts w:hint="eastAsia" w:ascii="仿宋" w:hAnsi="Times New Roman" w:eastAsia="仿宋" w:cs="仿宋"/>
          <w:sz w:val="32"/>
          <w:szCs w:val="32"/>
        </w:rPr>
        <w:tab/>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2015年度收入总计</w:t>
      </w:r>
      <w:r>
        <w:rPr>
          <w:rFonts w:hint="eastAsia" w:ascii="仿宋" w:hAnsi="Times New Roman" w:eastAsia="仿宋" w:cs="仿宋"/>
          <w:color w:val="000000"/>
          <w:sz w:val="32"/>
          <w:szCs w:val="32"/>
          <w:lang w:val="en-US" w:eastAsia="zh-CN"/>
        </w:rPr>
        <w:t>2141.63</w:t>
      </w:r>
      <w:r>
        <w:rPr>
          <w:rFonts w:hint="eastAsia" w:ascii="仿宋" w:hAnsi="Times New Roman" w:eastAsia="仿宋" w:cs="仿宋"/>
          <w:color w:val="000000"/>
          <w:sz w:val="32"/>
          <w:szCs w:val="32"/>
        </w:rPr>
        <w:t>万元，支出总计</w:t>
      </w:r>
      <w:r>
        <w:rPr>
          <w:rFonts w:hint="eastAsia" w:ascii="仿宋" w:hAnsi="Times New Roman" w:eastAsia="仿宋" w:cs="仿宋"/>
          <w:color w:val="000000"/>
          <w:sz w:val="32"/>
          <w:szCs w:val="32"/>
          <w:lang w:val="en-US" w:eastAsia="zh-CN"/>
        </w:rPr>
        <w:t>2141.63</w:t>
      </w:r>
      <w:r>
        <w:rPr>
          <w:rFonts w:hint="eastAsia" w:ascii="仿宋" w:hAnsi="Times New Roman" w:eastAsia="仿宋" w:cs="仿宋"/>
          <w:color w:val="000000"/>
          <w:sz w:val="32"/>
          <w:szCs w:val="32"/>
        </w:rPr>
        <w:t>万元。与上年相比，收支总计各增</w:t>
      </w:r>
      <w:r>
        <w:rPr>
          <w:rFonts w:hint="eastAsia" w:ascii="仿宋" w:hAnsi="Times New Roman" w:eastAsia="仿宋" w:cs="仿宋"/>
          <w:color w:val="000000"/>
          <w:sz w:val="32"/>
          <w:szCs w:val="32"/>
          <w:lang w:val="en-US" w:eastAsia="zh-CN"/>
        </w:rPr>
        <w:t>422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20</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是工资改革补发，园舍维修</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年度收入合计</w:t>
      </w:r>
      <w:r>
        <w:rPr>
          <w:rFonts w:hint="eastAsia" w:ascii="仿宋" w:hAnsi="Times New Roman" w:eastAsia="仿宋" w:cs="仿宋"/>
          <w:color w:val="000000"/>
          <w:sz w:val="32"/>
          <w:szCs w:val="32"/>
          <w:lang w:val="en-US" w:eastAsia="zh-CN"/>
        </w:rPr>
        <w:t>2141.63</w:t>
      </w:r>
      <w:r>
        <w:rPr>
          <w:rFonts w:hint="eastAsia" w:ascii="仿宋" w:hAnsi="Times New Roman" w:eastAsia="仿宋" w:cs="仿宋"/>
          <w:color w:val="000000"/>
          <w:sz w:val="32"/>
          <w:szCs w:val="32"/>
        </w:rPr>
        <w:t>万元，比上年增加</w:t>
      </w:r>
      <w:r>
        <w:rPr>
          <w:rFonts w:hint="eastAsia" w:ascii="仿宋" w:hAnsi="Times New Roman" w:eastAsia="仿宋" w:cs="仿宋"/>
          <w:color w:val="000000"/>
          <w:sz w:val="32"/>
          <w:szCs w:val="32"/>
          <w:lang w:val="en-US" w:eastAsia="zh-CN"/>
        </w:rPr>
        <w:t>422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20</w:t>
      </w:r>
      <w:r>
        <w:rPr>
          <w:rFonts w:hint="eastAsia" w:ascii="仿宋" w:hAnsi="Times New Roman" w:eastAsia="仿宋" w:cs="仿宋"/>
          <w:color w:val="000000"/>
          <w:sz w:val="32"/>
          <w:szCs w:val="32"/>
        </w:rPr>
        <w:t>%。其中：财政拨款</w:t>
      </w:r>
      <w:r>
        <w:rPr>
          <w:rFonts w:hint="eastAsia" w:ascii="仿宋" w:hAnsi="Times New Roman" w:eastAsia="仿宋" w:cs="仿宋"/>
          <w:color w:val="000000"/>
          <w:sz w:val="32"/>
          <w:szCs w:val="32"/>
          <w:lang w:val="en-US" w:eastAsia="zh-CN"/>
        </w:rPr>
        <w:t>1472.38</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69</w:t>
      </w:r>
      <w:r>
        <w:rPr>
          <w:rFonts w:ascii="仿宋" w:hAnsi="Times New Roman" w:eastAsia="仿宋" w:cs="仿宋"/>
          <w:color w:val="000000"/>
          <w:sz w:val="32"/>
          <w:szCs w:val="32"/>
        </w:rPr>
        <w:t>%</w:t>
      </w:r>
      <w:r>
        <w:rPr>
          <w:rFonts w:hint="eastAsia" w:ascii="仿宋" w:hAnsi="Times New Roman" w:eastAsia="仿宋" w:cs="仿宋"/>
          <w:color w:val="000000"/>
          <w:sz w:val="32"/>
          <w:szCs w:val="32"/>
        </w:rPr>
        <w:t>；事业单位财政专户资金</w:t>
      </w:r>
      <w:r>
        <w:rPr>
          <w:rFonts w:hint="eastAsia" w:ascii="仿宋" w:hAnsi="Times New Roman" w:eastAsia="仿宋" w:cs="仿宋"/>
          <w:color w:val="000000"/>
          <w:sz w:val="32"/>
          <w:szCs w:val="32"/>
          <w:lang w:val="en-US" w:eastAsia="zh-CN"/>
        </w:rPr>
        <w:t>657.99</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30</w:t>
      </w:r>
      <w:r>
        <w:rPr>
          <w:rFonts w:ascii="仿宋" w:hAnsi="Times New Roman" w:eastAsia="仿宋" w:cs="仿宋"/>
          <w:color w:val="000000"/>
          <w:sz w:val="32"/>
          <w:szCs w:val="32"/>
        </w:rPr>
        <w:t>%</w:t>
      </w:r>
      <w:r>
        <w:rPr>
          <w:rFonts w:hint="eastAsia" w:ascii="仿宋" w:hAnsi="Times New Roman" w:eastAsia="仿宋" w:cs="仿宋"/>
          <w:color w:val="000000"/>
          <w:sz w:val="32"/>
          <w:szCs w:val="32"/>
          <w:lang w:eastAsia="zh-CN"/>
        </w:rPr>
        <w:t>，其他收入</w:t>
      </w:r>
      <w:r>
        <w:rPr>
          <w:rFonts w:hint="eastAsia" w:ascii="仿宋" w:hAnsi="Times New Roman" w:eastAsia="仿宋" w:cs="仿宋"/>
          <w:color w:val="000000"/>
          <w:sz w:val="32"/>
          <w:szCs w:val="32"/>
          <w:lang w:val="en-US" w:eastAsia="zh-CN"/>
        </w:rPr>
        <w:t>11.26万元，占1%。</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年度支出合计</w:t>
      </w:r>
      <w:r>
        <w:rPr>
          <w:rFonts w:hint="eastAsia" w:ascii="仿宋" w:hAnsi="Times New Roman" w:eastAsia="仿宋" w:cs="仿宋"/>
          <w:color w:val="000000"/>
          <w:sz w:val="32"/>
          <w:szCs w:val="32"/>
          <w:lang w:val="en-US" w:eastAsia="zh-CN"/>
        </w:rPr>
        <w:t>2141.63</w:t>
      </w:r>
      <w:r>
        <w:rPr>
          <w:rFonts w:hint="eastAsia" w:ascii="仿宋" w:hAnsi="Times New Roman" w:eastAsia="仿宋" w:cs="仿宋"/>
          <w:color w:val="000000"/>
          <w:sz w:val="32"/>
          <w:szCs w:val="32"/>
        </w:rPr>
        <w:t>万元，比上年增加</w:t>
      </w:r>
      <w:r>
        <w:rPr>
          <w:rFonts w:hint="eastAsia" w:ascii="仿宋" w:hAnsi="Times New Roman" w:eastAsia="仿宋" w:cs="仿宋"/>
          <w:color w:val="000000"/>
          <w:sz w:val="32"/>
          <w:szCs w:val="32"/>
          <w:lang w:val="en-US" w:eastAsia="zh-CN"/>
        </w:rPr>
        <w:t>422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20</w:t>
      </w:r>
      <w:r>
        <w:rPr>
          <w:rFonts w:hint="eastAsia" w:ascii="仿宋" w:hAnsi="Times New Roman" w:eastAsia="仿宋" w:cs="仿宋"/>
          <w:color w:val="000000"/>
          <w:sz w:val="32"/>
          <w:szCs w:val="32"/>
        </w:rPr>
        <w:t>%。其中：基本支出</w:t>
      </w:r>
      <w:r>
        <w:rPr>
          <w:rFonts w:hint="eastAsia" w:ascii="仿宋" w:hAnsi="Times New Roman" w:eastAsia="仿宋" w:cs="仿宋"/>
          <w:color w:val="000000"/>
          <w:sz w:val="32"/>
          <w:szCs w:val="32"/>
          <w:lang w:val="en-US" w:eastAsia="zh-CN"/>
        </w:rPr>
        <w:t>1483.64</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70</w:t>
      </w:r>
      <w:r>
        <w:rPr>
          <w:rFonts w:hint="eastAsia" w:ascii="仿宋" w:hAnsi="Times New Roman" w:eastAsia="仿宋" w:cs="仿宋"/>
          <w:color w:val="000000"/>
          <w:sz w:val="32"/>
          <w:szCs w:val="32"/>
        </w:rPr>
        <w:t>%；项目支出</w:t>
      </w:r>
      <w:r>
        <w:rPr>
          <w:rFonts w:hint="eastAsia" w:ascii="仿宋" w:hAnsi="Times New Roman" w:eastAsia="仿宋" w:cs="仿宋"/>
          <w:color w:val="000000"/>
          <w:sz w:val="32"/>
          <w:szCs w:val="32"/>
          <w:lang w:val="en-US" w:eastAsia="zh-CN"/>
        </w:rPr>
        <w:t>657.99</w:t>
      </w:r>
      <w:r>
        <w:rPr>
          <w:rFonts w:hint="eastAsia" w:ascii="仿宋" w:hAnsi="Times New Roman" w:eastAsia="仿宋" w:cs="仿宋"/>
          <w:color w:val="000000"/>
          <w:sz w:val="32"/>
          <w:szCs w:val="32"/>
        </w:rPr>
        <w:t>万元，占</w:t>
      </w:r>
      <w:r>
        <w:rPr>
          <w:rFonts w:hint="eastAsia" w:ascii="仿宋" w:hAnsi="Times New Roman" w:eastAsia="仿宋" w:cs="仿宋"/>
          <w:color w:val="000000"/>
          <w:sz w:val="32"/>
          <w:szCs w:val="32"/>
          <w:lang w:val="en-US" w:eastAsia="zh-CN"/>
        </w:rPr>
        <w:t>30</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2015年度财政拨款收支总计</w:t>
      </w:r>
      <w:r>
        <w:rPr>
          <w:rFonts w:hint="eastAsia" w:ascii="仿宋" w:hAnsi="Times New Roman" w:eastAsia="仿宋" w:cs="仿宋"/>
          <w:color w:val="000000"/>
          <w:sz w:val="32"/>
          <w:szCs w:val="32"/>
          <w:lang w:val="en-US" w:eastAsia="zh-CN"/>
        </w:rPr>
        <w:t>1472.38</w:t>
      </w:r>
      <w:r>
        <w:rPr>
          <w:rFonts w:hint="eastAsia" w:ascii="仿宋" w:hAnsi="Times New Roman" w:eastAsia="仿宋" w:cs="仿宋"/>
          <w:color w:val="000000"/>
          <w:sz w:val="32"/>
          <w:szCs w:val="32"/>
        </w:rPr>
        <w:t>万元，与上年相比，财政拨款收支总计各增</w:t>
      </w:r>
      <w:r>
        <w:rPr>
          <w:rFonts w:hint="eastAsia" w:ascii="仿宋" w:hAnsi="Times New Roman" w:eastAsia="仿宋" w:cs="仿宋"/>
          <w:color w:val="000000"/>
          <w:sz w:val="32"/>
          <w:szCs w:val="32"/>
          <w:lang w:val="en-US" w:eastAsia="zh-CN"/>
        </w:rPr>
        <w:t>422</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20</w:t>
      </w:r>
      <w:r>
        <w:rPr>
          <w:rFonts w:hint="eastAsia" w:ascii="仿宋" w:hAnsi="Times New Roman" w:eastAsia="仿宋" w:cs="仿宋"/>
          <w:color w:val="000000"/>
          <w:sz w:val="32"/>
          <w:szCs w:val="32"/>
        </w:rPr>
        <w:t>%，主要原因</w:t>
      </w:r>
      <w:r>
        <w:rPr>
          <w:rFonts w:hint="eastAsia" w:ascii="仿宋" w:hAnsi="Times New Roman" w:eastAsia="仿宋" w:cs="仿宋"/>
          <w:color w:val="000000"/>
          <w:sz w:val="32"/>
          <w:szCs w:val="32"/>
          <w:lang w:eastAsia="zh-CN"/>
        </w:rPr>
        <w:t>是工资改革补发和园舍维修</w:t>
      </w:r>
      <w:r>
        <w:rPr>
          <w:rFonts w:hint="eastAsia" w:ascii="仿宋" w:hAnsi="Times New Roman" w:eastAsia="仿宋" w:cs="仿宋"/>
          <w:color w:val="000000"/>
          <w:sz w:val="32"/>
          <w:szCs w:val="32"/>
        </w:rPr>
        <w:t>。</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年度部门决算财政拨款支出年初预算</w:t>
      </w:r>
      <w:r>
        <w:rPr>
          <w:rFonts w:hint="eastAsia" w:ascii="仿宋" w:hAnsi="Times New Roman" w:eastAsia="仿宋" w:cs="仿宋"/>
          <w:color w:val="000000"/>
          <w:sz w:val="32"/>
          <w:szCs w:val="32"/>
          <w:lang w:val="en-US" w:eastAsia="zh-CN"/>
        </w:rPr>
        <w:t>1745.56</w:t>
      </w:r>
      <w:r>
        <w:rPr>
          <w:rFonts w:hint="eastAsia" w:ascii="仿宋" w:hAnsi="Times New Roman" w:eastAsia="仿宋" w:cs="仿宋"/>
          <w:color w:val="000000"/>
          <w:sz w:val="32"/>
          <w:szCs w:val="32"/>
        </w:rPr>
        <w:t>万元，支出决算</w:t>
      </w:r>
      <w:r>
        <w:rPr>
          <w:rFonts w:hint="eastAsia" w:ascii="仿宋" w:hAnsi="Times New Roman" w:eastAsia="仿宋" w:cs="仿宋"/>
          <w:color w:val="000000"/>
          <w:sz w:val="32"/>
          <w:szCs w:val="32"/>
          <w:lang w:val="en-US" w:eastAsia="zh-CN"/>
        </w:rPr>
        <w:t>1472.38</w:t>
      </w:r>
      <w:r>
        <w:rPr>
          <w:rFonts w:hint="eastAsia" w:ascii="仿宋" w:hAnsi="Times New Roman" w:eastAsia="仿宋" w:cs="仿宋"/>
          <w:color w:val="000000"/>
          <w:sz w:val="32"/>
          <w:szCs w:val="32"/>
        </w:rPr>
        <w:t>万元，完成年初预算</w:t>
      </w:r>
      <w:r>
        <w:rPr>
          <w:rFonts w:hint="eastAsia" w:ascii="仿宋" w:hAnsi="Times New Roman" w:eastAsia="仿宋" w:cs="仿宋"/>
          <w:color w:val="000000"/>
          <w:sz w:val="32"/>
          <w:szCs w:val="32"/>
          <w:lang w:val="en-US" w:eastAsia="zh-CN"/>
        </w:rPr>
        <w:t>113</w:t>
      </w:r>
      <w:r>
        <w:rPr>
          <w:rFonts w:hint="eastAsia" w:ascii="仿宋" w:hAnsi="Times New Roman" w:eastAsia="仿宋" w:cs="仿宋"/>
          <w:color w:val="000000"/>
          <w:sz w:val="32"/>
          <w:szCs w:val="32"/>
        </w:rPr>
        <w:t>%,决算数大于预算数的主要原因是</w:t>
      </w:r>
      <w:r>
        <w:rPr>
          <w:rFonts w:hint="eastAsia" w:ascii="仿宋" w:hAnsi="Times New Roman" w:eastAsia="仿宋" w:cs="仿宋"/>
          <w:color w:val="000000"/>
          <w:sz w:val="32"/>
          <w:szCs w:val="32"/>
          <w:lang w:eastAsia="zh-CN"/>
        </w:rPr>
        <w:t>工资改革和园舍维修</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2015年度一般公共预算财政拨款基本支出</w:t>
      </w:r>
      <w:r>
        <w:rPr>
          <w:rFonts w:hint="eastAsia" w:ascii="仿宋" w:hAnsi="Times New Roman" w:eastAsia="仿宋" w:cs="仿宋"/>
          <w:color w:val="000000"/>
          <w:sz w:val="32"/>
          <w:szCs w:val="32"/>
          <w:lang w:val="en-US" w:eastAsia="zh-CN"/>
        </w:rPr>
        <w:t>1472.38</w:t>
      </w:r>
      <w:r>
        <w:rPr>
          <w:rFonts w:hint="eastAsia" w:ascii="仿宋" w:hAnsi="Times New Roman" w:eastAsia="仿宋" w:cs="仿宋"/>
          <w:color w:val="000000"/>
          <w:sz w:val="32"/>
          <w:szCs w:val="32"/>
        </w:rPr>
        <w:t>万元。其中：人员经费</w:t>
      </w:r>
      <w:r>
        <w:rPr>
          <w:rFonts w:hint="eastAsia" w:ascii="仿宋" w:hAnsi="Times New Roman" w:eastAsia="仿宋" w:cs="仿宋"/>
          <w:color w:val="000000"/>
          <w:sz w:val="32"/>
          <w:szCs w:val="32"/>
          <w:lang w:val="en-US" w:eastAsia="zh-CN"/>
        </w:rPr>
        <w:t>1162.93</w:t>
      </w:r>
      <w:r>
        <w:rPr>
          <w:rFonts w:hint="eastAsia" w:ascii="仿宋" w:hAnsi="Times New Roman" w:eastAsia="仿宋" w:cs="仿宋"/>
          <w:color w:val="000000"/>
          <w:sz w:val="32"/>
          <w:szCs w:val="32"/>
        </w:rPr>
        <w:t>万元，包括</w:t>
      </w:r>
      <w:r>
        <w:rPr>
          <w:rFonts w:hint="eastAsia" w:ascii="仿宋" w:hAnsi="Times New Roman" w:eastAsia="仿宋" w:cs="仿宋"/>
          <w:color w:val="000000"/>
          <w:sz w:val="32"/>
          <w:szCs w:val="32"/>
          <w:lang w:eastAsia="zh-CN"/>
        </w:rPr>
        <w:t>基本工资，绩效工资，奖金，社保其他工资福利</w:t>
      </w:r>
      <w:r>
        <w:rPr>
          <w:rFonts w:hint="eastAsia" w:ascii="仿宋" w:hAnsi="Times New Roman" w:eastAsia="仿宋" w:cs="仿宋"/>
          <w:color w:val="000000"/>
          <w:sz w:val="32"/>
          <w:szCs w:val="32"/>
        </w:rPr>
        <w:t xml:space="preserve">；公用经费 </w:t>
      </w:r>
      <w:r>
        <w:rPr>
          <w:rFonts w:hint="eastAsia" w:ascii="仿宋" w:hAnsi="Times New Roman" w:eastAsia="仿宋" w:cs="仿宋"/>
          <w:color w:val="000000"/>
          <w:sz w:val="32"/>
          <w:szCs w:val="32"/>
          <w:lang w:val="en-US" w:eastAsia="zh-CN"/>
        </w:rPr>
        <w:t>309.45</w:t>
      </w:r>
      <w:r>
        <w:rPr>
          <w:rFonts w:hint="eastAsia" w:ascii="仿宋" w:hAnsi="Times New Roman" w:eastAsia="仿宋" w:cs="仿宋"/>
          <w:color w:val="000000"/>
          <w:sz w:val="32"/>
          <w:szCs w:val="32"/>
        </w:rPr>
        <w:t>万元，包括</w:t>
      </w:r>
      <w:r>
        <w:rPr>
          <w:rFonts w:hint="eastAsia" w:ascii="仿宋" w:hAnsi="Times New Roman" w:eastAsia="仿宋" w:cs="仿宋"/>
          <w:color w:val="000000"/>
          <w:sz w:val="32"/>
          <w:szCs w:val="32"/>
          <w:lang w:eastAsia="zh-CN"/>
        </w:rPr>
        <w:t>商品和服务支出面对个人和家庭的补助支出</w:t>
      </w:r>
      <w:r>
        <w:rPr>
          <w:rFonts w:hint="eastAsia" w:ascii="仿宋" w:hAnsi="Times New Roman" w:eastAsia="仿宋" w:cs="仿宋"/>
          <w:color w:val="000000"/>
          <w:sz w:val="32"/>
          <w:szCs w:val="32"/>
        </w:rPr>
        <w:t>。</w:t>
      </w:r>
    </w:p>
    <w:p>
      <w:pPr>
        <w:autoSpaceDE w:val="0"/>
        <w:autoSpaceDN w:val="0"/>
        <w:adjustRightInd w:val="0"/>
        <w:spacing w:line="560" w:lineRule="exact"/>
        <w:ind w:left="477" w:firstLine="150"/>
        <w:rPr>
          <w:rFonts w:ascii="仿宋" w:hAnsi="Times New Roman" w:eastAsia="仿宋" w:cs="仿宋"/>
          <w:color w:val="000000"/>
          <w:sz w:val="32"/>
          <w:szCs w:val="32"/>
        </w:rPr>
      </w:pPr>
      <w:r>
        <w:rPr>
          <w:rFonts w:hint="eastAsia" w:ascii="仿宋" w:hAnsi="Times New Roman" w:eastAsia="仿宋" w:cs="仿宋"/>
          <w:color w:val="000000"/>
          <w:sz w:val="32"/>
          <w:szCs w:val="32"/>
        </w:rPr>
        <w:t>（七）</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经费决算情况（无发生支出，需零说明）</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2015</w:t>
      </w:r>
      <w:r>
        <w:rPr>
          <w:rFonts w:hint="eastAsia" w:ascii="仿宋" w:hAnsi="Times New Roman" w:eastAsia="仿宋" w:cs="仿宋"/>
          <w:kern w:val="0"/>
          <w:sz w:val="32"/>
          <w:szCs w:val="32"/>
        </w:rPr>
        <w:t>年度公务用车购置及运行维护费支出</w:t>
      </w:r>
      <w:r>
        <w:rPr>
          <w:rFonts w:hint="eastAsia" w:ascii="仿宋" w:hAnsi="Times New Roman" w:eastAsia="仿宋" w:cs="仿宋"/>
          <w:kern w:val="0"/>
          <w:sz w:val="32"/>
          <w:szCs w:val="32"/>
          <w:lang w:val="en-US" w:eastAsia="zh-CN"/>
        </w:rPr>
        <w:t>2.5</w:t>
      </w:r>
      <w:r>
        <w:rPr>
          <w:rFonts w:hint="eastAsia" w:ascii="仿宋" w:hAnsi="Times New Roman" w:eastAsia="仿宋" w:cs="仿宋"/>
          <w:kern w:val="0"/>
          <w:sz w:val="32"/>
          <w:szCs w:val="32"/>
        </w:rPr>
        <w:t>万元，</w:t>
      </w:r>
      <w:r>
        <w:rPr>
          <w:rFonts w:hint="eastAsia" w:ascii="仿宋" w:hAnsi="Times New Roman" w:eastAsia="仿宋" w:cs="仿宋"/>
          <w:kern w:val="0"/>
          <w:sz w:val="32"/>
          <w:szCs w:val="32"/>
          <w:lang w:eastAsia="zh-CN"/>
        </w:rPr>
        <w:t>与</w:t>
      </w:r>
      <w:r>
        <w:rPr>
          <w:rFonts w:hint="eastAsia" w:ascii="仿宋" w:hAnsi="Times New Roman" w:eastAsia="仿宋" w:cs="仿宋"/>
          <w:kern w:val="0"/>
          <w:sz w:val="32"/>
          <w:szCs w:val="32"/>
        </w:rPr>
        <w:t>上年</w:t>
      </w:r>
      <w:r>
        <w:rPr>
          <w:rFonts w:hint="eastAsia" w:ascii="仿宋" w:hAnsi="Times New Roman" w:eastAsia="仿宋" w:cs="仿宋"/>
          <w:kern w:val="0"/>
          <w:sz w:val="32"/>
          <w:szCs w:val="32"/>
          <w:lang w:eastAsia="zh-CN"/>
        </w:rPr>
        <w:t>持平</w:t>
      </w:r>
      <w:r>
        <w:rPr>
          <w:rFonts w:hint="eastAsia" w:ascii="仿宋" w:hAnsi="Times New Roman" w:eastAsia="仿宋" w:cs="仿宋"/>
          <w:kern w:val="0"/>
          <w:sz w:val="32"/>
          <w:szCs w:val="32"/>
        </w:rPr>
        <w:t>。</w:t>
      </w:r>
      <w:r>
        <w:rPr>
          <w:rFonts w:hint="eastAsia" w:ascii="仿宋" w:hAnsi="Times New Roman" w:eastAsia="仿宋" w:cs="仿宋"/>
          <w:sz w:val="30"/>
          <w:szCs w:val="30"/>
          <w:lang w:val="zh-CN"/>
        </w:rPr>
        <w:t xml:space="preserve">     </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w:t>
      </w:r>
      <w:r>
        <w:rPr>
          <w:rFonts w:hint="eastAsia" w:ascii="仿宋" w:hAnsi="Times New Roman" w:eastAsia="仿宋" w:cs="仿宋"/>
          <w:kern w:val="0"/>
          <w:sz w:val="32"/>
          <w:szCs w:val="32"/>
          <w:lang w:eastAsia="zh-CN"/>
        </w:rPr>
        <w:t>八</w:t>
      </w:r>
      <w:r>
        <w:rPr>
          <w:rFonts w:hint="eastAsia" w:ascii="仿宋" w:hAnsi="Times New Roman" w:eastAsia="仿宋" w:cs="仿宋"/>
          <w:kern w:val="0"/>
          <w:sz w:val="32"/>
          <w:szCs w:val="32"/>
        </w:rPr>
        <w:t>）绩效评价结果情况</w:t>
      </w:r>
      <w:bookmarkStart w:id="0" w:name="_GoBack"/>
      <w:bookmarkEnd w:id="0"/>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2015年度本部门实施支出绩效评价的项目</w:t>
      </w:r>
      <w:r>
        <w:rPr>
          <w:rFonts w:hint="eastAsia" w:ascii="仿宋" w:hAnsi="Times New Roman" w:eastAsia="仿宋" w:cs="仿宋"/>
          <w:kern w:val="0"/>
          <w:sz w:val="32"/>
          <w:szCs w:val="32"/>
          <w:lang w:val="en-US" w:eastAsia="zh-CN"/>
        </w:rPr>
        <w:t>1</w:t>
      </w:r>
      <w:r>
        <w:rPr>
          <w:rFonts w:hint="eastAsia" w:ascii="仿宋" w:hAnsi="Times New Roman" w:eastAsia="仿宋" w:cs="仿宋"/>
          <w:kern w:val="0"/>
          <w:sz w:val="32"/>
          <w:szCs w:val="32"/>
        </w:rPr>
        <w:t xml:space="preserve">个，支出金额  </w:t>
      </w:r>
      <w:r>
        <w:rPr>
          <w:rFonts w:hint="eastAsia" w:ascii="仿宋" w:hAnsi="Times New Roman" w:eastAsia="仿宋" w:cs="仿宋"/>
          <w:kern w:val="0"/>
          <w:sz w:val="32"/>
          <w:szCs w:val="32"/>
          <w:lang w:val="en-US" w:eastAsia="zh-CN"/>
        </w:rPr>
        <w:t>361.29</w:t>
      </w:r>
      <w:r>
        <w:rPr>
          <w:rFonts w:hint="eastAsia" w:ascii="仿宋" w:hAnsi="Times New Roman" w:eastAsia="仿宋" w:cs="仿宋"/>
          <w:kern w:val="0"/>
          <w:sz w:val="32"/>
          <w:szCs w:val="32"/>
        </w:rPr>
        <w:t>万元。</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color w:val="FF0000"/>
          <w:sz w:val="32"/>
        </w:rPr>
        <w:t xml:space="preserve"> </w:t>
      </w:r>
      <w:r>
        <w:rPr>
          <w:rFonts w:hint="eastAsia" w:ascii="仿宋_GB2312" w:hAnsi="仿宋_GB2312" w:eastAsia="仿宋_GB2312"/>
          <w:sz w:val="32"/>
        </w:rPr>
        <w:t>事业单位专户资金收入：从同级财政部门取得的财政专户管理资金。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3.事业收入：事业单位开展专业业务活动及辅助活动所取得的收入，不含财政专户管理资金收入。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4.经营收入：事业单位在专业业务活动及辅助活动之外开展非独立核算经营活动取得的收入。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5.其他收入：预算单位在“财政拨款、事业收入（财政专户管理资金收入）、经营收入”等之外取得的各项收入（含上级补助收入和附属单位缴款等收入）。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6.用事业基金弥补收支差额：事业单位在当年收入不足以安排当年支出情况下，使用以前年度积累的事业基金弥补本年收支缺口的资金。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7.上年结转：预算单位以前年度的收入预算未执行完毕，需结转本年度继续使用的结转资金，以及以前年度收支相抵后的盈余或亏损结余资金。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8.结余分配：事业单位按照国家规定应交所得税和提取事业基金、专用基金的分配情况和结果。</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9.结转下年：预算单位本年底前的收入预算未执行完毕，需结转下年度按照原用途继续使用的结转资金，以及本年底前收支相抵后盈余或亏损的结余资金。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10.基本支出：是预算单位为保障其正常运转，完成日常工作任务所发生的支出，包括人员支出和日常公用支出。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11.项目支出：是预算单位为完成其特定的行政工作任务或事业发展目标所发生的支出。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15.公务用车运行维护费：反映公务用车租用费、燃料费、维修费、过桥过路费、保险费、安全奖励费用等支出。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420" w:firstLineChars="200"/>
        <w:rPr>
          <w:rFonts w:ascii="仿宋_GB2312" w:hAnsi="仿宋_GB2312" w:eastAsia="仿宋_GB2312"/>
          <w:sz w:val="32"/>
          <w:szCs w:val="32"/>
        </w:rPr>
      </w:pPr>
      <w:r>
        <w:rPr>
          <w:rFonts w:hint="eastAsia"/>
        </w:rPr>
        <w:t xml:space="preserve">  </w:t>
      </w:r>
      <w:r>
        <w:rPr>
          <w:rFonts w:hint="eastAsia" w:ascii="仿宋_GB2312" w:hAnsi="仿宋_GB2312" w:eastAsia="仿宋_GB2312"/>
          <w:sz w:val="32"/>
          <w:szCs w:val="32"/>
        </w:rPr>
        <w:t>21.</w:t>
      </w:r>
      <w:r>
        <w:rPr>
          <w:rFonts w:ascii="仿宋" w:eastAsia="仿宋" w:cs="仿宋"/>
          <w:color w:val="000000"/>
          <w:sz w:val="32"/>
          <w:szCs w:val="32"/>
        </w:rPr>
        <w:t xml:space="preserve"> 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r>
        <w:rPr>
          <w:rFonts w:hint="eastAsia" w:ascii="仿宋_GB2312" w:hAnsi="仿宋_GB2312" w:eastAsia="仿宋_GB2312"/>
          <w:sz w:val="32"/>
          <w:szCs w:val="32"/>
        </w:rPr>
        <w:t>功能分类科目解释）</w:t>
      </w:r>
    </w:p>
    <w:p>
      <w:pPr>
        <w:ind w:firstLine="645"/>
        <w:rPr>
          <w:rFonts w:ascii="黑体" w:hAnsi="Times New Roman" w:eastAsia="黑体" w:cs="黑体"/>
          <w:color w:val="000000"/>
          <w:sz w:val="32"/>
          <w:szCs w:val="32"/>
        </w:rPr>
      </w:pPr>
      <w:r>
        <w:rPr>
          <w:rFonts w:hint="eastAsia" w:ascii="仿宋_GB2312" w:hAnsi="仿宋_GB2312" w:eastAsia="仿宋_GB2312"/>
          <w:sz w:val="32"/>
          <w:szCs w:val="32"/>
        </w:rPr>
        <w:t>22.</w:t>
      </w:r>
      <w:r>
        <w:rPr>
          <w:rFonts w:ascii="仿宋" w:eastAsia="仿宋" w:cs="仿宋"/>
          <w:color w:val="000000"/>
          <w:sz w:val="32"/>
          <w:szCs w:val="32"/>
        </w:rPr>
        <w:t xml:space="preserve"> XX</w:t>
      </w:r>
      <w:r>
        <w:rPr>
          <w:rFonts w:hint="eastAsia" w:ascii="仿宋" w:eastAsia="仿宋" w:cs="仿宋"/>
          <w:color w:val="000000"/>
          <w:sz w:val="32"/>
          <w:szCs w:val="32"/>
        </w:rPr>
        <w:t>（类）</w:t>
      </w:r>
      <w:r>
        <w:rPr>
          <w:rFonts w:ascii="仿宋" w:eastAsia="仿宋" w:cs="仿宋"/>
          <w:color w:val="000000"/>
          <w:sz w:val="32"/>
          <w:szCs w:val="32"/>
        </w:rPr>
        <w:t>XX</w:t>
      </w:r>
      <w:r>
        <w:rPr>
          <w:rFonts w:hint="eastAsia" w:ascii="仿宋" w:eastAsia="仿宋" w:cs="仿宋"/>
          <w:color w:val="000000"/>
          <w:sz w:val="32"/>
          <w:szCs w:val="32"/>
        </w:rPr>
        <w:t>（款）</w:t>
      </w:r>
      <w:r>
        <w:rPr>
          <w:rFonts w:ascii="仿宋" w:eastAsia="仿宋" w:cs="仿宋"/>
          <w:color w:val="000000"/>
          <w:sz w:val="32"/>
          <w:szCs w:val="32"/>
        </w:rPr>
        <w:t>XX</w:t>
      </w:r>
      <w:r>
        <w:rPr>
          <w:rFonts w:hint="eastAsia" w:ascii="仿宋" w:eastAsia="仿宋" w:cs="仿宋"/>
          <w:color w:val="000000"/>
          <w:sz w:val="32"/>
          <w:szCs w:val="32"/>
        </w:rPr>
        <w:t>（项）：指……。</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4128"/>
    <w:rsid w:val="000651D8"/>
    <w:rsid w:val="000E188B"/>
    <w:rsid w:val="000F6A4F"/>
    <w:rsid w:val="00120CDC"/>
    <w:rsid w:val="00176822"/>
    <w:rsid w:val="0018273E"/>
    <w:rsid w:val="00184183"/>
    <w:rsid w:val="001902D7"/>
    <w:rsid w:val="00190775"/>
    <w:rsid w:val="001920D4"/>
    <w:rsid w:val="001D5629"/>
    <w:rsid w:val="001E74C5"/>
    <w:rsid w:val="00214241"/>
    <w:rsid w:val="00221B85"/>
    <w:rsid w:val="002738A3"/>
    <w:rsid w:val="00294E07"/>
    <w:rsid w:val="002A7BA1"/>
    <w:rsid w:val="002E00D5"/>
    <w:rsid w:val="00330A19"/>
    <w:rsid w:val="00342CD2"/>
    <w:rsid w:val="0034725A"/>
    <w:rsid w:val="00371925"/>
    <w:rsid w:val="0038512D"/>
    <w:rsid w:val="00386388"/>
    <w:rsid w:val="0038715C"/>
    <w:rsid w:val="003A4B20"/>
    <w:rsid w:val="003A6FA2"/>
    <w:rsid w:val="003B0DD8"/>
    <w:rsid w:val="003D5271"/>
    <w:rsid w:val="003F53B9"/>
    <w:rsid w:val="004044EE"/>
    <w:rsid w:val="00420D41"/>
    <w:rsid w:val="004614FB"/>
    <w:rsid w:val="00482F4B"/>
    <w:rsid w:val="00493E30"/>
    <w:rsid w:val="004C62D1"/>
    <w:rsid w:val="004D09A8"/>
    <w:rsid w:val="004E0E8D"/>
    <w:rsid w:val="004F1790"/>
    <w:rsid w:val="004F2CCF"/>
    <w:rsid w:val="004F54CB"/>
    <w:rsid w:val="00514AEC"/>
    <w:rsid w:val="00515175"/>
    <w:rsid w:val="005174AB"/>
    <w:rsid w:val="00586939"/>
    <w:rsid w:val="00595EAD"/>
    <w:rsid w:val="005B180D"/>
    <w:rsid w:val="005E3140"/>
    <w:rsid w:val="00604C57"/>
    <w:rsid w:val="0061194C"/>
    <w:rsid w:val="006405C2"/>
    <w:rsid w:val="00685EAF"/>
    <w:rsid w:val="0069528E"/>
    <w:rsid w:val="006970D0"/>
    <w:rsid w:val="006C34A6"/>
    <w:rsid w:val="006D6A2F"/>
    <w:rsid w:val="007079F8"/>
    <w:rsid w:val="00746CBE"/>
    <w:rsid w:val="007B0FA4"/>
    <w:rsid w:val="007B33DE"/>
    <w:rsid w:val="007C44E9"/>
    <w:rsid w:val="007D348B"/>
    <w:rsid w:val="00822CEF"/>
    <w:rsid w:val="008346BD"/>
    <w:rsid w:val="00881F0B"/>
    <w:rsid w:val="00887089"/>
    <w:rsid w:val="00893EDB"/>
    <w:rsid w:val="008C2CF4"/>
    <w:rsid w:val="008E54B4"/>
    <w:rsid w:val="008F1E0E"/>
    <w:rsid w:val="009125B1"/>
    <w:rsid w:val="00951A76"/>
    <w:rsid w:val="00982B21"/>
    <w:rsid w:val="009B570B"/>
    <w:rsid w:val="009D180F"/>
    <w:rsid w:val="00A0740C"/>
    <w:rsid w:val="00A34BA9"/>
    <w:rsid w:val="00A71EB2"/>
    <w:rsid w:val="00AC012E"/>
    <w:rsid w:val="00AF2F79"/>
    <w:rsid w:val="00AF77F1"/>
    <w:rsid w:val="00B5679A"/>
    <w:rsid w:val="00BB1A58"/>
    <w:rsid w:val="00BC6167"/>
    <w:rsid w:val="00BF7B7E"/>
    <w:rsid w:val="00C03C0A"/>
    <w:rsid w:val="00C362CE"/>
    <w:rsid w:val="00C450CC"/>
    <w:rsid w:val="00C5682A"/>
    <w:rsid w:val="00CD3F92"/>
    <w:rsid w:val="00CD70CB"/>
    <w:rsid w:val="00CE47C0"/>
    <w:rsid w:val="00D366CD"/>
    <w:rsid w:val="00D81005"/>
    <w:rsid w:val="00D82028"/>
    <w:rsid w:val="00D82442"/>
    <w:rsid w:val="00D878BC"/>
    <w:rsid w:val="00DA64A4"/>
    <w:rsid w:val="00DE1E92"/>
    <w:rsid w:val="00DE4BF0"/>
    <w:rsid w:val="00DF4F09"/>
    <w:rsid w:val="00E0018C"/>
    <w:rsid w:val="00E11F7A"/>
    <w:rsid w:val="00E2537B"/>
    <w:rsid w:val="00E3509E"/>
    <w:rsid w:val="00E71FA7"/>
    <w:rsid w:val="00EB6701"/>
    <w:rsid w:val="00EB7242"/>
    <w:rsid w:val="00EF3F12"/>
    <w:rsid w:val="00F20479"/>
    <w:rsid w:val="00F20E78"/>
    <w:rsid w:val="00F96E70"/>
    <w:rsid w:val="00F97ACF"/>
    <w:rsid w:val="00FC7092"/>
    <w:rsid w:val="020D7F2F"/>
    <w:rsid w:val="045652FF"/>
    <w:rsid w:val="0B2424FA"/>
    <w:rsid w:val="160B037B"/>
    <w:rsid w:val="19863C03"/>
    <w:rsid w:val="2B6A7A6C"/>
    <w:rsid w:val="2DAC073A"/>
    <w:rsid w:val="31B946D3"/>
    <w:rsid w:val="3C6565EE"/>
    <w:rsid w:val="47BF72E8"/>
    <w:rsid w:val="6A6B2A4A"/>
    <w:rsid w:val="6AEE0964"/>
    <w:rsid w:val="72C50070"/>
    <w:rsid w:val="7476048B"/>
    <w:rsid w:val="77D517D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1233</Words>
  <Characters>7034</Characters>
  <Lines>58</Lines>
  <Paragraphs>16</Paragraphs>
  <ScaleCrop>false</ScaleCrop>
  <LinksUpToDate>false</LinksUpToDate>
  <CharactersWithSpaces>8251</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zhangkang</cp:lastModifiedBy>
  <dcterms:modified xsi:type="dcterms:W3CDTF">2016-07-22T01:08:34Z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