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exact"/>
        <w:rPr>
          <w:rFonts w:ascii="黑体" w:eastAsia="黑体" w:cs="Times New Roman"/>
          <w:spacing w:val="15"/>
          <w:sz w:val="28"/>
          <w:szCs w:val="28"/>
        </w:rPr>
      </w:pPr>
      <w:r>
        <w:rPr>
          <w:rFonts w:hint="eastAsia" w:ascii="黑体" w:eastAsia="黑体" w:cs="黑体"/>
          <w:spacing w:val="15"/>
          <w:sz w:val="28"/>
          <w:szCs w:val="28"/>
        </w:rPr>
        <w:t>公开文本（供参考）</w:t>
      </w:r>
    </w:p>
    <w:p>
      <w:pPr>
        <w:autoSpaceDE w:val="0"/>
        <w:autoSpaceDN w:val="0"/>
        <w:adjustRightInd w:val="0"/>
        <w:spacing w:line="560" w:lineRule="exact"/>
        <w:rPr>
          <w:rFonts w:ascii="黑体" w:eastAsia="黑体" w:cs="Times New Roman"/>
          <w:spacing w:val="15"/>
          <w:sz w:val="28"/>
          <w:szCs w:val="28"/>
        </w:rPr>
      </w:pPr>
    </w:p>
    <w:p>
      <w:pPr>
        <w:autoSpaceDE w:val="0"/>
        <w:autoSpaceDN w:val="0"/>
        <w:adjustRightInd w:val="0"/>
        <w:spacing w:line="560" w:lineRule="exact"/>
        <w:jc w:val="center"/>
        <w:rPr>
          <w:rFonts w:ascii="黑体" w:eastAsia="黑体" w:cs="Times New Roman"/>
          <w:spacing w:val="15"/>
          <w:sz w:val="44"/>
          <w:szCs w:val="44"/>
        </w:rPr>
      </w:pPr>
      <w:r>
        <w:rPr>
          <w:rFonts w:hint="eastAsia" w:ascii="黑体" w:eastAsia="黑体" w:cs="黑体"/>
          <w:spacing w:val="15"/>
          <w:sz w:val="44"/>
          <w:szCs w:val="44"/>
        </w:rPr>
        <w:t>温州市质监局</w:t>
      </w:r>
      <w:r>
        <w:rPr>
          <w:rFonts w:ascii="黑体" w:eastAsia="黑体" w:cs="黑体"/>
          <w:spacing w:val="15"/>
          <w:sz w:val="44"/>
          <w:szCs w:val="44"/>
        </w:rPr>
        <w:t>2016</w:t>
      </w:r>
      <w:r>
        <w:rPr>
          <w:rFonts w:hint="eastAsia" w:ascii="黑体" w:eastAsia="黑体" w:cs="黑体"/>
          <w:spacing w:val="15"/>
          <w:sz w:val="44"/>
          <w:szCs w:val="44"/>
        </w:rPr>
        <w:t>年度部门决算</w:t>
      </w:r>
    </w:p>
    <w:p>
      <w:pPr>
        <w:autoSpaceDE w:val="0"/>
        <w:autoSpaceDN w:val="0"/>
        <w:adjustRightInd w:val="0"/>
        <w:spacing w:line="560" w:lineRule="exact"/>
        <w:ind w:firstLine="590"/>
        <w:rPr>
          <w:rFonts w:ascii="Times New Roman" w:hAnsi="Times New Roman" w:eastAsia="黑体" w:cs="Times New Roman"/>
          <w:b/>
          <w:bCs/>
          <w:color w:val="000000"/>
          <w:sz w:val="30"/>
          <w:szCs w:val="30"/>
        </w:rPr>
      </w:pPr>
    </w:p>
    <w:p>
      <w:pPr>
        <w:autoSpaceDE w:val="0"/>
        <w:autoSpaceDN w:val="0"/>
        <w:adjustRightInd w:val="0"/>
        <w:spacing w:line="560" w:lineRule="exact"/>
        <w:ind w:firstLine="627"/>
        <w:rPr>
          <w:rFonts w:ascii="黑体" w:hAnsi="Times New Roman" w:eastAsia="黑体" w:cs="Times New Roman"/>
          <w:color w:val="000000"/>
          <w:sz w:val="32"/>
          <w:szCs w:val="32"/>
        </w:rPr>
      </w:pPr>
      <w:r>
        <w:rPr>
          <w:rFonts w:hint="eastAsia" w:ascii="黑体" w:hAnsi="Times New Roman" w:eastAsia="黑体" w:cs="黑体"/>
          <w:color w:val="000000"/>
          <w:sz w:val="32"/>
          <w:szCs w:val="32"/>
        </w:rPr>
        <w:t>一、</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年度部门决算概况</w:t>
      </w:r>
    </w:p>
    <w:p>
      <w:pPr>
        <w:autoSpaceDE w:val="0"/>
        <w:autoSpaceDN w:val="0"/>
        <w:adjustRightInd w:val="0"/>
        <w:spacing w:line="560" w:lineRule="exact"/>
        <w:ind w:firstLine="588"/>
        <w:rPr>
          <w:rFonts w:ascii="仿宋" w:hAnsi="Times New Roman" w:eastAsia="仿宋" w:cs="Times New Roman"/>
          <w:sz w:val="32"/>
          <w:szCs w:val="32"/>
        </w:rPr>
      </w:pPr>
      <w:r>
        <w:rPr>
          <w:rFonts w:hint="eastAsia" w:ascii="仿宋" w:hAnsi="Times New Roman" w:eastAsia="仿宋" w:cs="仿宋"/>
          <w:sz w:val="32"/>
          <w:szCs w:val="32"/>
        </w:rPr>
        <w:t>（一）主要职能</w:t>
      </w:r>
    </w:p>
    <w:p>
      <w:pPr>
        <w:adjustRightInd w:val="0"/>
        <w:snapToGrid w:val="0"/>
        <w:spacing w:line="580" w:lineRule="exact"/>
        <w:ind w:firstLine="640" w:firstLineChars="200"/>
        <w:rPr>
          <w:rFonts w:ascii="仿宋_GB2312" w:eastAsia="仿宋_GB2312" w:cs="Times New Roman"/>
          <w:snapToGrid w:val="0"/>
          <w:kern w:val="0"/>
          <w:sz w:val="32"/>
          <w:szCs w:val="32"/>
        </w:rPr>
      </w:pPr>
      <w:r>
        <w:rPr>
          <w:rFonts w:hint="eastAsia" w:ascii="仿宋_GB2312" w:eastAsia="仿宋_GB2312" w:cs="仿宋_GB2312"/>
          <w:snapToGrid w:val="0"/>
          <w:kern w:val="0"/>
          <w:sz w:val="32"/>
          <w:szCs w:val="32"/>
        </w:rPr>
        <w:t>贯彻执行国家和省有关质量技术监督工作的方针、政策及有关法律、法规；领导与监督质量技术监督行政执法工作</w:t>
      </w:r>
      <w:r>
        <w:rPr>
          <w:rFonts w:ascii="仿宋_GB2312" w:eastAsia="仿宋_GB2312" w:cs="仿宋_GB2312"/>
          <w:snapToGrid w:val="0"/>
          <w:kern w:val="0"/>
          <w:sz w:val="32"/>
          <w:szCs w:val="32"/>
        </w:rPr>
        <w:t>;</w:t>
      </w:r>
      <w:r>
        <w:rPr>
          <w:rFonts w:hint="eastAsia" w:ascii="仿宋_GB2312" w:eastAsia="仿宋_GB2312" w:cs="仿宋_GB2312"/>
          <w:snapToGrid w:val="0"/>
          <w:kern w:val="0"/>
          <w:sz w:val="32"/>
          <w:szCs w:val="32"/>
        </w:rPr>
        <w:t>负责本市与质量技术监督有关规范性文件的备案审查工作。组织协调依法查处生产领域中的产品质量、计量、标准化违法行为和流通领域中属于生产环节引起的产品质量违法行为；管理质量监督工作；管理、指导质量监督检查和产品质量仲裁的检验、鉴定工作；组织协调产（商）品质量、计量纠纷的调解。统一管理和指导全市质量工作。统一管理全市标准化工作。制订并组织实施质量技术监督事业发展规划；组织协调行业和专业的质量技术监督工作。管理和指导质量技术监督科技工作。综合管理全市锅炉、压力容器、压力管道、电梯、起重机械、厂内机动车辆、防爆电器等特种设备安全监察工作；负责有关规章、制度、技术规程在本市的组织实施和监督检查工作。承办市政府和省质量技术监督局交办的其他事项。</w:t>
      </w:r>
    </w:p>
    <w:p>
      <w:pPr>
        <w:autoSpaceDE w:val="0"/>
        <w:autoSpaceDN w:val="0"/>
        <w:adjustRightInd w:val="0"/>
        <w:spacing w:line="560" w:lineRule="exact"/>
        <w:ind w:firstLine="588"/>
        <w:rPr>
          <w:rFonts w:ascii="仿宋" w:hAnsi="Times New Roman" w:eastAsia="仿宋" w:cs="Times New Roman"/>
          <w:sz w:val="32"/>
          <w:szCs w:val="32"/>
        </w:rPr>
      </w:pPr>
      <w:r>
        <w:rPr>
          <w:rFonts w:hint="eastAsia" w:ascii="仿宋" w:hAnsi="Times New Roman" w:eastAsia="仿宋" w:cs="仿宋"/>
          <w:sz w:val="32"/>
          <w:szCs w:val="32"/>
        </w:rPr>
        <w:t>（二）部门决算单位构成</w:t>
      </w:r>
    </w:p>
    <w:p>
      <w:pPr>
        <w:autoSpaceDE w:val="0"/>
        <w:autoSpaceDN w:val="0"/>
        <w:adjustRightInd w:val="0"/>
        <w:spacing w:line="560" w:lineRule="exact"/>
        <w:ind w:firstLine="588"/>
        <w:rPr>
          <w:rFonts w:ascii="仿宋_GB2312" w:eastAsia="仿宋_GB2312" w:cs="Times New Roman"/>
          <w:snapToGrid w:val="0"/>
          <w:kern w:val="0"/>
          <w:sz w:val="32"/>
          <w:szCs w:val="32"/>
        </w:rPr>
      </w:pPr>
      <w:r>
        <w:rPr>
          <w:rFonts w:ascii="仿宋_GB2312" w:eastAsia="仿宋_GB2312" w:cs="仿宋_GB2312"/>
          <w:snapToGrid w:val="0"/>
          <w:kern w:val="0"/>
          <w:sz w:val="32"/>
          <w:szCs w:val="32"/>
        </w:rPr>
        <w:t>2016</w:t>
      </w:r>
      <w:r>
        <w:rPr>
          <w:rFonts w:hint="eastAsia" w:ascii="仿宋_GB2312" w:eastAsia="仿宋_GB2312" w:cs="仿宋_GB2312"/>
          <w:snapToGrid w:val="0"/>
          <w:kern w:val="0"/>
          <w:sz w:val="32"/>
          <w:szCs w:val="32"/>
        </w:rPr>
        <w:t>年度质监部门决算包括：本级决算及所属</w:t>
      </w:r>
      <w:r>
        <w:rPr>
          <w:rFonts w:ascii="仿宋_GB2312" w:eastAsia="仿宋_GB2312" w:cs="仿宋_GB2312"/>
          <w:snapToGrid w:val="0"/>
          <w:kern w:val="0"/>
          <w:sz w:val="32"/>
          <w:szCs w:val="32"/>
        </w:rPr>
        <w:t>3</w:t>
      </w:r>
      <w:r>
        <w:rPr>
          <w:rFonts w:hint="eastAsia" w:ascii="仿宋_GB2312" w:eastAsia="仿宋_GB2312" w:cs="仿宋_GB2312"/>
          <w:snapToGrid w:val="0"/>
          <w:kern w:val="0"/>
          <w:sz w:val="32"/>
          <w:szCs w:val="32"/>
        </w:rPr>
        <w:t>个事业单位决算，具体如下：（列表</w:t>
      </w:r>
      <w:r>
        <w:rPr>
          <w:rFonts w:ascii="仿宋_GB2312" w:eastAsia="仿宋_GB2312" w:cs="仿宋_GB2312"/>
          <w:snapToGrid w:val="0"/>
          <w:kern w:val="0"/>
          <w:sz w:val="32"/>
          <w:szCs w:val="32"/>
        </w:rPr>
        <w:t>)</w:t>
      </w:r>
    </w:p>
    <w:tbl>
      <w:tblPr>
        <w:tblStyle w:val="5"/>
        <w:tblW w:w="6260" w:type="dxa"/>
        <w:jc w:val="center"/>
        <w:tblLayout w:type="autofit"/>
        <w:tblCellMar>
          <w:top w:w="0" w:type="dxa"/>
          <w:left w:w="108" w:type="dxa"/>
          <w:bottom w:w="0" w:type="dxa"/>
          <w:right w:w="108" w:type="dxa"/>
        </w:tblCellMar>
      </w:tblPr>
      <w:tblGrid>
        <w:gridCol w:w="760"/>
        <w:gridCol w:w="5500"/>
      </w:tblGrid>
      <w:tr>
        <w:tblPrEx>
          <w:tblCellMar>
            <w:top w:w="0" w:type="dxa"/>
            <w:left w:w="108" w:type="dxa"/>
            <w:bottom w:w="0" w:type="dxa"/>
            <w:right w:w="108" w:type="dxa"/>
          </w:tblCellMar>
        </w:tblPrEx>
        <w:trPr>
          <w:trHeight w:val="510" w:hRule="atLeast"/>
          <w:jc w:val="center"/>
        </w:trPr>
        <w:tc>
          <w:tcPr>
            <w:tcW w:w="760" w:type="dxa"/>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序号</w:t>
            </w:r>
          </w:p>
        </w:tc>
        <w:tc>
          <w:tcPr>
            <w:tcW w:w="5500" w:type="dxa"/>
            <w:tcBorders>
              <w:top w:val="single" w:color="auto" w:sz="4" w:space="0"/>
              <w:left w:val="nil"/>
              <w:bottom w:val="single" w:color="auto" w:sz="4" w:space="0"/>
              <w:right w:val="single" w:color="auto" w:sz="4" w:space="0"/>
            </w:tcBorders>
            <w:noWrap/>
            <w:vAlign w:val="bottom"/>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单位名称</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5500"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温州市质量技术监督局本级</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5500"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温州市质量技术监督检测院</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5500"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温州市计量技术研究院</w:t>
            </w:r>
          </w:p>
        </w:tc>
      </w:tr>
      <w:tr>
        <w:tblPrEx>
          <w:tblCellMar>
            <w:top w:w="0" w:type="dxa"/>
            <w:left w:w="108" w:type="dxa"/>
            <w:bottom w:w="0" w:type="dxa"/>
            <w:right w:w="108" w:type="dxa"/>
          </w:tblCellMar>
        </w:tblPrEx>
        <w:trPr>
          <w:trHeight w:val="510" w:hRule="atLeast"/>
          <w:jc w:val="center"/>
        </w:trPr>
        <w:tc>
          <w:tcPr>
            <w:tcW w:w="760" w:type="dxa"/>
            <w:tcBorders>
              <w:top w:val="nil"/>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c>
          <w:tcPr>
            <w:tcW w:w="5500" w:type="dxa"/>
            <w:tcBorders>
              <w:top w:val="nil"/>
              <w:left w:val="nil"/>
              <w:bottom w:val="single" w:color="auto" w:sz="4" w:space="0"/>
              <w:right w:val="single" w:color="auto" w:sz="4" w:space="0"/>
            </w:tcBorders>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温州市特种设备检测研究院</w:t>
            </w:r>
          </w:p>
        </w:tc>
      </w:tr>
    </w:tbl>
    <w:p>
      <w:pPr>
        <w:autoSpaceDE w:val="0"/>
        <w:autoSpaceDN w:val="0"/>
        <w:adjustRightInd w:val="0"/>
        <w:spacing w:line="560" w:lineRule="exact"/>
        <w:rPr>
          <w:rFonts w:ascii="仿宋_GB2312" w:hAnsi="Times New Roman" w:eastAsia="仿宋_GB2312" w:cs="Times New Roman"/>
          <w:sz w:val="32"/>
          <w:szCs w:val="32"/>
        </w:rPr>
      </w:pPr>
    </w:p>
    <w:p>
      <w:pPr>
        <w:autoSpaceDE w:val="0"/>
        <w:autoSpaceDN w:val="0"/>
        <w:adjustRightInd w:val="0"/>
        <w:spacing w:line="560" w:lineRule="exact"/>
        <w:ind w:firstLine="627"/>
        <w:rPr>
          <w:rFonts w:ascii="仿宋" w:hAnsi="Times New Roman" w:eastAsia="仿宋" w:cs="Times New Roman"/>
          <w:sz w:val="24"/>
          <w:szCs w:val="24"/>
        </w:rPr>
      </w:pPr>
      <w:r>
        <w:rPr>
          <w:rFonts w:hint="eastAsia" w:ascii="黑体" w:hAnsi="Times New Roman" w:eastAsia="黑体" w:cs="黑体"/>
          <w:color w:val="000000"/>
          <w:sz w:val="32"/>
          <w:szCs w:val="32"/>
        </w:rPr>
        <w:t>二、</w:t>
      </w:r>
      <w:r>
        <w:rPr>
          <w:rFonts w:ascii="黑体" w:hAnsi="Times New Roman" w:eastAsia="黑体" w:cs="黑体"/>
          <w:sz w:val="32"/>
          <w:szCs w:val="32"/>
          <w:lang w:val="zh-CN"/>
        </w:rPr>
        <w:t>2016</w:t>
      </w:r>
      <w:r>
        <w:rPr>
          <w:rFonts w:hint="eastAsia" w:ascii="黑体" w:hAnsi="Times New Roman" w:eastAsia="黑体" w:cs="黑体"/>
          <w:sz w:val="32"/>
          <w:szCs w:val="32"/>
          <w:lang w:val="zh-CN"/>
        </w:rPr>
        <w:t>年度部门决算报表</w:t>
      </w:r>
      <w:r>
        <w:rPr>
          <w:rFonts w:hint="eastAsia" w:ascii="仿宋" w:hAnsi="Times New Roman" w:eastAsia="仿宋" w:cs="仿宋"/>
          <w:sz w:val="24"/>
          <w:szCs w:val="24"/>
        </w:rPr>
        <w:t>（无数据零反映）</w:t>
      </w:r>
    </w:p>
    <w:p>
      <w:pPr>
        <w:autoSpaceDE w:val="0"/>
        <w:autoSpaceDN w:val="0"/>
        <w:adjustRightInd w:val="0"/>
        <w:spacing w:line="560" w:lineRule="exact"/>
        <w:ind w:firstLine="627"/>
        <w:rPr>
          <w:rFonts w:ascii="仿宋" w:hAnsi="Times New Roman" w:eastAsia="仿宋" w:cs="Times New Roman"/>
          <w:sz w:val="24"/>
          <w:szCs w:val="24"/>
        </w:rPr>
      </w:pPr>
    </w:p>
    <w:tbl>
      <w:tblPr>
        <w:tblStyle w:val="5"/>
        <w:tblW w:w="8860" w:type="dxa"/>
        <w:tblInd w:w="-106" w:type="dxa"/>
        <w:tblLayout w:type="autofit"/>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noWrap/>
            <w:vAlign w:val="bottom"/>
          </w:tcPr>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年度部门收支决算总表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0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9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01</w:t>
            </w:r>
            <w:r>
              <w:rPr>
                <w:rFonts w:hint="eastAsia" w:ascii="宋体" w:hAnsi="宋体" w:cs="宋体"/>
                <w:color w:val="000000"/>
                <w:kern w:val="0"/>
                <w:sz w:val="20"/>
                <w:szCs w:val="20"/>
              </w:rPr>
              <w:t>表</w:t>
            </w:r>
          </w:p>
        </w:tc>
      </w:tr>
      <w:tr>
        <w:trPr>
          <w:trHeight w:val="255" w:hRule="atLeast"/>
        </w:trPr>
        <w:tc>
          <w:tcPr>
            <w:tcW w:w="4151"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部门：温州市质量技术监督局（合并）</w:t>
            </w:r>
          </w:p>
        </w:tc>
        <w:tc>
          <w:tcPr>
            <w:tcW w:w="269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19"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p>
        </w:tc>
        <w:tc>
          <w:tcPr>
            <w:tcW w:w="4709" w:type="dxa"/>
            <w:gridSpan w:val="2"/>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支出</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w:t>
            </w:r>
            <w:r>
              <w:rPr>
                <w:rFonts w:ascii="宋体" w:hAnsi="宋体" w:cs="宋体"/>
                <w:color w:val="000000"/>
                <w:kern w:val="0"/>
                <w:sz w:val="18"/>
                <w:szCs w:val="18"/>
              </w:rPr>
              <w:t xml:space="preserve"> </w:t>
            </w:r>
            <w:r>
              <w:rPr>
                <w:rFonts w:hint="eastAsia" w:ascii="宋体" w:hAnsi="宋体" w:cs="宋体"/>
                <w:color w:val="000000"/>
                <w:kern w:val="0"/>
                <w:sz w:val="18"/>
                <w:szCs w:val="18"/>
              </w:rPr>
              <w:t>目</w:t>
            </w:r>
          </w:p>
        </w:tc>
        <w:tc>
          <w:tcPr>
            <w:tcW w:w="1868"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决算数</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w:t>
            </w:r>
          </w:p>
        </w:tc>
        <w:tc>
          <w:tcPr>
            <w:tcW w:w="2019"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决算数</w:t>
            </w:r>
          </w:p>
        </w:tc>
      </w:tr>
      <w:tr>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15,691.94</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5,482.70</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一般公共预算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5,898.25</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政府性基金预算</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9,793.69</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166.50</w:t>
            </w: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303.96</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十七、援助其他地区支出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十八、国土海洋气象等支出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十九、住房保障支出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二十、粮油物资储备支出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二十一、其他支出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9,779.09</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二十二、债务还本支出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二十三、债务付息支出</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本年收入合计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color w:val="000000"/>
                <w:sz w:val="22"/>
                <w:szCs w:val="22"/>
              </w:rPr>
              <w:t>15,858.44</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本年支出合计</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15,927.23</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七、用事业基金弥补收支差额</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二十三、结余分配</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123.73</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八、年初结转和结余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385.51</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交纳所得税</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基本支出结转</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154.78</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提取职工福利基金</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项目支出结转和结余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230.72</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转入事业基金</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123.73</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经营结余</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其他</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二十四、年末结转和结余</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192.99</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基本支出结转</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15.92</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项目支出结转和结余</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177.08</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Times New Roman"/>
                <w:color w:val="000000"/>
                <w:kern w:val="0"/>
                <w:sz w:val="18"/>
                <w:szCs w:val="18"/>
              </w:rPr>
            </w:pPr>
            <w:r>
              <w:rPr>
                <w:rFonts w:ascii="宋体" w:hAnsi="宋体" w:cs="宋体"/>
                <w:color w:val="000000"/>
                <w:kern w:val="0"/>
                <w:sz w:val="18"/>
                <w:szCs w:val="18"/>
              </w:rPr>
              <w:t xml:space="preserve">        </w:t>
            </w:r>
            <w:r>
              <w:rPr>
                <w:rFonts w:hint="eastAsia" w:ascii="宋体" w:hAnsi="宋体" w:cs="宋体"/>
                <w:color w:val="000000"/>
                <w:kern w:val="0"/>
                <w:sz w:val="18"/>
                <w:szCs w:val="18"/>
              </w:rPr>
              <w:t>经营结余</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收</w:t>
            </w:r>
            <w:r>
              <w:rPr>
                <w:rFonts w:ascii="宋体" w:hAnsi="宋体" w:cs="宋体"/>
                <w:color w:val="000000"/>
                <w:kern w:val="0"/>
                <w:sz w:val="18"/>
                <w:szCs w:val="18"/>
              </w:rPr>
              <w:t xml:space="preserve">  </w:t>
            </w:r>
            <w:r>
              <w:rPr>
                <w:rFonts w:hint="eastAsia" w:ascii="宋体" w:hAnsi="宋体" w:cs="宋体"/>
                <w:color w:val="000000"/>
                <w:kern w:val="0"/>
                <w:sz w:val="18"/>
                <w:szCs w:val="18"/>
              </w:rPr>
              <w:t>入</w:t>
            </w:r>
            <w:r>
              <w:rPr>
                <w:rFonts w:ascii="宋体" w:hAnsi="宋体" w:cs="宋体"/>
                <w:color w:val="000000"/>
                <w:kern w:val="0"/>
                <w:sz w:val="18"/>
                <w:szCs w:val="18"/>
              </w:rPr>
              <w:t xml:space="preserve">  </w:t>
            </w:r>
            <w:r>
              <w:rPr>
                <w:rFonts w:hint="eastAsia" w:ascii="宋体" w:hAnsi="宋体" w:cs="宋体"/>
                <w:color w:val="000000"/>
                <w:kern w:val="0"/>
                <w:sz w:val="18"/>
                <w:szCs w:val="18"/>
              </w:rPr>
              <w:t>总</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868"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16,243.94</w:t>
            </w:r>
          </w:p>
        </w:tc>
        <w:tc>
          <w:tcPr>
            <w:tcW w:w="269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支</w:t>
            </w:r>
            <w:r>
              <w:rPr>
                <w:rFonts w:ascii="宋体" w:hAnsi="宋体" w:cs="宋体"/>
                <w:color w:val="000000"/>
                <w:kern w:val="0"/>
                <w:sz w:val="18"/>
                <w:szCs w:val="18"/>
              </w:rPr>
              <w:t xml:space="preserve">  </w:t>
            </w:r>
            <w:r>
              <w:rPr>
                <w:rFonts w:hint="eastAsia" w:ascii="宋体" w:hAnsi="宋体" w:cs="宋体"/>
                <w:color w:val="000000"/>
                <w:kern w:val="0"/>
                <w:sz w:val="18"/>
                <w:szCs w:val="18"/>
              </w:rPr>
              <w:t>出</w:t>
            </w:r>
            <w:r>
              <w:rPr>
                <w:rFonts w:ascii="宋体" w:hAnsi="宋体" w:cs="宋体"/>
                <w:color w:val="000000"/>
                <w:kern w:val="0"/>
                <w:sz w:val="18"/>
                <w:szCs w:val="18"/>
              </w:rPr>
              <w:t xml:space="preserve">  </w:t>
            </w:r>
            <w:r>
              <w:rPr>
                <w:rFonts w:hint="eastAsia" w:ascii="宋体" w:hAnsi="宋体" w:cs="宋体"/>
                <w:color w:val="000000"/>
                <w:kern w:val="0"/>
                <w:sz w:val="18"/>
                <w:szCs w:val="18"/>
              </w:rPr>
              <w:t>总</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2019"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16,243.94</w:t>
            </w:r>
          </w:p>
        </w:tc>
      </w:tr>
    </w:tbl>
    <w:p>
      <w:pPr>
        <w:autoSpaceDE w:val="0"/>
        <w:autoSpaceDN w:val="0"/>
        <w:adjustRightInd w:val="0"/>
        <w:spacing w:line="560" w:lineRule="exact"/>
        <w:rPr>
          <w:rFonts w:ascii="仿宋" w:hAnsi="Times New Roman" w:eastAsia="仿宋" w:cs="Times New Roman"/>
          <w:sz w:val="32"/>
          <w:szCs w:val="32"/>
        </w:rPr>
      </w:pPr>
    </w:p>
    <w:p>
      <w:pPr>
        <w:autoSpaceDE w:val="0"/>
        <w:autoSpaceDN w:val="0"/>
        <w:adjustRightInd w:val="0"/>
        <w:spacing w:line="560" w:lineRule="exact"/>
        <w:ind w:firstLine="627"/>
        <w:jc w:val="center"/>
        <w:rPr>
          <w:rFonts w:ascii="仿宋" w:hAnsi="Times New Roman" w:eastAsia="仿宋" w:cs="Times New Roman"/>
          <w:b/>
          <w:bCs/>
          <w:sz w:val="32"/>
          <w:szCs w:val="32"/>
        </w:rPr>
        <w:sectPr>
          <w:pgSz w:w="12240" w:h="15840"/>
          <w:pgMar w:top="1440" w:right="1800" w:bottom="1440" w:left="1800" w:header="720" w:footer="720" w:gutter="0"/>
          <w:cols w:space="720" w:num="1"/>
        </w:sectPr>
      </w:pPr>
    </w:p>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年度部门收入决算总表</w:t>
      </w:r>
      <w:r>
        <w:rPr>
          <w:rFonts w:ascii="仿宋" w:hAnsi="Times New Roman" w:eastAsia="仿宋" w:cs="仿宋"/>
          <w:b/>
          <w:bCs/>
          <w:sz w:val="32"/>
          <w:szCs w:val="32"/>
        </w:rPr>
        <w:t>(</w:t>
      </w:r>
      <w:r>
        <w:rPr>
          <w:rFonts w:hint="eastAsia" w:ascii="仿宋" w:hAnsi="Times New Roman" w:eastAsia="仿宋" w:cs="仿宋"/>
          <w:b/>
          <w:bCs/>
          <w:sz w:val="32"/>
          <w:szCs w:val="32"/>
        </w:rPr>
        <w:t>分单位）</w:t>
      </w:r>
    </w:p>
    <w:tbl>
      <w:tblPr>
        <w:tblStyle w:val="5"/>
        <w:tblW w:w="28179" w:type="dxa"/>
        <w:tblInd w:w="-106" w:type="dxa"/>
        <w:tblLayout w:type="autofit"/>
        <w:tblCellMar>
          <w:top w:w="0" w:type="dxa"/>
          <w:left w:w="108" w:type="dxa"/>
          <w:bottom w:w="0" w:type="dxa"/>
          <w:right w:w="108" w:type="dxa"/>
        </w:tblCellMar>
      </w:tblPr>
      <w:tblGrid>
        <w:gridCol w:w="20499"/>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55" w:hRule="atLeast"/>
        </w:trPr>
        <w:tc>
          <w:tcPr>
            <w:tcW w:w="20499" w:type="dxa"/>
            <w:tcBorders>
              <w:top w:val="nil"/>
              <w:left w:val="nil"/>
              <w:bottom w:val="nil"/>
              <w:right w:val="nil"/>
            </w:tcBorders>
            <w:noWrap/>
            <w:vAlign w:val="bottom"/>
          </w:tcPr>
          <w:tbl>
            <w:tblPr>
              <w:tblStyle w:val="5"/>
              <w:tblW w:w="14012" w:type="dxa"/>
              <w:tblInd w:w="0" w:type="dxa"/>
              <w:tblLayout w:type="autofit"/>
              <w:tblCellMar>
                <w:top w:w="0" w:type="dxa"/>
                <w:left w:w="108" w:type="dxa"/>
                <w:bottom w:w="0" w:type="dxa"/>
                <w:right w:w="108" w:type="dxa"/>
              </w:tblCellMar>
            </w:tblPr>
            <w:tblGrid>
              <w:gridCol w:w="1840"/>
              <w:gridCol w:w="1606"/>
              <w:gridCol w:w="1385"/>
              <w:gridCol w:w="1608"/>
              <w:gridCol w:w="1497"/>
              <w:gridCol w:w="1491"/>
              <w:gridCol w:w="640"/>
              <w:gridCol w:w="640"/>
              <w:gridCol w:w="1385"/>
              <w:gridCol w:w="640"/>
              <w:gridCol w:w="640"/>
              <w:gridCol w:w="640"/>
            </w:tblGrid>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0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9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9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02-1</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1840" w:type="dxa"/>
                  <w:tcBorders>
                    <w:top w:val="nil"/>
                    <w:left w:val="nil"/>
                    <w:bottom w:val="nil"/>
                    <w:right w:val="nil"/>
                  </w:tcBorders>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w:t>
                  </w:r>
                </w:p>
              </w:tc>
              <w:tc>
                <w:tcPr>
                  <w:tcW w:w="4599"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温州市质量技术监督局（合并）</w:t>
                  </w:r>
                </w:p>
              </w:tc>
              <w:tc>
                <w:tcPr>
                  <w:tcW w:w="149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9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single" w:color="000000" w:sz="8" w:space="0"/>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537" w:hRule="atLeast"/>
              </w:trPr>
              <w:tc>
                <w:tcPr>
                  <w:tcW w:w="184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单位名称</w:t>
                  </w:r>
                </w:p>
              </w:tc>
              <w:tc>
                <w:tcPr>
                  <w:tcW w:w="1606"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1385"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上年结转</w:t>
                  </w:r>
                </w:p>
              </w:tc>
              <w:tc>
                <w:tcPr>
                  <w:tcW w:w="4596"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经营收入</w:t>
                  </w:r>
                </w:p>
              </w:tc>
              <w:tc>
                <w:tcPr>
                  <w:tcW w:w="1385"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84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606"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3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608"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合计</w:t>
                  </w:r>
                </w:p>
              </w:tc>
              <w:tc>
                <w:tcPr>
                  <w:tcW w:w="149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一般公共预算</w:t>
                  </w:r>
                </w:p>
              </w:tc>
              <w:tc>
                <w:tcPr>
                  <w:tcW w:w="1491"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3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60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138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160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149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149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138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606"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16,243.94</w:t>
                  </w:r>
                </w:p>
              </w:tc>
              <w:tc>
                <w:tcPr>
                  <w:tcW w:w="138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385.51</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15,691.94</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5,898.25</w:t>
                  </w:r>
                </w:p>
              </w:tc>
              <w:tc>
                <w:tcPr>
                  <w:tcW w:w="1491"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9,793.69</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166.50</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cs="Times New Roman"/>
                      <w:color w:val="000000"/>
                      <w:sz w:val="22"/>
                      <w:szCs w:val="22"/>
                    </w:rPr>
                  </w:pPr>
                  <w:r>
                    <w:rPr>
                      <w:rFonts w:hint="eastAsia" w:cs="宋体"/>
                      <w:color w:val="000000"/>
                      <w:sz w:val="22"/>
                      <w:szCs w:val="22"/>
                    </w:rPr>
                    <w:t>温州市质量技术监督局（本级）</w:t>
                  </w:r>
                </w:p>
              </w:tc>
              <w:tc>
                <w:tcPr>
                  <w:tcW w:w="160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3,753.46</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224.45</w:t>
                  </w:r>
                </w:p>
              </w:tc>
              <w:tc>
                <w:tcPr>
                  <w:tcW w:w="1608"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3,529.01</w:t>
                  </w:r>
                </w:p>
              </w:tc>
              <w:tc>
                <w:tcPr>
                  <w:tcW w:w="149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3,529.01</w:t>
                  </w:r>
                </w:p>
              </w:tc>
              <w:tc>
                <w:tcPr>
                  <w:tcW w:w="1491"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cs="Times New Roman"/>
                      <w:color w:val="000000"/>
                      <w:sz w:val="22"/>
                      <w:szCs w:val="22"/>
                    </w:rPr>
                  </w:pPr>
                  <w:r>
                    <w:rPr>
                      <w:rFonts w:hint="eastAsia" w:cs="宋体"/>
                      <w:color w:val="000000"/>
                      <w:sz w:val="22"/>
                      <w:szCs w:val="22"/>
                    </w:rPr>
                    <w:t>温州市质量技术监督检测院</w:t>
                  </w:r>
                </w:p>
              </w:tc>
              <w:tc>
                <w:tcPr>
                  <w:tcW w:w="160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5,039.81</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132.59</w:t>
                  </w:r>
                </w:p>
              </w:tc>
              <w:tc>
                <w:tcPr>
                  <w:tcW w:w="1608"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4,740.72</w:t>
                  </w:r>
                </w:p>
              </w:tc>
              <w:tc>
                <w:tcPr>
                  <w:tcW w:w="149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1,410.69</w:t>
                  </w:r>
                </w:p>
              </w:tc>
              <w:tc>
                <w:tcPr>
                  <w:tcW w:w="1491"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3,330.02</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166.50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cs="Times New Roman"/>
                      <w:color w:val="000000"/>
                      <w:sz w:val="22"/>
                      <w:szCs w:val="22"/>
                    </w:rPr>
                  </w:pPr>
                  <w:r>
                    <w:rPr>
                      <w:rFonts w:hint="eastAsia" w:cs="宋体"/>
                      <w:color w:val="000000"/>
                      <w:sz w:val="22"/>
                      <w:szCs w:val="22"/>
                    </w:rPr>
                    <w:t>温州市计量技术研究院</w:t>
                  </w:r>
                </w:p>
              </w:tc>
              <w:tc>
                <w:tcPr>
                  <w:tcW w:w="160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1,929.59</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28.47</w:t>
                  </w:r>
                </w:p>
              </w:tc>
              <w:tc>
                <w:tcPr>
                  <w:tcW w:w="1608"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1,901.12</w:t>
                  </w:r>
                </w:p>
              </w:tc>
              <w:tc>
                <w:tcPr>
                  <w:tcW w:w="149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958.54</w:t>
                  </w:r>
                </w:p>
              </w:tc>
              <w:tc>
                <w:tcPr>
                  <w:tcW w:w="1491"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942.58</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cs="Times New Roman"/>
                      <w:color w:val="000000"/>
                      <w:sz w:val="22"/>
                      <w:szCs w:val="22"/>
                    </w:rPr>
                  </w:pPr>
                  <w:r>
                    <w:rPr>
                      <w:rFonts w:hint="eastAsia" w:cs="宋体"/>
                      <w:color w:val="000000"/>
                      <w:sz w:val="22"/>
                      <w:szCs w:val="22"/>
                    </w:rPr>
                    <w:t>温州市特种设备检测研究院</w:t>
                  </w:r>
                </w:p>
              </w:tc>
              <w:tc>
                <w:tcPr>
                  <w:tcW w:w="160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5,521.08</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608"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5,521.08</w:t>
                  </w:r>
                </w:p>
              </w:tc>
              <w:tc>
                <w:tcPr>
                  <w:tcW w:w="149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491"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5,521.08</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606"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385"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608"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497"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491"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385"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84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606"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385"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608"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497"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491"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385"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55" w:hRule="atLeast"/>
              </w:trPr>
              <w:tc>
                <w:tcPr>
                  <w:tcW w:w="18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0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08"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9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91"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r>
          </w:tbl>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02-2</w:t>
            </w:r>
            <w:r>
              <w:rPr>
                <w:rFonts w:hint="eastAsia" w:ascii="宋体" w:hAnsi="宋体" w:cs="宋体"/>
                <w:color w:val="000000"/>
                <w:kern w:val="0"/>
                <w:sz w:val="20"/>
                <w:szCs w:val="20"/>
              </w:rPr>
              <w:t>表</w:t>
            </w:r>
          </w:p>
        </w:tc>
      </w:tr>
    </w:tbl>
    <w:p>
      <w:pPr>
        <w:rPr>
          <w:rFonts w:cs="Times New Roman"/>
        </w:rPr>
      </w:pPr>
      <w:r>
        <w:rPr>
          <w:rFonts w:cs="Times New Roman"/>
        </w:rPr>
        <w:br w:type="page"/>
      </w:r>
    </w:p>
    <w:tbl>
      <w:tblPr>
        <w:tblStyle w:val="5"/>
        <w:tblW w:w="28179" w:type="dxa"/>
        <w:tblInd w:w="-106" w:type="dxa"/>
        <w:tblLayout w:type="autofit"/>
        <w:tblCellMar>
          <w:top w:w="0" w:type="dxa"/>
          <w:left w:w="108" w:type="dxa"/>
          <w:bottom w:w="0" w:type="dxa"/>
          <w:right w:w="108" w:type="dxa"/>
        </w:tblCellMar>
      </w:tblPr>
      <w:tblGrid>
        <w:gridCol w:w="23853"/>
        <w:gridCol w:w="640"/>
        <w:gridCol w:w="640"/>
        <w:gridCol w:w="640"/>
        <w:gridCol w:w="640"/>
        <w:gridCol w:w="640"/>
        <w:gridCol w:w="640"/>
        <w:gridCol w:w="640"/>
        <w:gridCol w:w="640"/>
        <w:gridCol w:w="640"/>
        <w:gridCol w:w="1920"/>
      </w:tblGrid>
      <w:tr>
        <w:tblPrEx>
          <w:tblCellMar>
            <w:top w:w="0" w:type="dxa"/>
            <w:left w:w="108" w:type="dxa"/>
            <w:bottom w:w="0" w:type="dxa"/>
            <w:right w:w="108" w:type="dxa"/>
          </w:tblCellMar>
        </w:tblPrEx>
        <w:trPr>
          <w:trHeight w:val="270" w:hRule="atLeast"/>
        </w:trPr>
        <w:tc>
          <w:tcPr>
            <w:tcW w:w="20499" w:type="dxa"/>
            <w:tcBorders>
              <w:top w:val="nil"/>
              <w:left w:val="nil"/>
              <w:bottom w:val="nil"/>
              <w:right w:val="nil"/>
            </w:tcBorders>
            <w:noWrap/>
            <w:vAlign w:val="bottom"/>
          </w:tcPr>
          <w:p>
            <w:pPr>
              <w:autoSpaceDE w:val="0"/>
              <w:autoSpaceDN w:val="0"/>
              <w:adjustRightInd w:val="0"/>
              <w:spacing w:line="560" w:lineRule="exact"/>
              <w:ind w:firstLine="3357" w:firstLineChars="1045"/>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年度部门收入决算总表</w:t>
            </w:r>
            <w:r>
              <w:rPr>
                <w:rFonts w:ascii="仿宋" w:hAnsi="Times New Roman" w:eastAsia="仿宋" w:cs="仿宋"/>
                <w:b/>
                <w:bCs/>
                <w:sz w:val="32"/>
                <w:szCs w:val="32"/>
              </w:rPr>
              <w:t>(</w:t>
            </w:r>
            <w:r>
              <w:rPr>
                <w:rFonts w:hint="eastAsia" w:ascii="仿宋" w:hAnsi="Times New Roman" w:eastAsia="仿宋" w:cs="仿宋"/>
                <w:b/>
                <w:bCs/>
                <w:sz w:val="32"/>
                <w:szCs w:val="32"/>
              </w:rPr>
              <w:t>分科目）</w:t>
            </w:r>
          </w:p>
          <w:tbl>
            <w:tblPr>
              <w:tblStyle w:val="5"/>
              <w:tblW w:w="19128" w:type="dxa"/>
              <w:tblInd w:w="0" w:type="dxa"/>
              <w:tblLayout w:type="autofit"/>
              <w:tblCellMar>
                <w:top w:w="0" w:type="dxa"/>
                <w:left w:w="108" w:type="dxa"/>
                <w:bottom w:w="0" w:type="dxa"/>
                <w:right w:w="108" w:type="dxa"/>
              </w:tblCellMar>
            </w:tblPr>
            <w:tblGrid>
              <w:gridCol w:w="14245"/>
              <w:gridCol w:w="436"/>
              <w:gridCol w:w="436"/>
              <w:gridCol w:w="1940"/>
              <w:gridCol w:w="940"/>
              <w:gridCol w:w="940"/>
              <w:gridCol w:w="940"/>
              <w:gridCol w:w="940"/>
              <w:gridCol w:w="940"/>
              <w:gridCol w:w="1880"/>
            </w:tblGrid>
            <w:tr>
              <w:tblPrEx>
                <w:tblCellMar>
                  <w:top w:w="0" w:type="dxa"/>
                  <w:left w:w="108" w:type="dxa"/>
                  <w:bottom w:w="0" w:type="dxa"/>
                  <w:right w:w="108" w:type="dxa"/>
                </w:tblCellMar>
              </w:tblPrEx>
              <w:trPr>
                <w:trHeight w:val="255" w:hRule="atLeast"/>
              </w:trPr>
              <w:tc>
                <w:tcPr>
                  <w:tcW w:w="9736" w:type="dxa"/>
                  <w:tcBorders>
                    <w:top w:val="nil"/>
                    <w:left w:val="nil"/>
                    <w:bottom w:val="nil"/>
                    <w:right w:val="nil"/>
                  </w:tcBorders>
                  <w:noWrap/>
                  <w:vAlign w:val="bottom"/>
                </w:tcPr>
                <w:p>
                  <w:pPr>
                    <w:rPr>
                      <w:rFonts w:cs="Times New Roman"/>
                    </w:rPr>
                  </w:pPr>
                </w:p>
                <w:tbl>
                  <w:tblPr>
                    <w:tblStyle w:val="5"/>
                    <w:tblW w:w="14029" w:type="dxa"/>
                    <w:tblInd w:w="0" w:type="dxa"/>
                    <w:tblLayout w:type="autofit"/>
                    <w:tblCellMar>
                      <w:top w:w="0" w:type="dxa"/>
                      <w:left w:w="108" w:type="dxa"/>
                      <w:bottom w:w="0" w:type="dxa"/>
                      <w:right w:w="108" w:type="dxa"/>
                    </w:tblCellMar>
                  </w:tblPr>
                  <w:tblGrid>
                    <w:gridCol w:w="997"/>
                    <w:gridCol w:w="895"/>
                    <w:gridCol w:w="516"/>
                    <w:gridCol w:w="1232"/>
                    <w:gridCol w:w="1385"/>
                    <w:gridCol w:w="1287"/>
                    <w:gridCol w:w="1476"/>
                    <w:gridCol w:w="1656"/>
                    <w:gridCol w:w="640"/>
                    <w:gridCol w:w="640"/>
                    <w:gridCol w:w="1385"/>
                    <w:gridCol w:w="640"/>
                    <w:gridCol w:w="640"/>
                    <w:gridCol w:w="640"/>
                  </w:tblGrid>
                  <w:tr>
                    <w:tblPrEx>
                      <w:tblCellMar>
                        <w:top w:w="0" w:type="dxa"/>
                        <w:left w:w="108" w:type="dxa"/>
                        <w:bottom w:w="0" w:type="dxa"/>
                        <w:right w:w="108" w:type="dxa"/>
                      </w:tblCellMar>
                    </w:tblPrEx>
                    <w:trPr>
                      <w:trHeight w:val="255" w:hRule="atLeast"/>
                    </w:trPr>
                    <w:tc>
                      <w:tcPr>
                        <w:tcW w:w="99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95" w:type="dxa"/>
                        <w:tcBorders>
                          <w:top w:val="nil"/>
                          <w:left w:val="nil"/>
                          <w:bottom w:val="nil"/>
                          <w:right w:val="nil"/>
                        </w:tcBorders>
                      </w:tcPr>
                      <w:p>
                        <w:pPr>
                          <w:widowControl/>
                          <w:jc w:val="left"/>
                          <w:rPr>
                            <w:rFonts w:ascii="Arial" w:hAnsi="Arial" w:cs="Arial"/>
                            <w:color w:val="000000"/>
                            <w:kern w:val="0"/>
                            <w:sz w:val="20"/>
                            <w:szCs w:val="20"/>
                          </w:rPr>
                        </w:pPr>
                      </w:p>
                    </w:tc>
                    <w:tc>
                      <w:tcPr>
                        <w:tcW w:w="1748"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28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02-2</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997" w:type="dxa"/>
                        <w:tcBorders>
                          <w:top w:val="nil"/>
                          <w:left w:val="nil"/>
                          <w:bottom w:val="nil"/>
                          <w:right w:val="nil"/>
                        </w:tcBorders>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w:t>
                        </w:r>
                      </w:p>
                    </w:tc>
                    <w:tc>
                      <w:tcPr>
                        <w:tcW w:w="4028" w:type="dxa"/>
                        <w:gridSpan w:val="4"/>
                        <w:tcBorders>
                          <w:top w:val="nil"/>
                          <w:left w:val="nil"/>
                          <w:bottom w:val="single" w:color="auto" w:sz="4" w:space="0"/>
                          <w:right w:val="nil"/>
                        </w:tcBorders>
                      </w:tcPr>
                      <w:p>
                        <w:pPr>
                          <w:widowControl/>
                          <w:jc w:val="left"/>
                          <w:rPr>
                            <w:rFonts w:ascii="Arial" w:hAnsi="Arial" w:cs="Arial"/>
                            <w:color w:val="000000"/>
                            <w:kern w:val="0"/>
                            <w:sz w:val="20"/>
                            <w:szCs w:val="20"/>
                          </w:rPr>
                        </w:pPr>
                        <w:r>
                          <w:rPr>
                            <w:rFonts w:hint="eastAsia" w:ascii="Arial" w:hAnsi="Arial" w:cs="宋体"/>
                            <w:color w:val="000000"/>
                            <w:kern w:val="0"/>
                            <w:sz w:val="20"/>
                            <w:szCs w:val="20"/>
                          </w:rPr>
                          <w:t>温州市质量技术监督局（合并）</w:t>
                        </w:r>
                      </w:p>
                    </w:tc>
                    <w:tc>
                      <w:tcPr>
                        <w:tcW w:w="1287"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65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385"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gridSpan w:val="3"/>
                        <w:tcBorders>
                          <w:top w:val="nil"/>
                          <w:left w:val="nil"/>
                          <w:bottom w:val="single" w:color="000000" w:sz="8" w:space="0"/>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rPr>
                      <w:trHeight w:val="537" w:hRule="atLeast"/>
                    </w:trPr>
                    <w:tc>
                      <w:tcPr>
                        <w:tcW w:w="997"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科目编码</w:t>
                        </w:r>
                      </w:p>
                    </w:tc>
                    <w:tc>
                      <w:tcPr>
                        <w:tcW w:w="1411" w:type="dxa"/>
                        <w:gridSpan w:val="2"/>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科目名称</w:t>
                        </w:r>
                      </w:p>
                    </w:tc>
                    <w:tc>
                      <w:tcPr>
                        <w:tcW w:w="123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1385" w:type="dxa"/>
                        <w:vMerge w:val="restart"/>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上年结转</w:t>
                        </w:r>
                      </w:p>
                    </w:tc>
                    <w:tc>
                      <w:tcPr>
                        <w:tcW w:w="4419"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财政拨款</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事业收入</w:t>
                        </w:r>
                      </w:p>
                    </w:tc>
                    <w:tc>
                      <w:tcPr>
                        <w:tcW w:w="6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经营收入</w:t>
                        </w:r>
                      </w:p>
                    </w:tc>
                    <w:tc>
                      <w:tcPr>
                        <w:tcW w:w="1385"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其他收入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上级补助收入</w:t>
                        </w:r>
                      </w:p>
                    </w:tc>
                    <w:tc>
                      <w:tcPr>
                        <w:tcW w:w="6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附属单位上缴收入</w:t>
                        </w:r>
                      </w:p>
                    </w:tc>
                    <w:tc>
                      <w:tcPr>
                        <w:tcW w:w="640" w:type="dxa"/>
                        <w:vMerge w:val="restart"/>
                        <w:tcBorders>
                          <w:top w:val="nil"/>
                          <w:left w:val="nil"/>
                          <w:bottom w:val="single" w:color="000000" w:sz="4" w:space="0"/>
                          <w:right w:val="single" w:color="000000" w:sz="8"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997"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Times New Roman"/>
                            <w:color w:val="000000"/>
                            <w:kern w:val="0"/>
                            <w:sz w:val="18"/>
                            <w:szCs w:val="18"/>
                          </w:rPr>
                        </w:pPr>
                      </w:p>
                    </w:tc>
                    <w:tc>
                      <w:tcPr>
                        <w:tcW w:w="1411" w:type="dxa"/>
                        <w:gridSpan w:val="2"/>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Times New Roman"/>
                            <w:color w:val="000000"/>
                            <w:kern w:val="0"/>
                            <w:sz w:val="18"/>
                            <w:szCs w:val="18"/>
                          </w:rPr>
                        </w:pPr>
                      </w:p>
                    </w:tc>
                    <w:tc>
                      <w:tcPr>
                        <w:tcW w:w="12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p>
                    </w:tc>
                    <w:tc>
                      <w:tcPr>
                        <w:tcW w:w="1385" w:type="dxa"/>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28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合计</w:t>
                        </w:r>
                      </w:p>
                    </w:tc>
                    <w:tc>
                      <w:tcPr>
                        <w:tcW w:w="147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一般公共预算</w:t>
                        </w:r>
                      </w:p>
                    </w:tc>
                    <w:tc>
                      <w:tcPr>
                        <w:tcW w:w="165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政府性基金预算</w:t>
                        </w: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38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640" w:type="dxa"/>
                        <w:vMerge w:val="continue"/>
                        <w:tcBorders>
                          <w:top w:val="nil"/>
                          <w:left w:val="nil"/>
                          <w:bottom w:val="single" w:color="000000" w:sz="4" w:space="0"/>
                          <w:right w:val="single" w:color="000000" w:sz="8" w:space="0"/>
                        </w:tcBorders>
                        <w:vAlign w:val="center"/>
                      </w:tcPr>
                      <w:p>
                        <w:pPr>
                          <w:widowControl/>
                          <w:jc w:val="left"/>
                          <w:rPr>
                            <w:rFonts w:ascii="宋体" w:cs="Times New Roman"/>
                            <w:color w:val="000000"/>
                            <w:kern w:val="0"/>
                            <w:sz w:val="18"/>
                            <w:szCs w:val="18"/>
                          </w:rPr>
                        </w:pPr>
                      </w:p>
                    </w:tc>
                  </w:tr>
                  <w:tr>
                    <w:trPr>
                      <w:trHeight w:val="308" w:hRule="atLeast"/>
                    </w:trPr>
                    <w:tc>
                      <w:tcPr>
                        <w:tcW w:w="2408"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232" w:type="dxa"/>
                        <w:tcBorders>
                          <w:top w:val="single" w:color="auto" w:sz="4"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138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12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14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165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c>
                      <w:tcPr>
                        <w:tcW w:w="138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8</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9</w:t>
                        </w:r>
                      </w:p>
                    </w:tc>
                    <w:tc>
                      <w:tcPr>
                        <w:tcW w:w="6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0</w:t>
                        </w:r>
                      </w:p>
                    </w:tc>
                    <w:tc>
                      <w:tcPr>
                        <w:tcW w:w="640" w:type="dxa"/>
                        <w:tcBorders>
                          <w:top w:val="nil"/>
                          <w:left w:val="nil"/>
                          <w:bottom w:val="single" w:color="000000" w:sz="4" w:space="0"/>
                          <w:right w:val="single" w:color="000000" w:sz="8"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11</w:t>
                        </w:r>
                      </w:p>
                    </w:tc>
                  </w:tr>
                  <w:tr>
                    <w:trPr>
                      <w:trHeight w:val="308" w:hRule="atLeast"/>
                    </w:trPr>
                    <w:tc>
                      <w:tcPr>
                        <w:tcW w:w="2408" w:type="dxa"/>
                        <w:gridSpan w:val="3"/>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232" w:type="dxa"/>
                        <w:tcBorders>
                          <w:top w:val="nil"/>
                          <w:left w:val="nil"/>
                          <w:bottom w:val="single" w:color="auto"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16,243.94</w:t>
                        </w:r>
                      </w:p>
                    </w:tc>
                    <w:tc>
                      <w:tcPr>
                        <w:tcW w:w="138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385.51</w:t>
                        </w:r>
                      </w:p>
                    </w:tc>
                    <w:tc>
                      <w:tcPr>
                        <w:tcW w:w="128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15,691.94</w:t>
                        </w:r>
                      </w:p>
                    </w:tc>
                    <w:tc>
                      <w:tcPr>
                        <w:tcW w:w="1476"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5,898.25</w:t>
                        </w:r>
                      </w:p>
                    </w:tc>
                    <w:tc>
                      <w:tcPr>
                        <w:tcW w:w="1656"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9,793.69</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166.50</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一般公共服务支出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5,784.82</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385.51</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5,232.81</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5,232.81</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166.50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质量技术监督与检验检疫事务</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5,784.82</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385.51</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5,232.81</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5,232.81</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166.50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2011701</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行政运行</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1,983.86</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116.34</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1,867.52</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1,867.52</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2011702</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一般行政管理事务</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1,006.42</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108.10</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898.32</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898.32</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2011707</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质量技术监督技术支持</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80.00</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80.00</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2011750</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事业运行</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1,641.98</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38.44</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1,437.04</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1,437.04</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166.50</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2011799</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其他质量技术监督与检验检疫事务支出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1,072.54</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42.62</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1,029.92</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1,029.92</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医疗卫生与计划生育支出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303.96</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303.96</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303.96</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21005</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医疗保障</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205.56</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205.56</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205.56</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2100501</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行政单位医疗</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79.75</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79.75</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79.75</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2100502</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事业单位医疗</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125.81</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125.81</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125.81</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21010</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食品和药品监督管理事务</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98.39</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98.39</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98.39</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2101099</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其他食品和药品监督管理事务支出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98.39</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98.39</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98.39</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216</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商业服务业等支出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81.80</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81.80</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81.80</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21606</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涉外发展服务支出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81.80</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81.80</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81.80</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2160699</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其他涉外发展服务支出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81.80</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81.80</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81.80</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221</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住房保障支出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279.68</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279.68</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279.68</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22102</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住房改革支出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279.68</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279.68</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279.68</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2210201</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住房公积金</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268.50</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268.50</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268.50</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2210203</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购房补贴</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11.18</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11.18</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11.18</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229</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其他支出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9,793.69</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9,793.69</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9,793.69</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97"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22904</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rFonts w:hint="eastAsia" w:cs="宋体"/>
                            <w:color w:val="000000"/>
                            <w:sz w:val="18"/>
                            <w:szCs w:val="18"/>
                          </w:rPr>
                          <w:t>其他政府性基金及对应专项债务收入安排的支出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9,793.69</w:t>
                        </w:r>
                      </w:p>
                    </w:tc>
                    <w:tc>
                      <w:tcPr>
                        <w:tcW w:w="1385" w:type="dxa"/>
                        <w:tcBorders>
                          <w:top w:val="nil"/>
                          <w:left w:val="single" w:color="auto" w:sz="4" w:space="0"/>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9,793.69</w:t>
                        </w:r>
                      </w:p>
                    </w:tc>
                    <w:tc>
                      <w:tcPr>
                        <w:tcW w:w="147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656"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9,793.69</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4"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4"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rPr>
                      <w:trHeight w:val="308" w:hRule="atLeast"/>
                    </w:trPr>
                    <w:tc>
                      <w:tcPr>
                        <w:tcW w:w="997"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2290400</w:t>
                        </w:r>
                      </w:p>
                    </w:tc>
                    <w:tc>
                      <w:tcPr>
                        <w:tcW w:w="1411"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18"/>
                            <w:szCs w:val="18"/>
                          </w:rPr>
                        </w:pPr>
                        <w:r>
                          <w:rPr>
                            <w:color w:val="000000"/>
                            <w:sz w:val="18"/>
                            <w:szCs w:val="18"/>
                          </w:rPr>
                          <w:t xml:space="preserve">  </w:t>
                        </w:r>
                        <w:r>
                          <w:rPr>
                            <w:rFonts w:hint="eastAsia" w:cs="宋体"/>
                            <w:color w:val="000000"/>
                            <w:sz w:val="18"/>
                            <w:szCs w:val="18"/>
                          </w:rPr>
                          <w:t>其他政府性基金及对应专项债务收入安排的支出</w:t>
                        </w:r>
                      </w:p>
                    </w:tc>
                    <w:tc>
                      <w:tcPr>
                        <w:tcW w:w="1232" w:type="dxa"/>
                        <w:tcBorders>
                          <w:top w:val="single" w:color="auto" w:sz="4" w:space="0"/>
                          <w:left w:val="single" w:color="auto" w:sz="4" w:space="0"/>
                          <w:bottom w:val="single" w:color="auto" w:sz="4" w:space="0"/>
                          <w:right w:val="single" w:color="auto" w:sz="4" w:space="0"/>
                        </w:tcBorders>
                        <w:shd w:val="clear" w:color="000000" w:fill="FFFFFF"/>
                        <w:vAlign w:val="center"/>
                      </w:tcPr>
                      <w:p>
                        <w:pPr>
                          <w:jc w:val="right"/>
                          <w:rPr>
                            <w:rFonts w:ascii="宋体" w:cs="Times New Roman"/>
                            <w:color w:val="000000"/>
                            <w:sz w:val="22"/>
                            <w:szCs w:val="22"/>
                          </w:rPr>
                        </w:pPr>
                        <w:r>
                          <w:rPr>
                            <w:color w:val="000000"/>
                            <w:sz w:val="22"/>
                            <w:szCs w:val="22"/>
                          </w:rPr>
                          <w:t>9,793.69</w:t>
                        </w:r>
                      </w:p>
                    </w:tc>
                    <w:tc>
                      <w:tcPr>
                        <w:tcW w:w="1385" w:type="dxa"/>
                        <w:tcBorders>
                          <w:top w:val="nil"/>
                          <w:left w:val="single" w:color="auto" w:sz="4" w:space="0"/>
                          <w:bottom w:val="single" w:color="000000" w:sz="8"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287" w:type="dxa"/>
                        <w:tcBorders>
                          <w:top w:val="nil"/>
                          <w:left w:val="nil"/>
                          <w:bottom w:val="single" w:color="000000" w:sz="8"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9,793.69</w:t>
                        </w:r>
                      </w:p>
                    </w:tc>
                    <w:tc>
                      <w:tcPr>
                        <w:tcW w:w="1476" w:type="dxa"/>
                        <w:tcBorders>
                          <w:top w:val="nil"/>
                          <w:left w:val="nil"/>
                          <w:bottom w:val="single" w:color="000000" w:sz="8"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656" w:type="dxa"/>
                        <w:tcBorders>
                          <w:top w:val="nil"/>
                          <w:left w:val="nil"/>
                          <w:bottom w:val="single" w:color="000000" w:sz="8" w:space="0"/>
                          <w:right w:val="single" w:color="000000" w:sz="4" w:space="0"/>
                        </w:tcBorders>
                        <w:shd w:val="clear" w:color="000000" w:fill="FFFFFF"/>
                        <w:vAlign w:val="center"/>
                      </w:tcPr>
                      <w:p>
                        <w:pPr>
                          <w:jc w:val="right"/>
                          <w:rPr>
                            <w:rFonts w:ascii="宋体" w:cs="Times New Roman"/>
                            <w:color w:val="000000"/>
                            <w:sz w:val="22"/>
                            <w:szCs w:val="22"/>
                          </w:rPr>
                        </w:pPr>
                        <w:r>
                          <w:rPr>
                            <w:color w:val="000000"/>
                            <w:sz w:val="22"/>
                            <w:szCs w:val="22"/>
                          </w:rPr>
                          <w:t>9,793.69</w:t>
                        </w:r>
                      </w:p>
                    </w:tc>
                    <w:tc>
                      <w:tcPr>
                        <w:tcW w:w="640" w:type="dxa"/>
                        <w:tcBorders>
                          <w:top w:val="nil"/>
                          <w:left w:val="nil"/>
                          <w:bottom w:val="single" w:color="000000" w:sz="8"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8"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1385" w:type="dxa"/>
                        <w:tcBorders>
                          <w:top w:val="nil"/>
                          <w:left w:val="nil"/>
                          <w:bottom w:val="single" w:color="000000" w:sz="8" w:space="0"/>
                          <w:right w:val="single" w:color="000000" w:sz="4" w:space="0"/>
                        </w:tcBorders>
                        <w:shd w:val="clear" w:color="000000" w:fill="FFFFFF"/>
                        <w:vAlign w:val="center"/>
                      </w:tcPr>
                      <w:p>
                        <w:pPr>
                          <w:jc w:val="right"/>
                          <w:rPr>
                            <w:rFonts w:ascii="宋体" w:cs="Times New Roman"/>
                            <w:color w:val="000000"/>
                            <w:sz w:val="22"/>
                            <w:szCs w:val="22"/>
                          </w:rPr>
                        </w:pPr>
                        <w:r>
                          <w:rPr>
                            <w:rFonts w:hint="eastAsia" w:cs="宋体"/>
                            <w:color w:val="000000"/>
                            <w:sz w:val="22"/>
                            <w:szCs w:val="22"/>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4"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640" w:type="dxa"/>
                        <w:tcBorders>
                          <w:top w:val="nil"/>
                          <w:left w:val="nil"/>
                          <w:bottom w:val="single" w:color="000000" w:sz="8" w:space="0"/>
                          <w:right w:val="single" w:color="000000" w:sz="8" w:space="0"/>
                        </w:tcBorders>
                        <w:shd w:val="clear" w:color="000000" w:fill="FFFFFF"/>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bl>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9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80" w:type="dxa"/>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02-1</w:t>
                  </w:r>
                  <w:r>
                    <w:rPr>
                      <w:rFonts w:hint="eastAsia" w:ascii="宋体" w:hAnsi="宋体" w:cs="宋体"/>
                      <w:color w:val="000000"/>
                      <w:kern w:val="0"/>
                      <w:sz w:val="15"/>
                      <w:szCs w:val="15"/>
                    </w:rPr>
                    <w:t>表</w:t>
                  </w:r>
                </w:p>
              </w:tc>
            </w:tr>
          </w:tbl>
          <w:p>
            <w:pPr>
              <w:widowControl/>
              <w:jc w:val="left"/>
              <w:rPr>
                <w:rFonts w:ascii="宋体" w:cs="Times New Roman"/>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center"/>
              <w:rPr>
                <w:rFonts w:ascii="宋体" w:cs="Times New Roman"/>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6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920" w:type="dxa"/>
            <w:tcBorders>
              <w:top w:val="nil"/>
              <w:left w:val="nil"/>
              <w:bottom w:val="single" w:color="000000" w:sz="8" w:space="0"/>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bl>
    <w:p>
      <w:pPr>
        <w:autoSpaceDE w:val="0"/>
        <w:autoSpaceDN w:val="0"/>
        <w:adjustRightInd w:val="0"/>
        <w:spacing w:line="560" w:lineRule="exact"/>
        <w:jc w:val="center"/>
        <w:rPr>
          <w:rFonts w:ascii="仿宋" w:hAnsi="Times New Roman" w:eastAsia="仿宋" w:cs="Times New Roman"/>
          <w:b/>
          <w:bCs/>
          <w:sz w:val="32"/>
          <w:szCs w:val="32"/>
        </w:rPr>
      </w:pPr>
    </w:p>
    <w:p>
      <w:pPr>
        <w:autoSpaceDE w:val="0"/>
        <w:autoSpaceDN w:val="0"/>
        <w:adjustRightInd w:val="0"/>
        <w:spacing w:line="560" w:lineRule="exact"/>
        <w:jc w:val="center"/>
        <w:rPr>
          <w:rFonts w:ascii="仿宋" w:hAnsi="Times New Roman" w:eastAsia="仿宋" w:cs="Times New Roman"/>
          <w:b/>
          <w:bCs/>
          <w:sz w:val="32"/>
          <w:szCs w:val="32"/>
        </w:rPr>
        <w:sectPr>
          <w:pgSz w:w="15840" w:h="12240" w:orient="landscape"/>
          <w:pgMar w:top="1797" w:right="1440" w:bottom="1797" w:left="1440" w:header="720" w:footer="720" w:gutter="0"/>
          <w:cols w:space="720" w:num="1"/>
        </w:sectPr>
      </w:pPr>
    </w:p>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年度部门支出决算总表（分单位）</w:t>
      </w:r>
    </w:p>
    <w:tbl>
      <w:tblPr>
        <w:tblStyle w:val="5"/>
        <w:tblW w:w="16336" w:type="dxa"/>
        <w:tblInd w:w="-106" w:type="dxa"/>
        <w:tblLayout w:type="autofit"/>
        <w:tblCellMar>
          <w:top w:w="0" w:type="dxa"/>
          <w:left w:w="108" w:type="dxa"/>
          <w:bottom w:w="0" w:type="dxa"/>
          <w:right w:w="108" w:type="dxa"/>
        </w:tblCellMar>
      </w:tblPr>
      <w:tblGrid>
        <w:gridCol w:w="11316"/>
        <w:gridCol w:w="1000"/>
        <w:gridCol w:w="1000"/>
        <w:gridCol w:w="1000"/>
        <w:gridCol w:w="1000"/>
        <w:gridCol w:w="1000"/>
        <w:gridCol w:w="2000"/>
      </w:tblGrid>
      <w:tr>
        <w:tblPrEx>
          <w:tblCellMar>
            <w:top w:w="0" w:type="dxa"/>
            <w:left w:w="108" w:type="dxa"/>
            <w:bottom w:w="0" w:type="dxa"/>
            <w:right w:w="108" w:type="dxa"/>
          </w:tblCellMar>
        </w:tblPrEx>
        <w:trPr>
          <w:trHeight w:val="255" w:hRule="atLeast"/>
        </w:trPr>
        <w:tc>
          <w:tcPr>
            <w:tcW w:w="9336" w:type="dxa"/>
            <w:tcBorders>
              <w:top w:val="nil"/>
              <w:left w:val="nil"/>
              <w:bottom w:val="nil"/>
              <w:right w:val="nil"/>
            </w:tcBorders>
            <w:noWrap/>
            <w:vAlign w:val="bottom"/>
          </w:tcPr>
          <w:tbl>
            <w:tblPr>
              <w:tblStyle w:val="5"/>
              <w:tblW w:w="11100" w:type="dxa"/>
              <w:tblInd w:w="0" w:type="dxa"/>
              <w:tblLayout w:type="autofit"/>
              <w:tblCellMar>
                <w:top w:w="0" w:type="dxa"/>
                <w:left w:w="108" w:type="dxa"/>
                <w:bottom w:w="0" w:type="dxa"/>
                <w:right w:w="108" w:type="dxa"/>
              </w:tblCellMar>
            </w:tblPr>
            <w:tblGrid>
              <w:gridCol w:w="2120"/>
              <w:gridCol w:w="1597"/>
              <w:gridCol w:w="1500"/>
              <w:gridCol w:w="1386"/>
              <w:gridCol w:w="1497"/>
              <w:gridCol w:w="1000"/>
              <w:gridCol w:w="1000"/>
              <w:gridCol w:w="1000"/>
            </w:tblGrid>
            <w:tr>
              <w:tblPrEx>
                <w:tblCellMar>
                  <w:top w:w="0" w:type="dxa"/>
                  <w:left w:w="108" w:type="dxa"/>
                  <w:bottom w:w="0" w:type="dxa"/>
                  <w:right w:w="108" w:type="dxa"/>
                </w:tblCellMar>
              </w:tblPrEx>
              <w:trPr>
                <w:trHeight w:val="255" w:hRule="atLeast"/>
              </w:trPr>
              <w:tc>
                <w:tcPr>
                  <w:tcW w:w="212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9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38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9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000" w:type="dxa"/>
                  <w:gridSpan w:val="2"/>
                  <w:tcBorders>
                    <w:top w:val="nil"/>
                    <w:left w:val="nil"/>
                    <w:bottom w:val="nil"/>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03-1</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2120" w:type="dxa"/>
                  <w:tcBorders>
                    <w:top w:val="nil"/>
                    <w:left w:val="nil"/>
                    <w:bottom w:val="nil"/>
                    <w:right w:val="nil"/>
                  </w:tcBorders>
                  <w:shd w:val="clear" w:color="000000" w:fill="FFFFFF"/>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部门：</w:t>
                  </w:r>
                </w:p>
              </w:tc>
              <w:tc>
                <w:tcPr>
                  <w:tcW w:w="4483" w:type="dxa"/>
                  <w:gridSpan w:val="3"/>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温州市质量技术监督局（合并）</w:t>
                  </w:r>
                </w:p>
              </w:tc>
              <w:tc>
                <w:tcPr>
                  <w:tcW w:w="149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00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000" w:type="dxa"/>
                  <w:gridSpan w:val="2"/>
                  <w:tcBorders>
                    <w:top w:val="nil"/>
                    <w:left w:val="nil"/>
                    <w:bottom w:val="single" w:color="000000" w:sz="8" w:space="0"/>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单位名称</w:t>
                  </w:r>
                </w:p>
              </w:tc>
              <w:tc>
                <w:tcPr>
                  <w:tcW w:w="1597"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2886"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基本支出</w:t>
                  </w:r>
                </w:p>
              </w:tc>
              <w:tc>
                <w:tcPr>
                  <w:tcW w:w="1497"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项目支出</w:t>
                  </w:r>
                </w:p>
              </w:tc>
              <w:tc>
                <w:tcPr>
                  <w:tcW w:w="100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事业单位经营支出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对附属单位补助支出</w:t>
                  </w:r>
                </w:p>
              </w:tc>
              <w:tc>
                <w:tcPr>
                  <w:tcW w:w="100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5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5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人员支出</w:t>
                  </w:r>
                </w:p>
              </w:tc>
              <w:tc>
                <w:tcPr>
                  <w:tcW w:w="1386"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日常公用支出</w:t>
                  </w:r>
                </w:p>
              </w:tc>
              <w:tc>
                <w:tcPr>
                  <w:tcW w:w="149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00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59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15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138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149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100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5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15,927.23</w:t>
                  </w:r>
                </w:p>
              </w:tc>
              <w:tc>
                <w:tcPr>
                  <w:tcW w:w="1500"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6,427.02</w:t>
                  </w:r>
                </w:p>
              </w:tc>
              <w:tc>
                <w:tcPr>
                  <w:tcW w:w="1386"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929.31</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8,570.90</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cs="Times New Roman"/>
                      <w:color w:val="000000"/>
                      <w:sz w:val="22"/>
                      <w:szCs w:val="22"/>
                    </w:rPr>
                  </w:pPr>
                  <w:r>
                    <w:rPr>
                      <w:rFonts w:hint="eastAsia" w:cs="宋体"/>
                      <w:color w:val="000000"/>
                      <w:sz w:val="22"/>
                      <w:szCs w:val="22"/>
                    </w:rPr>
                    <w:t>温州市质量技术监督局（本级）</w:t>
                  </w:r>
                </w:p>
              </w:tc>
              <w:tc>
                <w:tcPr>
                  <w:tcW w:w="15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3,666.59</w:t>
                  </w:r>
                </w:p>
              </w:tc>
              <w:tc>
                <w:tcPr>
                  <w:tcW w:w="1500"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1,910.51</w:t>
                  </w:r>
                </w:p>
              </w:tc>
              <w:tc>
                <w:tcPr>
                  <w:tcW w:w="1386"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270.93</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1,485.15</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cs="Times New Roman"/>
                      <w:color w:val="000000"/>
                      <w:sz w:val="22"/>
                      <w:szCs w:val="22"/>
                    </w:rPr>
                  </w:pPr>
                  <w:r>
                    <w:rPr>
                      <w:rFonts w:hint="eastAsia" w:cs="宋体"/>
                      <w:color w:val="000000"/>
                      <w:sz w:val="22"/>
                      <w:szCs w:val="22"/>
                    </w:rPr>
                    <w:t>温州市质量技术监督检测院</w:t>
                  </w:r>
                </w:p>
              </w:tc>
              <w:tc>
                <w:tcPr>
                  <w:tcW w:w="15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4,824.56</w:t>
                  </w:r>
                </w:p>
              </w:tc>
              <w:tc>
                <w:tcPr>
                  <w:tcW w:w="1500"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1,603.04</w:t>
                  </w:r>
                </w:p>
              </w:tc>
              <w:tc>
                <w:tcPr>
                  <w:tcW w:w="1386"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259.64</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2,961.89</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cs="Times New Roman"/>
                      <w:color w:val="000000"/>
                      <w:sz w:val="22"/>
                      <w:szCs w:val="22"/>
                    </w:rPr>
                  </w:pPr>
                  <w:r>
                    <w:rPr>
                      <w:rFonts w:hint="eastAsia" w:cs="宋体"/>
                      <w:color w:val="000000"/>
                      <w:sz w:val="22"/>
                      <w:szCs w:val="22"/>
                    </w:rPr>
                    <w:t>温州市计量技术研究院</w:t>
                  </w:r>
                </w:p>
              </w:tc>
              <w:tc>
                <w:tcPr>
                  <w:tcW w:w="15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1,929.59</w:t>
                  </w:r>
                </w:p>
              </w:tc>
              <w:tc>
                <w:tcPr>
                  <w:tcW w:w="1500"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1,063.67</w:t>
                  </w:r>
                </w:p>
              </w:tc>
              <w:tc>
                <w:tcPr>
                  <w:tcW w:w="1386"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142.95</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722.97</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rPr>
                      <w:rFonts w:ascii="宋体" w:cs="Times New Roman"/>
                      <w:color w:val="000000"/>
                      <w:sz w:val="22"/>
                      <w:szCs w:val="22"/>
                    </w:rPr>
                  </w:pPr>
                  <w:r>
                    <w:rPr>
                      <w:rFonts w:hint="eastAsia" w:cs="宋体"/>
                      <w:color w:val="000000"/>
                      <w:sz w:val="22"/>
                      <w:szCs w:val="22"/>
                    </w:rPr>
                    <w:t>温州市特种设备检测研究院</w:t>
                  </w:r>
                </w:p>
              </w:tc>
              <w:tc>
                <w:tcPr>
                  <w:tcW w:w="15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5,506.48</w:t>
                  </w:r>
                </w:p>
              </w:tc>
              <w:tc>
                <w:tcPr>
                  <w:tcW w:w="1500"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1,849.80</w:t>
                  </w:r>
                </w:p>
              </w:tc>
              <w:tc>
                <w:tcPr>
                  <w:tcW w:w="1386"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255.79</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3,400.90</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5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386"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212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left"/>
                    <w:rPr>
                      <w:rFonts w:ascii="宋体" w:cs="Times New Roman"/>
                      <w:color w:val="000000"/>
                      <w:kern w:val="0"/>
                      <w:sz w:val="18"/>
                      <w:szCs w:val="18"/>
                    </w:rPr>
                  </w:pPr>
                  <w:r>
                    <w:rPr>
                      <w:rFonts w:hint="eastAsia" w:ascii="宋体" w:hAnsi="宋体" w:cs="宋体"/>
                      <w:color w:val="000000"/>
                      <w:kern w:val="0"/>
                      <w:sz w:val="18"/>
                      <w:szCs w:val="18"/>
                    </w:rPr>
                    <w:t>　</w:t>
                  </w:r>
                </w:p>
              </w:tc>
              <w:tc>
                <w:tcPr>
                  <w:tcW w:w="159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5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386"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497"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100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bl>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0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00" w:type="dxa"/>
            <w:tcBorders>
              <w:top w:val="nil"/>
              <w:left w:val="nil"/>
              <w:bottom w:val="nil"/>
              <w:right w:val="nil"/>
            </w:tcBorders>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03-2</w:t>
            </w:r>
            <w:r>
              <w:rPr>
                <w:rFonts w:hint="eastAsia" w:ascii="宋体" w:hAnsi="宋体" w:cs="宋体"/>
                <w:color w:val="000000"/>
                <w:kern w:val="0"/>
                <w:sz w:val="20"/>
                <w:szCs w:val="20"/>
              </w:rPr>
              <w:t>表</w:t>
            </w:r>
          </w:p>
        </w:tc>
      </w:tr>
    </w:tbl>
    <w:p>
      <w:pPr>
        <w:autoSpaceDE w:val="0"/>
        <w:autoSpaceDN w:val="0"/>
        <w:adjustRightInd w:val="0"/>
        <w:spacing w:line="560" w:lineRule="exact"/>
        <w:rPr>
          <w:rFonts w:ascii="仿宋" w:hAnsi="Times New Roman" w:eastAsia="仿宋" w:cs="Times New Roman"/>
          <w:b/>
          <w:bCs/>
          <w:sz w:val="32"/>
          <w:szCs w:val="32"/>
        </w:rPr>
        <w:sectPr>
          <w:pgSz w:w="15840" w:h="12240" w:orient="landscape"/>
          <w:pgMar w:top="1797" w:right="1440" w:bottom="1797" w:left="1440" w:header="720" w:footer="720" w:gutter="0"/>
          <w:cols w:space="720" w:num="1"/>
        </w:sectPr>
      </w:pPr>
    </w:p>
    <w:p>
      <w:pPr>
        <w:autoSpaceDE w:val="0"/>
        <w:autoSpaceDN w:val="0"/>
        <w:adjustRightInd w:val="0"/>
        <w:spacing w:line="560" w:lineRule="exact"/>
        <w:rPr>
          <w:rFonts w:ascii="仿宋" w:hAnsi="Times New Roman" w:eastAsia="仿宋" w:cs="Times New Roman"/>
          <w:b/>
          <w:bCs/>
          <w:sz w:val="32"/>
          <w:szCs w:val="32"/>
        </w:rPr>
      </w:pPr>
    </w:p>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年度部门支出决算总表（分科目）</w:t>
      </w:r>
    </w:p>
    <w:tbl>
      <w:tblPr>
        <w:tblStyle w:val="5"/>
        <w:tblW w:w="16336" w:type="dxa"/>
        <w:tblInd w:w="-106" w:type="dxa"/>
        <w:tblLayout w:type="autofit"/>
        <w:tblCellMar>
          <w:top w:w="0" w:type="dxa"/>
          <w:left w:w="108" w:type="dxa"/>
          <w:bottom w:w="0" w:type="dxa"/>
          <w:right w:w="108" w:type="dxa"/>
        </w:tblCellMar>
      </w:tblPr>
      <w:tblGrid>
        <w:gridCol w:w="16336"/>
      </w:tblGrid>
      <w:tr>
        <w:tblPrEx>
          <w:tblCellMar>
            <w:top w:w="0" w:type="dxa"/>
            <w:left w:w="108" w:type="dxa"/>
            <w:bottom w:w="0" w:type="dxa"/>
            <w:right w:w="108" w:type="dxa"/>
          </w:tblCellMar>
        </w:tblPrEx>
        <w:trPr>
          <w:trHeight w:val="255" w:hRule="atLeast"/>
        </w:trPr>
        <w:tc>
          <w:tcPr>
            <w:tcW w:w="16336" w:type="dxa"/>
            <w:tcBorders>
              <w:top w:val="nil"/>
              <w:left w:val="nil"/>
              <w:bottom w:val="nil"/>
              <w:right w:val="nil"/>
            </w:tcBorders>
            <w:noWrap/>
            <w:vAlign w:val="bottom"/>
          </w:tcPr>
          <w:tbl>
            <w:tblPr>
              <w:tblStyle w:val="5"/>
              <w:tblW w:w="12192" w:type="dxa"/>
              <w:tblInd w:w="0" w:type="dxa"/>
              <w:tblLayout w:type="autofit"/>
              <w:tblCellMar>
                <w:top w:w="0" w:type="dxa"/>
                <w:left w:w="108" w:type="dxa"/>
                <w:bottom w:w="0" w:type="dxa"/>
                <w:right w:w="108" w:type="dxa"/>
              </w:tblCellMar>
            </w:tblPr>
            <w:tblGrid>
              <w:gridCol w:w="1041"/>
              <w:gridCol w:w="2199"/>
              <w:gridCol w:w="1597"/>
              <w:gridCol w:w="1497"/>
              <w:gridCol w:w="653"/>
              <w:gridCol w:w="733"/>
              <w:gridCol w:w="1495"/>
              <w:gridCol w:w="1134"/>
              <w:gridCol w:w="275"/>
              <w:gridCol w:w="576"/>
              <w:gridCol w:w="992"/>
            </w:tblGrid>
            <w:tr>
              <w:tblPrEx>
                <w:tblCellMar>
                  <w:top w:w="0" w:type="dxa"/>
                  <w:left w:w="108" w:type="dxa"/>
                  <w:bottom w:w="0" w:type="dxa"/>
                  <w:right w:w="108" w:type="dxa"/>
                </w:tblCellMar>
              </w:tblPrEx>
              <w:trPr>
                <w:trHeight w:val="255" w:hRule="atLeast"/>
              </w:trPr>
              <w:tc>
                <w:tcPr>
                  <w:tcW w:w="1041"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199" w:type="dxa"/>
                  <w:tcBorders>
                    <w:top w:val="nil"/>
                    <w:left w:val="nil"/>
                    <w:bottom w:val="nil"/>
                    <w:right w:val="nil"/>
                  </w:tcBorders>
                  <w:shd w:val="clear" w:color="000000" w:fill="FFFFFF"/>
                </w:tcPr>
                <w:p>
                  <w:pPr>
                    <w:widowControl/>
                    <w:jc w:val="left"/>
                    <w:rPr>
                      <w:rFonts w:ascii="Arial" w:hAnsi="Arial" w:cs="Arial"/>
                      <w:color w:val="000000"/>
                      <w:kern w:val="0"/>
                      <w:sz w:val="20"/>
                      <w:szCs w:val="20"/>
                    </w:rPr>
                  </w:pPr>
                </w:p>
              </w:tc>
              <w:tc>
                <w:tcPr>
                  <w:tcW w:w="1597"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15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33"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95"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68" w:type="dxa"/>
                  <w:gridSpan w:val="2"/>
                  <w:tcBorders>
                    <w:top w:val="nil"/>
                    <w:left w:val="nil"/>
                    <w:bottom w:val="nil"/>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公开</w:t>
                  </w:r>
                  <w:r>
                    <w:rPr>
                      <w:rFonts w:ascii="宋体" w:hAnsi="宋体" w:cs="宋体"/>
                      <w:color w:val="000000"/>
                      <w:kern w:val="0"/>
                      <w:sz w:val="20"/>
                      <w:szCs w:val="20"/>
                    </w:rPr>
                    <w:t>03-2</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270" w:hRule="atLeast"/>
              </w:trPr>
              <w:tc>
                <w:tcPr>
                  <w:tcW w:w="1041" w:type="dxa"/>
                  <w:tcBorders>
                    <w:top w:val="nil"/>
                    <w:left w:val="nil"/>
                    <w:bottom w:val="nil"/>
                    <w:right w:val="nil"/>
                  </w:tcBorders>
                  <w:shd w:val="clear" w:color="000000" w:fill="FFFFFF"/>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　部门：</w:t>
                  </w:r>
                </w:p>
              </w:tc>
              <w:tc>
                <w:tcPr>
                  <w:tcW w:w="3796" w:type="dxa"/>
                  <w:gridSpan w:val="2"/>
                  <w:tcBorders>
                    <w:top w:val="nil"/>
                    <w:left w:val="nil"/>
                    <w:bottom w:val="single" w:color="auto" w:sz="4" w:space="0"/>
                    <w:right w:val="nil"/>
                  </w:tcBorders>
                  <w:shd w:val="clear" w:color="000000" w:fill="FFFFFF"/>
                </w:tcPr>
                <w:p>
                  <w:pPr>
                    <w:widowControl/>
                    <w:jc w:val="left"/>
                    <w:rPr>
                      <w:rFonts w:ascii="Arial" w:hAnsi="Arial" w:cs="Arial"/>
                      <w:color w:val="000000"/>
                      <w:kern w:val="0"/>
                      <w:sz w:val="20"/>
                      <w:szCs w:val="20"/>
                    </w:rPr>
                  </w:pPr>
                  <w:r>
                    <w:rPr>
                      <w:rFonts w:hint="eastAsia" w:ascii="Arial" w:hAnsi="Arial" w:cs="宋体"/>
                      <w:color w:val="000000"/>
                      <w:kern w:val="0"/>
                      <w:sz w:val="20"/>
                      <w:szCs w:val="20"/>
                    </w:rPr>
                    <w:t>　温州市质量技术监督局（合并）</w:t>
                  </w:r>
                </w:p>
              </w:tc>
              <w:tc>
                <w:tcPr>
                  <w:tcW w:w="215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733" w:type="dxa"/>
                  <w:tcBorders>
                    <w:top w:val="nil"/>
                    <w:left w:val="nil"/>
                    <w:bottom w:val="nil"/>
                    <w:right w:val="nil"/>
                  </w:tcBorders>
                  <w:shd w:val="clear" w:color="000000" w:fill="FFFFFF"/>
                  <w:noWrap/>
                  <w:vAlign w:val="bottom"/>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1495"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409"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68" w:type="dxa"/>
                  <w:gridSpan w:val="2"/>
                  <w:tcBorders>
                    <w:top w:val="nil"/>
                    <w:left w:val="nil"/>
                    <w:bottom w:val="single" w:color="000000" w:sz="8" w:space="0"/>
                    <w:right w:val="nil"/>
                  </w:tcBorders>
                  <w:shd w:val="clear" w:color="000000" w:fill="FFFFFF"/>
                  <w:noWrap/>
                  <w:vAlign w:val="bottom"/>
                </w:tcPr>
                <w:p>
                  <w:pPr>
                    <w:widowControl/>
                    <w:jc w:val="right"/>
                    <w:rPr>
                      <w:rFonts w:ascii="宋体" w:cs="Times New Roman"/>
                      <w:color w:val="000000"/>
                      <w:kern w:val="0"/>
                      <w:sz w:val="20"/>
                      <w:szCs w:val="20"/>
                    </w:rPr>
                  </w:pPr>
                  <w:r>
                    <w:rPr>
                      <w:rFonts w:hint="eastAsia" w:ascii="宋体" w:hAnsi="宋体" w:cs="宋体"/>
                      <w:color w:val="000000"/>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000000" w:sz="8" w:space="0"/>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科目编码</w:t>
                  </w:r>
                </w:p>
              </w:tc>
              <w:tc>
                <w:tcPr>
                  <w:tcW w:w="2199"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科目名称</w:t>
                  </w:r>
                </w:p>
              </w:tc>
              <w:tc>
                <w:tcPr>
                  <w:tcW w:w="1597"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总计</w:t>
                  </w:r>
                </w:p>
              </w:tc>
              <w:tc>
                <w:tcPr>
                  <w:tcW w:w="2883" w:type="dxa"/>
                  <w:gridSpan w:val="3"/>
                  <w:tcBorders>
                    <w:top w:val="single" w:color="000000" w:sz="8"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基本支出</w:t>
                  </w:r>
                </w:p>
              </w:tc>
              <w:tc>
                <w:tcPr>
                  <w:tcW w:w="1495"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项目支出</w:t>
                  </w:r>
                </w:p>
              </w:tc>
              <w:tc>
                <w:tcPr>
                  <w:tcW w:w="1134"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事业单位经营支出</w:t>
                  </w:r>
                </w:p>
              </w:tc>
              <w:tc>
                <w:tcPr>
                  <w:tcW w:w="851"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对附属单位补助支出</w:t>
                  </w:r>
                </w:p>
              </w:tc>
              <w:tc>
                <w:tcPr>
                  <w:tcW w:w="992"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上缴上级支出</w:t>
                  </w:r>
                </w:p>
              </w:tc>
            </w:tr>
            <w:tr>
              <w:tblPrEx>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000000" w:sz="8" w:space="0"/>
                    <w:bottom w:val="single" w:color="000000" w:sz="4" w:space="0"/>
                    <w:right w:val="single" w:color="auto" w:sz="4" w:space="0"/>
                  </w:tcBorders>
                  <w:vAlign w:val="center"/>
                </w:tcPr>
                <w:p>
                  <w:pPr>
                    <w:widowControl/>
                    <w:jc w:val="left"/>
                    <w:rPr>
                      <w:rFonts w:ascii="宋体" w:cs="Times New Roman"/>
                      <w:color w:val="000000"/>
                      <w:kern w:val="0"/>
                      <w:sz w:val="18"/>
                      <w:szCs w:val="18"/>
                    </w:rPr>
                  </w:pPr>
                </w:p>
              </w:tc>
              <w:tc>
                <w:tcPr>
                  <w:tcW w:w="2199"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Times New Roman"/>
                      <w:color w:val="000000"/>
                      <w:kern w:val="0"/>
                      <w:sz w:val="18"/>
                      <w:szCs w:val="18"/>
                    </w:rPr>
                  </w:pPr>
                </w:p>
              </w:tc>
              <w:tc>
                <w:tcPr>
                  <w:tcW w:w="15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8"/>
                      <w:szCs w:val="18"/>
                    </w:rPr>
                  </w:pPr>
                </w:p>
              </w:tc>
              <w:tc>
                <w:tcPr>
                  <w:tcW w:w="1497" w:type="dxa"/>
                  <w:tcBorders>
                    <w:top w:val="nil"/>
                    <w:left w:val="single" w:color="auto" w:sz="4"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人员支出</w:t>
                  </w:r>
                </w:p>
              </w:tc>
              <w:tc>
                <w:tcPr>
                  <w:tcW w:w="1386"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日常公用支出</w:t>
                  </w:r>
                </w:p>
              </w:tc>
              <w:tc>
                <w:tcPr>
                  <w:tcW w:w="1495"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1134"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851"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c>
                <w:tcPr>
                  <w:tcW w:w="992"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3240" w:type="dxa"/>
                  <w:gridSpan w:val="2"/>
                  <w:tcBorders>
                    <w:top w:val="nil"/>
                    <w:left w:val="single" w:color="000000" w:sz="8" w:space="0"/>
                    <w:bottom w:val="single" w:color="000000"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栏</w:t>
                  </w:r>
                  <w:r>
                    <w:rPr>
                      <w:rFonts w:ascii="宋体" w:hAnsi="宋体" w:cs="宋体"/>
                      <w:color w:val="000000"/>
                      <w:kern w:val="0"/>
                      <w:sz w:val="18"/>
                      <w:szCs w:val="18"/>
                    </w:rPr>
                    <w:t xml:space="preserve">  </w:t>
                  </w:r>
                  <w:r>
                    <w:rPr>
                      <w:rFonts w:hint="eastAsia" w:ascii="宋体" w:hAnsi="宋体" w:cs="宋体"/>
                      <w:color w:val="000000"/>
                      <w:kern w:val="0"/>
                      <w:sz w:val="18"/>
                      <w:szCs w:val="18"/>
                    </w:rPr>
                    <w:t>次</w:t>
                  </w:r>
                </w:p>
              </w:tc>
              <w:tc>
                <w:tcPr>
                  <w:tcW w:w="1597" w:type="dxa"/>
                  <w:tcBorders>
                    <w:top w:val="single" w:color="auto" w:sz="4" w:space="0"/>
                    <w:left w:val="single" w:color="auto" w:sz="4" w:space="0"/>
                    <w:bottom w:val="single" w:color="auto" w:sz="4" w:space="0"/>
                    <w:right w:val="single" w:color="auto"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1</w:t>
                  </w:r>
                </w:p>
              </w:tc>
              <w:tc>
                <w:tcPr>
                  <w:tcW w:w="1497" w:type="dxa"/>
                  <w:tcBorders>
                    <w:top w:val="nil"/>
                    <w:left w:val="single" w:color="auto" w:sz="4"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2</w:t>
                  </w:r>
                </w:p>
              </w:tc>
              <w:tc>
                <w:tcPr>
                  <w:tcW w:w="138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3</w:t>
                  </w:r>
                </w:p>
              </w:tc>
              <w:tc>
                <w:tcPr>
                  <w:tcW w:w="149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4</w:t>
                  </w:r>
                </w:p>
              </w:tc>
              <w:tc>
                <w:tcPr>
                  <w:tcW w:w="1134"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5</w:t>
                  </w:r>
                </w:p>
              </w:tc>
              <w:tc>
                <w:tcPr>
                  <w:tcW w:w="851"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6</w:t>
                  </w:r>
                </w:p>
              </w:tc>
              <w:tc>
                <w:tcPr>
                  <w:tcW w:w="9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ascii="宋体" w:hAnsi="宋体" w:cs="宋体"/>
                      <w:color w:val="000000"/>
                      <w:kern w:val="0"/>
                      <w:sz w:val="18"/>
                      <w:szCs w:val="18"/>
                    </w:rPr>
                    <w:t>7</w:t>
                  </w:r>
                </w:p>
              </w:tc>
            </w:tr>
            <w:tr>
              <w:tblPrEx>
                <w:tblCellMar>
                  <w:top w:w="0" w:type="dxa"/>
                  <w:left w:w="108" w:type="dxa"/>
                  <w:bottom w:w="0" w:type="dxa"/>
                  <w:right w:w="108" w:type="dxa"/>
                </w:tblCellMar>
              </w:tblPrEx>
              <w:trPr>
                <w:trHeight w:val="308" w:hRule="atLeast"/>
              </w:trPr>
              <w:tc>
                <w:tcPr>
                  <w:tcW w:w="3240" w:type="dxa"/>
                  <w:gridSpan w:val="2"/>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8"/>
                      <w:szCs w:val="18"/>
                    </w:rPr>
                  </w:pPr>
                  <w:r>
                    <w:rPr>
                      <w:rFonts w:hint="eastAsia" w:ascii="宋体" w:hAnsi="宋体" w:cs="宋体"/>
                      <w:color w:val="000000"/>
                      <w:kern w:val="0"/>
                      <w:sz w:val="18"/>
                      <w:szCs w:val="18"/>
                    </w:rPr>
                    <w:t>合</w:t>
                  </w:r>
                  <w:r>
                    <w:rPr>
                      <w:rFonts w:ascii="宋体" w:hAnsi="宋体" w:cs="宋体"/>
                      <w:color w:val="000000"/>
                      <w:kern w:val="0"/>
                      <w:sz w:val="18"/>
                      <w:szCs w:val="18"/>
                    </w:rPr>
                    <w:t xml:space="preserve">  </w:t>
                  </w:r>
                  <w:r>
                    <w:rPr>
                      <w:rFonts w:hint="eastAsia" w:ascii="宋体" w:hAnsi="宋体" w:cs="宋体"/>
                      <w:color w:val="000000"/>
                      <w:kern w:val="0"/>
                      <w:sz w:val="18"/>
                      <w:szCs w:val="18"/>
                    </w:rPr>
                    <w:t>计</w:t>
                  </w:r>
                </w:p>
              </w:tc>
              <w:tc>
                <w:tcPr>
                  <w:tcW w:w="1597" w:type="dxa"/>
                  <w:tcBorders>
                    <w:top w:val="single" w:color="auto" w:sz="4" w:space="0"/>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15,927.23</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6,427.02</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929.31</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8,570.90</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一般公共服务支出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5,482.70</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3,176.42</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314.18</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1,992.10</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质量技术监督与检验检疫事务</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5,482.70</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3,176.42</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314.18</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1,992.10</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2011701</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行政运行</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1,983.86</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1,712.93</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270.93</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2011702</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一般行政管理事务</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919.55</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919.55</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2011750</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事业运行</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1,506.74</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1,463.49</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43.25</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2011799</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其他质量技术监督与检验检疫事务支出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1,072.54</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1,072.54</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医疗卫生与计划生育支出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303.96</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205.56</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21005</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医疗保障</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205.56</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205.56</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2100501</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行政单位医疗</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79.75</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79.75</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2100502</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事业单位医疗</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125.81</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125.81</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21010</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食品和药品监督管理事务</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2101099</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其他食品和药品监督管理事务支出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216</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商业服务业等支出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21606</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涉外发展服务支出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2160699</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其他涉外发展服务支出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221</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住房保障支出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22102</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住房改革支出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2210201</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住房公积金</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268.50</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268.50</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2210203</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购房补贴</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11.18</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11.18</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229</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其他支出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9,779.09</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2,765.35</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615.13</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6,398.61</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4"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22904</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rFonts w:hint="eastAsia" w:cs="宋体"/>
                      <w:color w:val="000000"/>
                      <w:sz w:val="22"/>
                      <w:szCs w:val="22"/>
                    </w:rPr>
                    <w:t>其他政府性基金及对应专项债务收入安排的支出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9,779.09</w:t>
                  </w:r>
                </w:p>
              </w:tc>
              <w:tc>
                <w:tcPr>
                  <w:tcW w:w="1497" w:type="dxa"/>
                  <w:tcBorders>
                    <w:top w:val="nil"/>
                    <w:left w:val="single" w:color="auto" w:sz="4" w:space="0"/>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2,765.35</w:t>
                  </w:r>
                </w:p>
              </w:tc>
              <w:tc>
                <w:tcPr>
                  <w:tcW w:w="1386"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615.13</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6,398.61</w:t>
                  </w:r>
                </w:p>
              </w:tc>
              <w:tc>
                <w:tcPr>
                  <w:tcW w:w="1134"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nil"/>
                    <w:left w:val="single" w:color="000000" w:sz="8" w:space="0"/>
                    <w:bottom w:val="single" w:color="000000" w:sz="8" w:space="0"/>
                    <w:right w:val="single" w:color="auto" w:sz="4" w:space="0"/>
                  </w:tcBorders>
                  <w:shd w:val="clear" w:color="FFFFFF" w:fill="FFFFFF"/>
                  <w:noWrap/>
                  <w:vAlign w:val="center"/>
                </w:tcPr>
                <w:p>
                  <w:pPr>
                    <w:rPr>
                      <w:rFonts w:ascii="宋体" w:cs="Times New Roman"/>
                      <w:color w:val="000000"/>
                      <w:sz w:val="22"/>
                      <w:szCs w:val="22"/>
                    </w:rPr>
                  </w:pPr>
                  <w:r>
                    <w:rPr>
                      <w:color w:val="000000"/>
                      <w:sz w:val="22"/>
                      <w:szCs w:val="22"/>
                    </w:rPr>
                    <w:t>2290400</w:t>
                  </w:r>
                </w:p>
              </w:tc>
              <w:tc>
                <w:tcPr>
                  <w:tcW w:w="2199" w:type="dxa"/>
                  <w:tcBorders>
                    <w:top w:val="single" w:color="auto" w:sz="4" w:space="0"/>
                    <w:left w:val="single" w:color="auto" w:sz="4" w:space="0"/>
                    <w:bottom w:val="single" w:color="auto" w:sz="4" w:space="0"/>
                    <w:right w:val="single" w:color="auto" w:sz="4" w:space="0"/>
                  </w:tcBorders>
                  <w:shd w:val="clear" w:color="000000" w:fill="FFFFFF"/>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其他政府性基金及对应专项债务收入安排的支出</w:t>
                  </w:r>
                </w:p>
              </w:tc>
              <w:tc>
                <w:tcPr>
                  <w:tcW w:w="1597"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jc w:val="right"/>
                    <w:rPr>
                      <w:rFonts w:ascii="宋体" w:cs="Times New Roman"/>
                      <w:color w:val="000000"/>
                      <w:sz w:val="22"/>
                      <w:szCs w:val="22"/>
                    </w:rPr>
                  </w:pPr>
                  <w:r>
                    <w:rPr>
                      <w:color w:val="000000"/>
                      <w:sz w:val="22"/>
                      <w:szCs w:val="22"/>
                    </w:rPr>
                    <w:t>9,779.09</w:t>
                  </w:r>
                </w:p>
              </w:tc>
              <w:tc>
                <w:tcPr>
                  <w:tcW w:w="1497" w:type="dxa"/>
                  <w:tcBorders>
                    <w:top w:val="nil"/>
                    <w:left w:val="single" w:color="auto" w:sz="4" w:space="0"/>
                    <w:bottom w:val="single" w:color="000000" w:sz="8"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2,765.35</w:t>
                  </w:r>
                </w:p>
              </w:tc>
              <w:tc>
                <w:tcPr>
                  <w:tcW w:w="1386" w:type="dxa"/>
                  <w:gridSpan w:val="2"/>
                  <w:tcBorders>
                    <w:top w:val="nil"/>
                    <w:left w:val="nil"/>
                    <w:bottom w:val="single" w:color="000000" w:sz="8"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615.13</w:t>
                  </w:r>
                </w:p>
              </w:tc>
              <w:tc>
                <w:tcPr>
                  <w:tcW w:w="1495" w:type="dxa"/>
                  <w:tcBorders>
                    <w:top w:val="nil"/>
                    <w:left w:val="nil"/>
                    <w:bottom w:val="single" w:color="000000" w:sz="8"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6,398.61</w:t>
                  </w:r>
                </w:p>
              </w:tc>
              <w:tc>
                <w:tcPr>
                  <w:tcW w:w="1134"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851" w:type="dxa"/>
                  <w:gridSpan w:val="2"/>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8"/>
                      <w:szCs w:val="18"/>
                    </w:rPr>
                  </w:pPr>
                  <w:r>
                    <w:rPr>
                      <w:rFonts w:hint="eastAsia" w:ascii="宋体" w:hAnsi="宋体" w:cs="宋体"/>
                      <w:color w:val="000000"/>
                      <w:kern w:val="0"/>
                      <w:sz w:val="18"/>
                      <w:szCs w:val="18"/>
                    </w:rPr>
                    <w:t>　</w:t>
                  </w:r>
                </w:p>
              </w:tc>
            </w:tr>
          </w:tbl>
          <w:p>
            <w:pPr>
              <w:widowControl/>
              <w:jc w:val="left"/>
              <w:rPr>
                <w:rFonts w:ascii="Arial" w:hAnsi="Arial" w:cs="Arial"/>
                <w:color w:val="000000"/>
                <w:kern w:val="0"/>
                <w:sz w:val="20"/>
                <w:szCs w:val="20"/>
              </w:rPr>
            </w:pPr>
          </w:p>
        </w:tc>
      </w:tr>
    </w:tbl>
    <w:p>
      <w:pPr>
        <w:autoSpaceDE w:val="0"/>
        <w:autoSpaceDN w:val="0"/>
        <w:adjustRightInd w:val="0"/>
        <w:spacing w:line="560" w:lineRule="exact"/>
        <w:rPr>
          <w:rFonts w:ascii="仿宋" w:hAnsi="Times New Roman" w:eastAsia="仿宋" w:cs="Times New Roman"/>
          <w:b/>
          <w:bCs/>
          <w:sz w:val="32"/>
          <w:szCs w:val="32"/>
        </w:rPr>
      </w:pPr>
    </w:p>
    <w:tbl>
      <w:tblPr>
        <w:tblStyle w:val="5"/>
        <w:tblW w:w="19156" w:type="dxa"/>
        <w:tblInd w:w="-106" w:type="dxa"/>
        <w:tblLayout w:type="autofit"/>
        <w:tblCellMar>
          <w:top w:w="0" w:type="dxa"/>
          <w:left w:w="108" w:type="dxa"/>
          <w:bottom w:w="0" w:type="dxa"/>
          <w:right w:w="108" w:type="dxa"/>
        </w:tblCellMar>
      </w:tblPr>
      <w:tblGrid>
        <w:gridCol w:w="9904"/>
        <w:gridCol w:w="436"/>
        <w:gridCol w:w="436"/>
        <w:gridCol w:w="2020"/>
        <w:gridCol w:w="1060"/>
        <w:gridCol w:w="1060"/>
        <w:gridCol w:w="1060"/>
        <w:gridCol w:w="1060"/>
        <w:gridCol w:w="2120"/>
      </w:tblGrid>
      <w:tr>
        <w:tblPrEx>
          <w:tblCellMar>
            <w:top w:w="0" w:type="dxa"/>
            <w:left w:w="108" w:type="dxa"/>
            <w:bottom w:w="0" w:type="dxa"/>
            <w:right w:w="108" w:type="dxa"/>
          </w:tblCellMar>
        </w:tblPrEx>
        <w:trPr>
          <w:trHeight w:val="255" w:hRule="atLeast"/>
        </w:trPr>
        <w:tc>
          <w:tcPr>
            <w:tcW w:w="9904"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3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02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06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120" w:type="dxa"/>
            <w:tcBorders>
              <w:top w:val="nil"/>
              <w:left w:val="nil"/>
              <w:bottom w:val="nil"/>
              <w:right w:val="nil"/>
            </w:tcBorders>
            <w:noWrap/>
            <w:vAlign w:val="bottom"/>
          </w:tcPr>
          <w:p>
            <w:pPr>
              <w:widowControl/>
              <w:jc w:val="right"/>
              <w:rPr>
                <w:rFonts w:ascii="宋体" w:cs="Times New Roman"/>
                <w:color w:val="000000"/>
                <w:kern w:val="0"/>
                <w:sz w:val="24"/>
                <w:szCs w:val="24"/>
              </w:rPr>
            </w:pPr>
            <w:r>
              <w:rPr>
                <w:rFonts w:hint="eastAsia" w:ascii="宋体" w:hAnsi="宋体" w:cs="宋体"/>
                <w:color w:val="000000"/>
                <w:kern w:val="0"/>
                <w:sz w:val="24"/>
                <w:szCs w:val="24"/>
              </w:rPr>
              <w:t>公开</w:t>
            </w:r>
            <w:r>
              <w:rPr>
                <w:rFonts w:ascii="宋体" w:hAnsi="宋体" w:cs="宋体"/>
                <w:color w:val="000000"/>
                <w:kern w:val="0"/>
                <w:sz w:val="24"/>
                <w:szCs w:val="24"/>
              </w:rPr>
              <w:t>03-1</w:t>
            </w:r>
            <w:r>
              <w:rPr>
                <w:rFonts w:hint="eastAsia" w:ascii="宋体" w:hAnsi="宋体" w:cs="宋体"/>
                <w:color w:val="000000"/>
                <w:kern w:val="0"/>
                <w:sz w:val="24"/>
                <w:szCs w:val="24"/>
              </w:rPr>
              <w:t>表</w:t>
            </w:r>
          </w:p>
        </w:tc>
      </w:tr>
    </w:tbl>
    <w:p>
      <w:pPr>
        <w:autoSpaceDE w:val="0"/>
        <w:autoSpaceDN w:val="0"/>
        <w:adjustRightInd w:val="0"/>
        <w:spacing w:line="560" w:lineRule="exact"/>
        <w:jc w:val="center"/>
        <w:rPr>
          <w:rFonts w:ascii="仿宋" w:hAnsi="Times New Roman" w:eastAsia="仿宋" w:cs="Times New Roman"/>
          <w:b/>
          <w:bCs/>
          <w:sz w:val="32"/>
          <w:szCs w:val="32"/>
        </w:rPr>
        <w:sectPr>
          <w:pgSz w:w="15840" w:h="12240" w:orient="landscape"/>
          <w:pgMar w:top="1797" w:right="1440" w:bottom="1797" w:left="1440" w:header="720" w:footer="720" w:gutter="0"/>
          <w:cols w:space="720" w:num="1"/>
        </w:sectPr>
      </w:pPr>
    </w:p>
    <w:p>
      <w:pPr>
        <w:autoSpaceDE w:val="0"/>
        <w:autoSpaceDN w:val="0"/>
        <w:adjustRightInd w:val="0"/>
        <w:spacing w:line="560" w:lineRule="exact"/>
        <w:jc w:val="center"/>
        <w:rPr>
          <w:rFonts w:ascii="仿宋" w:hAnsi="Times New Roman" w:eastAsia="仿宋" w:cs="Times New Roman"/>
          <w:b/>
          <w:bCs/>
          <w:sz w:val="32"/>
          <w:szCs w:val="32"/>
        </w:rPr>
      </w:pPr>
    </w:p>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年度部门财政拨款收入支出决算总表</w:t>
      </w:r>
    </w:p>
    <w:tbl>
      <w:tblPr>
        <w:tblStyle w:val="5"/>
        <w:tblW w:w="15990" w:type="dxa"/>
        <w:tblInd w:w="-106" w:type="dxa"/>
        <w:tblLayout w:type="autofit"/>
        <w:tblCellMar>
          <w:top w:w="0" w:type="dxa"/>
          <w:left w:w="108" w:type="dxa"/>
          <w:bottom w:w="0" w:type="dxa"/>
          <w:right w:w="108" w:type="dxa"/>
        </w:tblCellMar>
      </w:tblPr>
      <w:tblGrid>
        <w:gridCol w:w="11737"/>
        <w:gridCol w:w="376"/>
        <w:gridCol w:w="880"/>
        <w:gridCol w:w="2240"/>
        <w:gridCol w:w="440"/>
        <w:gridCol w:w="2821"/>
      </w:tblGrid>
      <w:tr>
        <w:tblPrEx>
          <w:tblCellMar>
            <w:top w:w="0" w:type="dxa"/>
            <w:left w:w="108" w:type="dxa"/>
            <w:bottom w:w="0" w:type="dxa"/>
            <w:right w:w="108" w:type="dxa"/>
          </w:tblCellMar>
        </w:tblPrEx>
        <w:trPr>
          <w:trHeight w:val="255" w:hRule="atLeast"/>
        </w:trPr>
        <w:tc>
          <w:tcPr>
            <w:tcW w:w="9233" w:type="dxa"/>
            <w:tcBorders>
              <w:top w:val="nil"/>
              <w:left w:val="nil"/>
              <w:bottom w:val="nil"/>
              <w:right w:val="nil"/>
            </w:tcBorders>
            <w:noWrap/>
            <w:vAlign w:val="bottom"/>
          </w:tcPr>
          <w:tbl>
            <w:tblPr>
              <w:tblStyle w:val="5"/>
              <w:tblW w:w="11521" w:type="dxa"/>
              <w:tblInd w:w="0" w:type="dxa"/>
              <w:tblLayout w:type="autofit"/>
              <w:tblCellMar>
                <w:top w:w="0" w:type="dxa"/>
                <w:left w:w="108" w:type="dxa"/>
                <w:bottom w:w="0" w:type="dxa"/>
                <w:right w:w="108" w:type="dxa"/>
              </w:tblCellMar>
            </w:tblPr>
            <w:tblGrid>
              <w:gridCol w:w="2260"/>
              <w:gridCol w:w="376"/>
              <w:gridCol w:w="1608"/>
              <w:gridCol w:w="2240"/>
              <w:gridCol w:w="440"/>
              <w:gridCol w:w="1608"/>
              <w:gridCol w:w="1497"/>
              <w:gridCol w:w="1492"/>
            </w:tblGrid>
            <w:tr>
              <w:tblPrEx>
                <w:tblCellMar>
                  <w:top w:w="0" w:type="dxa"/>
                  <w:left w:w="108" w:type="dxa"/>
                  <w:bottom w:w="0" w:type="dxa"/>
                  <w:right w:w="108" w:type="dxa"/>
                </w:tblCellMar>
              </w:tblPrEx>
              <w:trPr>
                <w:trHeight w:val="255" w:hRule="atLeast"/>
              </w:trPr>
              <w:tc>
                <w:tcPr>
                  <w:tcW w:w="226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376"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608"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22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4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4597"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hint="eastAsia" w:ascii="宋体" w:hAnsi="宋体" w:cs="宋体"/>
                      <w:color w:val="000000"/>
                      <w:kern w:val="0"/>
                      <w:sz w:val="15"/>
                      <w:szCs w:val="15"/>
                    </w:rPr>
                    <w:t>公开</w:t>
                  </w:r>
                  <w:r>
                    <w:rPr>
                      <w:rFonts w:ascii="Arial" w:hAnsi="Arial" w:cs="Arial"/>
                      <w:color w:val="000000"/>
                      <w:kern w:val="0"/>
                      <w:sz w:val="15"/>
                      <w:szCs w:val="15"/>
                    </w:rPr>
                    <w:t>04</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315" w:hRule="atLeast"/>
              </w:trPr>
              <w:tc>
                <w:tcPr>
                  <w:tcW w:w="2260" w:type="dxa"/>
                  <w:tcBorders>
                    <w:top w:val="nil"/>
                    <w:left w:val="nil"/>
                    <w:bottom w:val="nil"/>
                    <w:right w:val="nil"/>
                  </w:tcBorders>
                  <w:shd w:val="clear" w:color="000000" w:fill="FFFFFF"/>
                  <w:noWrap/>
                  <w:vAlign w:val="bottom"/>
                </w:tcPr>
                <w:p>
                  <w:pPr>
                    <w:widowControl/>
                    <w:jc w:val="left"/>
                    <w:rPr>
                      <w:rFonts w:ascii="宋体" w:cs="Times New Roman"/>
                      <w:color w:val="000000"/>
                      <w:kern w:val="0"/>
                      <w:sz w:val="24"/>
                      <w:szCs w:val="24"/>
                    </w:rPr>
                  </w:pPr>
                  <w:r>
                    <w:rPr>
                      <w:rFonts w:hint="eastAsia" w:ascii="宋体" w:hAnsi="宋体" w:cs="宋体"/>
                      <w:color w:val="000000"/>
                      <w:kern w:val="0"/>
                      <w:sz w:val="24"/>
                      <w:szCs w:val="24"/>
                    </w:rPr>
                    <w:t>　部门：</w:t>
                  </w:r>
                </w:p>
              </w:tc>
              <w:tc>
                <w:tcPr>
                  <w:tcW w:w="4224" w:type="dxa"/>
                  <w:gridSpan w:val="3"/>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温州市质量技术监督局（合并）</w:t>
                  </w:r>
                </w:p>
              </w:tc>
              <w:tc>
                <w:tcPr>
                  <w:tcW w:w="440" w:type="dxa"/>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4597" w:type="dxa"/>
                  <w:gridSpan w:val="3"/>
                  <w:tcBorders>
                    <w:top w:val="nil"/>
                    <w:left w:val="nil"/>
                    <w:bottom w:val="nil"/>
                    <w:right w:val="nil"/>
                  </w:tcBorders>
                  <w:shd w:val="clear" w:color="000000" w:fill="FFFFFF"/>
                  <w:noWrap/>
                  <w:vAlign w:val="bottom"/>
                </w:tcPr>
                <w:p>
                  <w:pPr>
                    <w:widowControl/>
                    <w:jc w:val="right"/>
                    <w:rPr>
                      <w:rFonts w:ascii="Arial" w:hAnsi="Arial" w:cs="Arial"/>
                      <w:color w:val="000000"/>
                      <w:kern w:val="0"/>
                      <w:sz w:val="15"/>
                      <w:szCs w:val="15"/>
                    </w:rPr>
                  </w:pPr>
                  <w:r>
                    <w:rPr>
                      <w:rFonts w:hint="eastAsia" w:ascii="Arial" w:hAnsi="Arial"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4244" w:type="dxa"/>
                  <w:gridSpan w:val="3"/>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收</w:t>
                  </w:r>
                  <w:r>
                    <w:rPr>
                      <w:rFonts w:ascii="宋体" w:hAnsi="宋体" w:cs="宋体"/>
                      <w:color w:val="000000"/>
                      <w:kern w:val="0"/>
                      <w:sz w:val="16"/>
                      <w:szCs w:val="16"/>
                    </w:rPr>
                    <w:t xml:space="preserve">     </w:t>
                  </w:r>
                  <w:r>
                    <w:rPr>
                      <w:rFonts w:hint="eastAsia" w:ascii="宋体" w:hAnsi="宋体" w:cs="宋体"/>
                      <w:color w:val="000000"/>
                      <w:kern w:val="0"/>
                      <w:sz w:val="16"/>
                      <w:szCs w:val="16"/>
                    </w:rPr>
                    <w:t>入</w:t>
                  </w:r>
                </w:p>
              </w:tc>
              <w:tc>
                <w:tcPr>
                  <w:tcW w:w="7277" w:type="dxa"/>
                  <w:gridSpan w:val="5"/>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支</w:t>
                  </w:r>
                  <w:r>
                    <w:rPr>
                      <w:rFonts w:ascii="宋体" w:hAnsi="宋体" w:cs="宋体"/>
                      <w:color w:val="000000"/>
                      <w:kern w:val="0"/>
                      <w:sz w:val="16"/>
                      <w:szCs w:val="16"/>
                    </w:rPr>
                    <w:t xml:space="preserve">     </w:t>
                  </w:r>
                  <w:r>
                    <w:rPr>
                      <w:rFonts w:hint="eastAsia" w:ascii="宋体" w:hAnsi="宋体" w:cs="宋体"/>
                      <w:color w:val="000000"/>
                      <w:kern w:val="0"/>
                      <w:sz w:val="16"/>
                      <w:szCs w:val="16"/>
                    </w:rPr>
                    <w:t>出</w:t>
                  </w:r>
                </w:p>
              </w:tc>
            </w:tr>
            <w:tr>
              <w:tblPrEx>
                <w:tblCellMar>
                  <w:top w:w="0" w:type="dxa"/>
                  <w:left w:w="108" w:type="dxa"/>
                  <w:bottom w:w="0" w:type="dxa"/>
                  <w:right w:w="108" w:type="dxa"/>
                </w:tblCellMar>
              </w:tblPrEx>
              <w:trPr>
                <w:trHeight w:val="293" w:hRule="atLeast"/>
              </w:trPr>
              <w:tc>
                <w:tcPr>
                  <w:tcW w:w="2260"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w:t>
                  </w:r>
                  <w:r>
                    <w:rPr>
                      <w:rFonts w:ascii="宋体" w:hAnsi="宋体" w:cs="宋体"/>
                      <w:color w:val="000000"/>
                      <w:kern w:val="0"/>
                      <w:sz w:val="16"/>
                      <w:szCs w:val="16"/>
                    </w:rPr>
                    <w:t xml:space="preserve">    </w:t>
                  </w:r>
                  <w:r>
                    <w:rPr>
                      <w:rFonts w:hint="eastAsia" w:ascii="宋体" w:hAnsi="宋体" w:cs="宋体"/>
                      <w:color w:val="000000"/>
                      <w:kern w:val="0"/>
                      <w:sz w:val="16"/>
                      <w:szCs w:val="16"/>
                    </w:rPr>
                    <w:t>目</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行次</w:t>
                  </w:r>
                </w:p>
              </w:tc>
              <w:tc>
                <w:tcPr>
                  <w:tcW w:w="1608"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决算数</w:t>
                  </w:r>
                </w:p>
              </w:tc>
              <w:tc>
                <w:tcPr>
                  <w:tcW w:w="22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项目（按功能分类）</w:t>
                  </w:r>
                </w:p>
              </w:tc>
              <w:tc>
                <w:tcPr>
                  <w:tcW w:w="44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行次</w:t>
                  </w:r>
                </w:p>
              </w:tc>
              <w:tc>
                <w:tcPr>
                  <w:tcW w:w="4597" w:type="dxa"/>
                  <w:gridSpan w:val="3"/>
                  <w:tcBorders>
                    <w:top w:val="single" w:color="000000" w:sz="4"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决算数</w:t>
                  </w:r>
                </w:p>
              </w:tc>
            </w:tr>
            <w:tr>
              <w:tblPrEx>
                <w:tblCellMar>
                  <w:top w:w="0" w:type="dxa"/>
                  <w:left w:w="108" w:type="dxa"/>
                  <w:bottom w:w="0" w:type="dxa"/>
                  <w:right w:w="108" w:type="dxa"/>
                </w:tblCellMar>
              </w:tblPrEx>
              <w:trPr>
                <w:trHeight w:val="615" w:hRule="atLeast"/>
              </w:trPr>
              <w:tc>
                <w:tcPr>
                  <w:tcW w:w="2260"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608"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22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44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60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小计</w:t>
                  </w:r>
                </w:p>
              </w:tc>
              <w:tc>
                <w:tcPr>
                  <w:tcW w:w="1497"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一般公共预算财政拨款</w:t>
                  </w:r>
                </w:p>
              </w:tc>
              <w:tc>
                <w:tcPr>
                  <w:tcW w:w="1492"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政府性基金预算财政拨款</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栏</w:t>
                  </w:r>
                  <w:r>
                    <w:rPr>
                      <w:rFonts w:ascii="宋体" w:hAnsi="宋体" w:cs="宋体"/>
                      <w:color w:val="000000"/>
                      <w:kern w:val="0"/>
                      <w:sz w:val="16"/>
                      <w:szCs w:val="16"/>
                    </w:rPr>
                    <w:t xml:space="preserve">    </w:t>
                  </w:r>
                  <w:r>
                    <w:rPr>
                      <w:rFonts w:hint="eastAsia" w:ascii="宋体" w:hAnsi="宋体" w:cs="宋体"/>
                      <w:color w:val="000000"/>
                      <w:kern w:val="0"/>
                      <w:sz w:val="16"/>
                      <w:szCs w:val="16"/>
                    </w:rPr>
                    <w:t>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160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栏</w:t>
                  </w:r>
                  <w:r>
                    <w:rPr>
                      <w:rFonts w:ascii="宋体" w:hAnsi="宋体" w:cs="宋体"/>
                      <w:color w:val="000000"/>
                      <w:kern w:val="0"/>
                      <w:sz w:val="16"/>
                      <w:szCs w:val="16"/>
                    </w:rPr>
                    <w:t xml:space="preserve">    </w:t>
                  </w:r>
                  <w:r>
                    <w:rPr>
                      <w:rFonts w:hint="eastAsia" w:ascii="宋体" w:hAnsi="宋体" w:cs="宋体"/>
                      <w:color w:val="000000"/>
                      <w:kern w:val="0"/>
                      <w:sz w:val="16"/>
                      <w:szCs w:val="16"/>
                    </w:rPr>
                    <w:t>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1608"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149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4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5,898.25</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一、一般公共服务支出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31</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5,397.30</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5,397.30</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9,793.69</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二、外交支出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32</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三、国防支出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33</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四、公共安全支出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34</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五、教育支出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35</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6</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六、科学技术支出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36</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七、文化体育与传媒支出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37</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八、社会保障和就业支出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38</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9</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九、医疗卫生与计划生育支出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39</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color w:val="000000"/>
                      <w:sz w:val="22"/>
                      <w:szCs w:val="22"/>
                    </w:rPr>
                    <w:t>303.96</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color w:val="000000"/>
                      <w:sz w:val="22"/>
                      <w:szCs w:val="22"/>
                    </w:rPr>
                    <w:t>303.96</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10</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十、节能环保支出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40</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11</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十一、城乡社区支出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41</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12</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十二、农林水支出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42</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13</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十三、交通运输支出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43</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14</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十四、资源勘探信息等支出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44</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15</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十五、商业服务业等支出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45</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16</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十六、金融支出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46</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17</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十七、援助其他地区支出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47</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18</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十八、国土海洋气象等支出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48</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19</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十九、住房保障支出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49</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20</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二十、粮油物资储备支出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50</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21</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二十一、其他支出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51</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9,779.09</w:t>
                  </w:r>
                </w:p>
              </w:tc>
              <w:tc>
                <w:tcPr>
                  <w:tcW w:w="149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color w:val="000000"/>
                      <w:sz w:val="22"/>
                      <w:szCs w:val="22"/>
                    </w:rPr>
                    <w:t>9,779.09</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22</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二十二、债务还本支出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52</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23</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二十三、债务付息支出</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53</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本年收入合计</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24</w:t>
                  </w:r>
                </w:p>
              </w:tc>
              <w:tc>
                <w:tcPr>
                  <w:tcW w:w="1608"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15,691.94</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本年支出合计</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77</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color w:val="000000"/>
                      <w:sz w:val="22"/>
                      <w:szCs w:val="22"/>
                    </w:rPr>
                    <w:t>15,841.83</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cs="Times New Roman"/>
                      <w:color w:val="000000"/>
                      <w:sz w:val="22"/>
                      <w:szCs w:val="22"/>
                    </w:rPr>
                  </w:pPr>
                  <w:r>
                    <w:rPr>
                      <w:color w:val="000000"/>
                      <w:sz w:val="22"/>
                      <w:szCs w:val="22"/>
                    </w:rPr>
                    <w:t>6,062.74</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cs="Times New Roman"/>
                      <w:color w:val="000000"/>
                      <w:sz w:val="22"/>
                      <w:szCs w:val="22"/>
                    </w:rPr>
                  </w:pPr>
                  <w:r>
                    <w:rPr>
                      <w:color w:val="000000"/>
                      <w:sz w:val="22"/>
                      <w:szCs w:val="22"/>
                    </w:rPr>
                    <w:t>9,779.09</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25</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78</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年初财政拨款结转和结余</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26</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color w:val="000000"/>
                      <w:sz w:val="22"/>
                      <w:szCs w:val="22"/>
                    </w:rPr>
                    <w:t>251.37</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年末财政拨款结转和结余</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79</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cs="Times New Roman"/>
                      <w:color w:val="000000"/>
                      <w:sz w:val="22"/>
                      <w:szCs w:val="22"/>
                    </w:rPr>
                  </w:pPr>
                  <w:r>
                    <w:rPr>
                      <w:color w:val="000000"/>
                      <w:sz w:val="22"/>
                      <w:szCs w:val="22"/>
                    </w:rPr>
                    <w:t>101.47</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cs="Times New Roman"/>
                      <w:color w:val="000000"/>
                      <w:sz w:val="22"/>
                      <w:szCs w:val="22"/>
                    </w:rPr>
                  </w:pPr>
                  <w:r>
                    <w:rPr>
                      <w:color w:val="000000"/>
                      <w:sz w:val="22"/>
                      <w:szCs w:val="22"/>
                    </w:rPr>
                    <w:t>86.87</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cs="Times New Roman"/>
                      <w:color w:val="000000"/>
                      <w:sz w:val="22"/>
                      <w:szCs w:val="22"/>
                    </w:rPr>
                  </w:pPr>
                  <w:r>
                    <w:rPr>
                      <w:color w:val="000000"/>
                      <w:sz w:val="22"/>
                      <w:szCs w:val="22"/>
                    </w:rPr>
                    <w:t>14.60</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一、一般公共预算财政拨款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27</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color w:val="000000"/>
                      <w:sz w:val="22"/>
                      <w:szCs w:val="22"/>
                    </w:rPr>
                    <w:t>251.37</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80</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二、政府性基金预算财政拨款</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28</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 xml:space="preserve">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81</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376"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29</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2240" w:type="dxa"/>
                  <w:tcBorders>
                    <w:top w:val="nil"/>
                    <w:left w:val="nil"/>
                    <w:bottom w:val="single" w:color="000000" w:sz="4" w:space="0"/>
                    <w:right w:val="single" w:color="000000" w:sz="4" w:space="0"/>
                  </w:tcBorders>
                  <w:shd w:val="clear" w:color="FFFFFF" w:fill="FFFFFF"/>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44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82</w:t>
                  </w:r>
                </w:p>
              </w:tc>
              <w:tc>
                <w:tcPr>
                  <w:tcW w:w="1608"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7"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92"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2260" w:type="dxa"/>
                  <w:tcBorders>
                    <w:top w:val="nil"/>
                    <w:left w:val="single" w:color="000000" w:sz="8" w:space="0"/>
                    <w:bottom w:val="single" w:color="000000" w:sz="8"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376"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30</w:t>
                  </w:r>
                </w:p>
              </w:tc>
              <w:tc>
                <w:tcPr>
                  <w:tcW w:w="1608"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color w:val="000000"/>
                      <w:sz w:val="22"/>
                      <w:szCs w:val="22"/>
                    </w:rPr>
                    <w:t>15,943.30</w:t>
                  </w:r>
                </w:p>
              </w:tc>
              <w:tc>
                <w:tcPr>
                  <w:tcW w:w="22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Times New Roman"/>
                      <w:b/>
                      <w:bCs/>
                      <w:color w:val="000000"/>
                      <w:kern w:val="0"/>
                      <w:sz w:val="16"/>
                      <w:szCs w:val="16"/>
                    </w:rPr>
                  </w:pPr>
                  <w:r>
                    <w:rPr>
                      <w:rFonts w:hint="eastAsia" w:ascii="宋体" w:hAnsi="宋体" w:cs="宋体"/>
                      <w:b/>
                      <w:bCs/>
                      <w:color w:val="000000"/>
                      <w:kern w:val="0"/>
                      <w:sz w:val="16"/>
                      <w:szCs w:val="16"/>
                    </w:rPr>
                    <w:t>总计</w:t>
                  </w:r>
                </w:p>
              </w:tc>
              <w:tc>
                <w:tcPr>
                  <w:tcW w:w="440" w:type="dxa"/>
                  <w:tcBorders>
                    <w:top w:val="nil"/>
                    <w:left w:val="nil"/>
                    <w:bottom w:val="single" w:color="000000" w:sz="8"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83</w:t>
                  </w:r>
                </w:p>
              </w:tc>
              <w:tc>
                <w:tcPr>
                  <w:tcW w:w="1608"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color w:val="000000"/>
                      <w:sz w:val="22"/>
                      <w:szCs w:val="22"/>
                    </w:rPr>
                    <w:t>15,943.30</w:t>
                  </w:r>
                </w:p>
              </w:tc>
              <w:tc>
                <w:tcPr>
                  <w:tcW w:w="1497" w:type="dxa"/>
                  <w:tcBorders>
                    <w:top w:val="nil"/>
                    <w:left w:val="nil"/>
                    <w:bottom w:val="single" w:color="000000" w:sz="8" w:space="0"/>
                    <w:right w:val="single" w:color="000000" w:sz="4" w:space="0"/>
                  </w:tcBorders>
                  <w:shd w:val="clear" w:color="000000" w:fill="FFFFFF"/>
                  <w:noWrap/>
                  <w:vAlign w:val="center"/>
                </w:tcPr>
                <w:p>
                  <w:pPr>
                    <w:widowControl/>
                    <w:jc w:val="right"/>
                    <w:rPr>
                      <w:rFonts w:cs="Times New Roman"/>
                      <w:color w:val="000000"/>
                      <w:sz w:val="22"/>
                      <w:szCs w:val="22"/>
                    </w:rPr>
                  </w:pPr>
                  <w:r>
                    <w:rPr>
                      <w:color w:val="000000"/>
                      <w:sz w:val="22"/>
                      <w:szCs w:val="22"/>
                    </w:rPr>
                    <w:t>6,149.61</w:t>
                  </w:r>
                </w:p>
              </w:tc>
              <w:tc>
                <w:tcPr>
                  <w:tcW w:w="1492" w:type="dxa"/>
                  <w:tcBorders>
                    <w:top w:val="nil"/>
                    <w:left w:val="nil"/>
                    <w:bottom w:val="single" w:color="000000" w:sz="8" w:space="0"/>
                    <w:right w:val="single" w:color="000000" w:sz="4" w:space="0"/>
                  </w:tcBorders>
                  <w:shd w:val="clear" w:color="000000" w:fill="FFFFFF"/>
                  <w:noWrap/>
                  <w:vAlign w:val="center"/>
                </w:tcPr>
                <w:p>
                  <w:pPr>
                    <w:widowControl/>
                    <w:jc w:val="right"/>
                    <w:rPr>
                      <w:rFonts w:cs="Times New Roman"/>
                      <w:color w:val="000000"/>
                      <w:sz w:val="22"/>
                      <w:szCs w:val="22"/>
                    </w:rPr>
                  </w:pPr>
                  <w:r>
                    <w:rPr>
                      <w:color w:val="000000"/>
                      <w:sz w:val="22"/>
                      <w:szCs w:val="22"/>
                    </w:rPr>
                    <w:t>9,793.69</w:t>
                  </w:r>
                </w:p>
              </w:tc>
            </w:tr>
          </w:tbl>
          <w:p>
            <w:pPr>
              <w:widowControl/>
              <w:jc w:val="left"/>
              <w:rPr>
                <w:rFonts w:ascii="Arial" w:hAnsi="Arial" w:cs="Arial"/>
                <w:color w:val="000000"/>
                <w:kern w:val="0"/>
                <w:sz w:val="20"/>
                <w:szCs w:val="20"/>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4"/>
                <w:szCs w:val="24"/>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Arial" w:hAnsi="Arial" w:cs="Arial"/>
                <w:color w:val="000000"/>
                <w:kern w:val="0"/>
                <w:sz w:val="20"/>
                <w:szCs w:val="20"/>
              </w:rPr>
            </w:pPr>
            <w:r>
              <w:rPr>
                <w:rFonts w:hint="eastAsia" w:ascii="宋体" w:hAnsi="宋体" w:cs="宋体"/>
                <w:color w:val="000000"/>
                <w:kern w:val="0"/>
                <w:sz w:val="20"/>
                <w:szCs w:val="20"/>
              </w:rPr>
              <w:t>公开</w:t>
            </w:r>
            <w:r>
              <w:rPr>
                <w:rFonts w:ascii="Arial" w:hAnsi="Arial" w:cs="Arial"/>
                <w:color w:val="000000"/>
                <w:kern w:val="0"/>
                <w:sz w:val="20"/>
                <w:szCs w:val="20"/>
              </w:rPr>
              <w:t>04</w:t>
            </w:r>
            <w:r>
              <w:rPr>
                <w:rFonts w:hint="eastAsia" w:ascii="宋体" w:hAnsi="宋体" w:cs="宋体"/>
                <w:color w:val="000000"/>
                <w:kern w:val="0"/>
                <w:sz w:val="20"/>
                <w:szCs w:val="20"/>
              </w:rPr>
              <w:t>表</w:t>
            </w:r>
          </w:p>
        </w:tc>
      </w:tr>
      <w:tr>
        <w:tblPrEx>
          <w:tblCellMar>
            <w:top w:w="0" w:type="dxa"/>
            <w:left w:w="108" w:type="dxa"/>
            <w:bottom w:w="0" w:type="dxa"/>
            <w:right w:w="108" w:type="dxa"/>
          </w:tblCellMar>
        </w:tblPrEx>
        <w:trPr>
          <w:trHeight w:val="315" w:hRule="atLeast"/>
        </w:trPr>
        <w:tc>
          <w:tcPr>
            <w:tcW w:w="9233" w:type="dxa"/>
            <w:tcBorders>
              <w:top w:val="nil"/>
              <w:left w:val="nil"/>
              <w:bottom w:val="nil"/>
              <w:right w:val="nil"/>
            </w:tcBorders>
            <w:noWrap/>
            <w:vAlign w:val="bottom"/>
          </w:tcPr>
          <w:p>
            <w:pPr>
              <w:widowControl/>
              <w:jc w:val="left"/>
              <w:rPr>
                <w:rFonts w:ascii="宋体" w:cs="Times New Roman"/>
                <w:color w:val="000000"/>
                <w:kern w:val="0"/>
                <w:sz w:val="24"/>
                <w:szCs w:val="24"/>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2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440" w:type="dxa"/>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821" w:type="dxa"/>
            <w:tcBorders>
              <w:top w:val="nil"/>
              <w:left w:val="nil"/>
              <w:bottom w:val="nil"/>
              <w:right w:val="nil"/>
            </w:tcBorders>
            <w:noWrap/>
            <w:vAlign w:val="bottom"/>
          </w:tcPr>
          <w:p>
            <w:pPr>
              <w:widowControl/>
              <w:jc w:val="right"/>
              <w:rPr>
                <w:rFonts w:ascii="Arial" w:hAnsi="Arial" w:cs="Arial"/>
                <w:color w:val="000000"/>
                <w:kern w:val="0"/>
                <w:sz w:val="20"/>
                <w:szCs w:val="20"/>
              </w:rPr>
            </w:pPr>
            <w:r>
              <w:rPr>
                <w:rFonts w:hint="eastAsia" w:ascii="Arial" w:hAnsi="Arial" w:cs="宋体"/>
                <w:color w:val="000000"/>
                <w:kern w:val="0"/>
                <w:sz w:val="20"/>
                <w:szCs w:val="20"/>
              </w:rPr>
              <w:t>金额单位：万元</w:t>
            </w:r>
          </w:p>
        </w:tc>
      </w:tr>
    </w:tbl>
    <w:p>
      <w:pPr>
        <w:autoSpaceDE w:val="0"/>
        <w:autoSpaceDN w:val="0"/>
        <w:adjustRightInd w:val="0"/>
        <w:spacing w:line="560" w:lineRule="exact"/>
        <w:ind w:firstLine="627"/>
        <w:rPr>
          <w:rFonts w:ascii="仿宋" w:hAnsi="Times New Roman" w:eastAsia="仿宋" w:cs="Times New Roman"/>
          <w:b/>
          <w:bCs/>
          <w:sz w:val="32"/>
          <w:szCs w:val="32"/>
        </w:rPr>
        <w:sectPr>
          <w:pgSz w:w="15840" w:h="12240" w:orient="landscape"/>
          <w:pgMar w:top="1797" w:right="1440" w:bottom="1797" w:left="1440" w:header="720" w:footer="720" w:gutter="0"/>
          <w:cols w:space="720" w:num="1"/>
        </w:sectPr>
      </w:pPr>
    </w:p>
    <w:p>
      <w:pPr>
        <w:autoSpaceDE w:val="0"/>
        <w:autoSpaceDN w:val="0"/>
        <w:adjustRightInd w:val="0"/>
        <w:spacing w:line="560" w:lineRule="exact"/>
        <w:ind w:firstLine="627"/>
        <w:jc w:val="center"/>
        <w:rPr>
          <w:rFonts w:ascii="仿宋" w:hAnsi="Times New Roman" w:eastAsia="仿宋" w:cs="Times New Roman"/>
          <w:sz w:val="28"/>
          <w:szCs w:val="28"/>
        </w:rPr>
      </w:pPr>
      <w:r>
        <w:rPr>
          <w:rFonts w:ascii="仿宋" w:hAnsi="Times New Roman" w:eastAsia="仿宋" w:cs="仿宋"/>
          <w:b/>
          <w:bCs/>
          <w:sz w:val="32"/>
          <w:szCs w:val="32"/>
        </w:rPr>
        <w:t>2016</w:t>
      </w:r>
      <w:r>
        <w:rPr>
          <w:rFonts w:hint="eastAsia" w:ascii="仿宋" w:hAnsi="Times New Roman" w:eastAsia="仿宋" w:cs="仿宋"/>
          <w:b/>
          <w:bCs/>
          <w:sz w:val="32"/>
          <w:szCs w:val="32"/>
        </w:rPr>
        <w:t>年度部门一般公共预算财政拨款支出决算表</w:t>
      </w:r>
    </w:p>
    <w:tbl>
      <w:tblPr>
        <w:tblStyle w:val="5"/>
        <w:tblW w:w="11859" w:type="dxa"/>
        <w:tblInd w:w="-106" w:type="dxa"/>
        <w:tblLayout w:type="autofit"/>
        <w:tblCellMar>
          <w:top w:w="0" w:type="dxa"/>
          <w:left w:w="108" w:type="dxa"/>
          <w:bottom w:w="0" w:type="dxa"/>
          <w:right w:w="108" w:type="dxa"/>
        </w:tblCellMar>
      </w:tblPr>
      <w:tblGrid>
        <w:gridCol w:w="482"/>
        <w:gridCol w:w="482"/>
        <w:gridCol w:w="6"/>
        <w:gridCol w:w="476"/>
        <w:gridCol w:w="2137"/>
        <w:gridCol w:w="2219"/>
        <w:gridCol w:w="363"/>
        <w:gridCol w:w="1134"/>
        <w:gridCol w:w="340"/>
        <w:gridCol w:w="1180"/>
        <w:gridCol w:w="680"/>
        <w:gridCol w:w="840"/>
        <w:gridCol w:w="1520"/>
      </w:tblGrid>
      <w:tr>
        <w:tblPrEx>
          <w:tblCellMar>
            <w:top w:w="0" w:type="dxa"/>
            <w:left w:w="108" w:type="dxa"/>
            <w:bottom w:w="0" w:type="dxa"/>
            <w:right w:w="108" w:type="dxa"/>
          </w:tblCellMar>
        </w:tblPrEx>
        <w:trPr>
          <w:trHeight w:val="255" w:hRule="atLeast"/>
        </w:trPr>
        <w:tc>
          <w:tcPr>
            <w:tcW w:w="5802" w:type="dxa"/>
            <w:gridSpan w:val="6"/>
            <w:tcBorders>
              <w:top w:val="nil"/>
              <w:left w:val="nil"/>
              <w:bottom w:val="nil"/>
              <w:right w:val="nil"/>
            </w:tcBorders>
            <w:shd w:val="clear" w:color="000000" w:fill="FFFFFF"/>
            <w:noWrap/>
            <w:vAlign w:val="bottom"/>
          </w:tcPr>
          <w:p>
            <w:pPr>
              <w:widowControl/>
              <w:jc w:val="center"/>
              <w:rPr>
                <w:rFonts w:ascii="Arial" w:hAnsi="Arial" w:cs="Arial"/>
                <w:color w:val="000000"/>
                <w:kern w:val="0"/>
                <w:sz w:val="20"/>
                <w:szCs w:val="20"/>
              </w:rPr>
            </w:pPr>
            <w:r>
              <w:rPr>
                <w:rFonts w:hint="eastAsia" w:ascii="Arial" w:hAnsi="Arial" w:cs="宋体"/>
                <w:color w:val="000000"/>
                <w:kern w:val="0"/>
                <w:sz w:val="20"/>
                <w:szCs w:val="20"/>
              </w:rPr>
              <w:t>　</w:t>
            </w:r>
          </w:p>
        </w:tc>
        <w:tc>
          <w:tcPr>
            <w:tcW w:w="1497"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3040" w:type="dxa"/>
            <w:gridSpan w:val="3"/>
            <w:tcBorders>
              <w:top w:val="nil"/>
              <w:left w:val="nil"/>
              <w:bottom w:val="nil"/>
              <w:right w:val="nil"/>
            </w:tcBorders>
            <w:shd w:val="clear" w:color="000000" w:fill="FFFFFF"/>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05</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70" w:hRule="atLeast"/>
        </w:trPr>
        <w:tc>
          <w:tcPr>
            <w:tcW w:w="5802" w:type="dxa"/>
            <w:gridSpan w:val="6"/>
            <w:tcBorders>
              <w:top w:val="nil"/>
              <w:left w:val="nil"/>
              <w:bottom w:val="single" w:color="000000" w:sz="8" w:space="0"/>
              <w:right w:val="nil"/>
            </w:tcBorders>
            <w:shd w:val="clear" w:color="000000" w:fill="FFFFFF"/>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w:t>
            </w:r>
            <w:r>
              <w:rPr>
                <w:rFonts w:hint="eastAsia" w:ascii="Arial" w:hAnsi="Arial" w:cs="宋体"/>
                <w:color w:val="000000"/>
                <w:kern w:val="0"/>
                <w:sz w:val="20"/>
                <w:szCs w:val="20"/>
              </w:rPr>
              <w:t>温州市质量技术监督局（合并）</w:t>
            </w:r>
          </w:p>
        </w:tc>
        <w:tc>
          <w:tcPr>
            <w:tcW w:w="1497" w:type="dxa"/>
            <w:gridSpan w:val="2"/>
            <w:tcBorders>
              <w:top w:val="nil"/>
              <w:left w:val="nil"/>
              <w:bottom w:val="nil"/>
              <w:right w:val="nil"/>
            </w:tcBorders>
            <w:shd w:val="clear" w:color="000000" w:fill="FFFFFF"/>
            <w:noWrap/>
            <w:vAlign w:val="bottom"/>
          </w:tcPr>
          <w:p>
            <w:pPr>
              <w:widowControl/>
              <w:jc w:val="center"/>
              <w:rPr>
                <w:rFonts w:ascii="宋体" w:cs="Times New Roman"/>
                <w:color w:val="000000"/>
                <w:kern w:val="0"/>
                <w:sz w:val="20"/>
                <w:szCs w:val="20"/>
              </w:rPr>
            </w:pPr>
            <w:r>
              <w:rPr>
                <w:rFonts w:hint="eastAsia" w:ascii="宋体" w:hAnsi="宋体" w:cs="宋体"/>
                <w:color w:val="000000"/>
                <w:kern w:val="0"/>
                <w:sz w:val="20"/>
                <w:szCs w:val="20"/>
              </w:rPr>
              <w:t>　</w:t>
            </w:r>
          </w:p>
        </w:tc>
        <w:tc>
          <w:tcPr>
            <w:tcW w:w="1520" w:type="dxa"/>
            <w:gridSpan w:val="2"/>
            <w:tcBorders>
              <w:top w:val="nil"/>
              <w:left w:val="nil"/>
              <w:bottom w:val="nil"/>
              <w:right w:val="nil"/>
            </w:tcBorders>
            <w:shd w:val="clear" w:color="000000" w:fill="FFFFFF"/>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　</w:t>
            </w:r>
          </w:p>
        </w:tc>
        <w:tc>
          <w:tcPr>
            <w:tcW w:w="3040" w:type="dxa"/>
            <w:gridSpan w:val="3"/>
            <w:tcBorders>
              <w:top w:val="nil"/>
              <w:left w:val="nil"/>
              <w:bottom w:val="single" w:color="000000" w:sz="8" w:space="0"/>
              <w:right w:val="nil"/>
            </w:tcBorders>
            <w:shd w:val="clear" w:color="000000" w:fill="FFFFFF"/>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金额单位：万元</w:t>
            </w:r>
          </w:p>
        </w:tc>
      </w:tr>
      <w:tr>
        <w:tblPrEx>
          <w:tblCellMar>
            <w:top w:w="0" w:type="dxa"/>
            <w:left w:w="108" w:type="dxa"/>
            <w:bottom w:w="0" w:type="dxa"/>
            <w:right w:w="108" w:type="dxa"/>
          </w:tblCellMar>
        </w:tblPrEx>
        <w:trPr>
          <w:trHeight w:val="308" w:hRule="atLeast"/>
        </w:trPr>
        <w:tc>
          <w:tcPr>
            <w:tcW w:w="5802" w:type="dxa"/>
            <w:gridSpan w:val="6"/>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w:t>
            </w:r>
          </w:p>
        </w:tc>
        <w:tc>
          <w:tcPr>
            <w:tcW w:w="1497"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520" w:type="dxa"/>
            <w:gridSpan w:val="2"/>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基本支出</w:t>
            </w:r>
          </w:p>
        </w:tc>
        <w:tc>
          <w:tcPr>
            <w:tcW w:w="1520" w:type="dxa"/>
            <w:gridSpan w:val="2"/>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项目支出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308" w:hRule="atLeast"/>
        </w:trPr>
        <w:tc>
          <w:tcPr>
            <w:tcW w:w="1446" w:type="dxa"/>
            <w:gridSpan w:val="4"/>
            <w:vMerge w:val="restart"/>
            <w:tcBorders>
              <w:top w:val="single" w:color="000000"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支出功能分类科目编码</w:t>
            </w:r>
          </w:p>
        </w:tc>
        <w:tc>
          <w:tcPr>
            <w:tcW w:w="4356"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科目名称</w:t>
            </w:r>
          </w:p>
        </w:tc>
        <w:tc>
          <w:tcPr>
            <w:tcW w:w="149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356"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49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CellMar>
            <w:top w:w="0" w:type="dxa"/>
            <w:left w:w="108" w:type="dxa"/>
            <w:bottom w:w="0" w:type="dxa"/>
            <w:right w:w="108" w:type="dxa"/>
          </w:tblCellMar>
        </w:tblPrEx>
        <w:trPr>
          <w:trHeight w:val="285" w:hRule="atLeast"/>
        </w:trPr>
        <w:tc>
          <w:tcPr>
            <w:tcW w:w="1446" w:type="dxa"/>
            <w:gridSpan w:val="4"/>
            <w:vMerge w:val="continue"/>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356"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497"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1520"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482"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类</w:t>
            </w:r>
          </w:p>
        </w:tc>
        <w:tc>
          <w:tcPr>
            <w:tcW w:w="482"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款</w:t>
            </w:r>
          </w:p>
        </w:tc>
        <w:tc>
          <w:tcPr>
            <w:tcW w:w="482" w:type="dxa"/>
            <w:gridSpan w:val="2"/>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项</w:t>
            </w:r>
          </w:p>
        </w:tc>
        <w:tc>
          <w:tcPr>
            <w:tcW w:w="435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栏次</w:t>
            </w:r>
          </w:p>
        </w:tc>
        <w:tc>
          <w:tcPr>
            <w:tcW w:w="1497"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1</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2</w:t>
            </w:r>
          </w:p>
        </w:tc>
        <w:tc>
          <w:tcPr>
            <w:tcW w:w="1520"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3</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Times New Roman"/>
                <w:color w:val="000000"/>
                <w:kern w:val="0"/>
                <w:sz w:val="22"/>
                <w:szCs w:val="22"/>
              </w:rPr>
            </w:pPr>
            <w:r>
              <w:rPr>
                <w:rFonts w:ascii="宋体" w:hAnsi="宋体" w:cs="宋体"/>
                <w:color w:val="000000"/>
                <w:kern w:val="0"/>
                <w:sz w:val="22"/>
                <w:szCs w:val="22"/>
              </w:rPr>
              <w:t>4</w:t>
            </w:r>
          </w:p>
        </w:tc>
      </w:tr>
      <w:tr>
        <w:tblPrEx>
          <w:tblCellMar>
            <w:top w:w="0" w:type="dxa"/>
            <w:left w:w="108" w:type="dxa"/>
            <w:bottom w:w="0" w:type="dxa"/>
            <w:right w:w="108" w:type="dxa"/>
          </w:tblCellMar>
        </w:tblPrEx>
        <w:trPr>
          <w:trHeight w:val="308" w:hRule="atLeast"/>
        </w:trPr>
        <w:tc>
          <w:tcPr>
            <w:tcW w:w="482"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82"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82" w:type="dxa"/>
            <w:gridSpan w:val="2"/>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22"/>
                <w:szCs w:val="22"/>
              </w:rPr>
            </w:pPr>
          </w:p>
        </w:tc>
        <w:tc>
          <w:tcPr>
            <w:tcW w:w="4356" w:type="dxa"/>
            <w:gridSpan w:val="2"/>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合计</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6,062.74</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3,933.08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2,129.67</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201</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rFonts w:hint="eastAsia" w:cs="宋体"/>
                <w:color w:val="000000"/>
                <w:sz w:val="22"/>
                <w:szCs w:val="22"/>
              </w:rPr>
              <w:t>一般公共服务支出</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5,397.30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3,447.83</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1,949.48</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20117</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rFonts w:hint="eastAsia" w:cs="宋体"/>
                <w:color w:val="000000"/>
                <w:sz w:val="22"/>
                <w:szCs w:val="22"/>
              </w:rPr>
              <w:t>质量技术监督与检验检疫事务</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5,397.30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3,447.83</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1,949.48</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2011701</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行政运行</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1,983.86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1,983.86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2011702</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一般行政管理事务</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919.55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919.55</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2011750</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事业运行</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1,463.96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1,463.96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2011799</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其他质量技术监督与检验检疫事务支出</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1,029.92</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1,029.92</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210</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rFonts w:hint="eastAsia" w:cs="宋体"/>
                <w:color w:val="000000"/>
                <w:sz w:val="22"/>
                <w:szCs w:val="22"/>
              </w:rPr>
              <w:t>医疗卫生与计划生育支出</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303.96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205.56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21005</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rFonts w:hint="eastAsia" w:cs="宋体"/>
                <w:color w:val="000000"/>
                <w:sz w:val="22"/>
                <w:szCs w:val="22"/>
              </w:rPr>
              <w:t>医疗保障</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205.56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205.56</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2100501</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行政单位医疗</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79.75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79.75</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2100502</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事业单位医疗</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125.81</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125.81</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21010</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rFonts w:hint="eastAsia" w:cs="宋体"/>
                <w:color w:val="000000"/>
                <w:sz w:val="22"/>
                <w:szCs w:val="22"/>
              </w:rPr>
              <w:t>食品和药品监督管理事务</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2101099</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其他食品和药品监督管理事务支出</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98.39</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216</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rFonts w:hint="eastAsia" w:cs="宋体"/>
                <w:color w:val="000000"/>
                <w:sz w:val="22"/>
                <w:szCs w:val="22"/>
              </w:rPr>
              <w:t>商业服务业等支出</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21606</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rFonts w:hint="eastAsia" w:cs="宋体"/>
                <w:color w:val="000000"/>
                <w:sz w:val="22"/>
                <w:szCs w:val="22"/>
              </w:rPr>
              <w:t>涉外发展服务支出</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2160699</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其他涉外发展服务支出</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81.80</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221</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rFonts w:hint="eastAsia" w:cs="宋体"/>
                <w:color w:val="000000"/>
                <w:sz w:val="22"/>
                <w:szCs w:val="22"/>
              </w:rPr>
              <w:t>住房保障支出</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22102</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rFonts w:hint="eastAsia" w:cs="宋体"/>
                <w:color w:val="000000"/>
                <w:sz w:val="22"/>
                <w:szCs w:val="22"/>
              </w:rPr>
              <w:t>住房改革支出</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279.68</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2210201</w:t>
            </w:r>
          </w:p>
        </w:tc>
        <w:tc>
          <w:tcPr>
            <w:tcW w:w="4356" w:type="dxa"/>
            <w:gridSpan w:val="2"/>
            <w:tcBorders>
              <w:top w:val="nil"/>
              <w:left w:val="nil"/>
              <w:bottom w:val="single" w:color="000000" w:sz="4"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住房公积金</w:t>
            </w:r>
          </w:p>
        </w:tc>
        <w:tc>
          <w:tcPr>
            <w:tcW w:w="1497"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268.50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268.50</w:t>
            </w:r>
          </w:p>
        </w:tc>
        <w:tc>
          <w:tcPr>
            <w:tcW w:w="1520" w:type="dxa"/>
            <w:gridSpan w:val="2"/>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446" w:type="dxa"/>
            <w:gridSpan w:val="4"/>
            <w:tcBorders>
              <w:top w:val="single" w:color="000000" w:sz="4" w:space="0"/>
              <w:left w:val="single" w:color="000000" w:sz="8" w:space="0"/>
              <w:bottom w:val="single" w:color="000000" w:sz="8"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2210203</w:t>
            </w:r>
          </w:p>
        </w:tc>
        <w:tc>
          <w:tcPr>
            <w:tcW w:w="4356" w:type="dxa"/>
            <w:gridSpan w:val="2"/>
            <w:tcBorders>
              <w:top w:val="nil"/>
              <w:left w:val="nil"/>
              <w:bottom w:val="single" w:color="000000" w:sz="8" w:space="0"/>
              <w:right w:val="single" w:color="000000" w:sz="4" w:space="0"/>
            </w:tcBorders>
            <w:shd w:val="clear" w:color="000000" w:fill="FFFFFF"/>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购房补贴</w:t>
            </w:r>
          </w:p>
        </w:tc>
        <w:tc>
          <w:tcPr>
            <w:tcW w:w="1497" w:type="dxa"/>
            <w:gridSpan w:val="2"/>
            <w:tcBorders>
              <w:top w:val="nil"/>
              <w:left w:val="nil"/>
              <w:bottom w:val="single" w:color="000000" w:sz="8"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11.18</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11.18</w:t>
            </w:r>
          </w:p>
        </w:tc>
        <w:tc>
          <w:tcPr>
            <w:tcW w:w="1520" w:type="dxa"/>
            <w:gridSpan w:val="2"/>
            <w:tcBorders>
              <w:top w:val="nil"/>
              <w:left w:val="nil"/>
              <w:bottom w:val="single" w:color="000000" w:sz="8" w:space="0"/>
              <w:right w:val="single" w:color="000000" w:sz="4" w:space="0"/>
            </w:tcBorders>
            <w:shd w:val="clear" w:color="000000" w:fill="FFFFFF"/>
            <w:noWrap/>
            <w:vAlign w:val="center"/>
          </w:tcPr>
          <w:p>
            <w:pPr>
              <w:jc w:val="right"/>
              <w:rPr>
                <w:rFonts w:ascii="宋体" w:cs="Times New Roman"/>
                <w:color w:val="000000"/>
                <w:sz w:val="22"/>
                <w:szCs w:val="22"/>
              </w:rPr>
            </w:pPr>
            <w:r>
              <w:rPr>
                <w:rFonts w:hint="eastAsia" w:cs="宋体"/>
                <w:color w:val="000000"/>
                <w:sz w:val="22"/>
                <w:szCs w:val="22"/>
              </w:rPr>
              <w:t>　</w:t>
            </w:r>
          </w:p>
        </w:tc>
        <w:tc>
          <w:tcPr>
            <w:tcW w:w="1520" w:type="dxa"/>
            <w:tcBorders>
              <w:top w:val="nil"/>
              <w:left w:val="nil"/>
              <w:bottom w:val="single" w:color="000000" w:sz="8" w:space="0"/>
              <w:right w:val="single" w:color="000000" w:sz="4" w:space="0"/>
            </w:tcBorders>
            <w:shd w:val="clear" w:color="000000" w:fill="FFFFFF"/>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540" w:hRule="atLeast"/>
        </w:trPr>
        <w:tc>
          <w:tcPr>
            <w:tcW w:w="11859" w:type="dxa"/>
            <w:gridSpan w:val="13"/>
            <w:tcBorders>
              <w:top w:val="nil"/>
              <w:left w:val="nil"/>
              <w:bottom w:val="nil"/>
              <w:right w:val="nil"/>
            </w:tcBorders>
            <w:noWrap/>
            <w:vAlign w:val="bottom"/>
          </w:tcPr>
          <w:p>
            <w:pPr>
              <w:widowControl/>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年度部门一般公共预算基本支出决算表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613"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582"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474"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1860" w:type="dxa"/>
            <w:gridSpan w:val="2"/>
            <w:tcBorders>
              <w:top w:val="nil"/>
              <w:left w:val="nil"/>
              <w:bottom w:val="nil"/>
              <w:right w:val="nil"/>
            </w:tcBorders>
            <w:noWrap/>
            <w:vAlign w:val="bottom"/>
          </w:tcPr>
          <w:p>
            <w:pPr>
              <w:widowControl/>
              <w:jc w:val="left"/>
              <w:rPr>
                <w:rFonts w:ascii="Arial" w:hAnsi="Arial" w:cs="Arial"/>
                <w:color w:val="000000"/>
                <w:kern w:val="0"/>
                <w:sz w:val="20"/>
                <w:szCs w:val="20"/>
              </w:rPr>
            </w:pPr>
          </w:p>
        </w:tc>
        <w:tc>
          <w:tcPr>
            <w:tcW w:w="2360" w:type="dxa"/>
            <w:gridSpan w:val="2"/>
            <w:tcBorders>
              <w:top w:val="nil"/>
              <w:left w:val="nil"/>
              <w:bottom w:val="nil"/>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公开</w:t>
            </w:r>
            <w:r>
              <w:rPr>
                <w:rFonts w:ascii="宋体" w:hAnsi="宋体" w:cs="宋体"/>
                <w:color w:val="000000"/>
                <w:kern w:val="0"/>
                <w:sz w:val="15"/>
                <w:szCs w:val="15"/>
              </w:rPr>
              <w:t>06</w:t>
            </w:r>
            <w:r>
              <w:rPr>
                <w:rFonts w:hint="eastAsia" w:ascii="宋体" w:hAnsi="宋体" w:cs="宋体"/>
                <w:color w:val="000000"/>
                <w:kern w:val="0"/>
                <w:sz w:val="15"/>
                <w:szCs w:val="15"/>
              </w:rPr>
              <w:t>表</w:t>
            </w:r>
          </w:p>
        </w:tc>
      </w:tr>
      <w:tr>
        <w:tblPrEx>
          <w:tblCellMar>
            <w:top w:w="0" w:type="dxa"/>
            <w:left w:w="108" w:type="dxa"/>
            <w:bottom w:w="0" w:type="dxa"/>
            <w:right w:w="108" w:type="dxa"/>
          </w:tblCellMar>
        </w:tblPrEx>
        <w:trPr>
          <w:trHeight w:val="255" w:hRule="atLeast"/>
        </w:trPr>
        <w:tc>
          <w:tcPr>
            <w:tcW w:w="970" w:type="dxa"/>
            <w:gridSpan w:val="3"/>
            <w:tcBorders>
              <w:top w:val="nil"/>
              <w:left w:val="nil"/>
              <w:bottom w:val="single" w:color="auto" w:sz="4" w:space="0"/>
              <w:right w:val="nil"/>
            </w:tcBorders>
            <w:noWrap/>
            <w:vAlign w:val="bottom"/>
          </w:tcPr>
          <w:p>
            <w:pPr>
              <w:widowControl/>
              <w:jc w:val="left"/>
              <w:rPr>
                <w:rFonts w:ascii="宋体" w:cs="Times New Roman"/>
                <w:color w:val="000000"/>
                <w:kern w:val="0"/>
                <w:sz w:val="20"/>
                <w:szCs w:val="20"/>
              </w:rPr>
            </w:pPr>
            <w:r>
              <w:rPr>
                <w:rFonts w:hint="eastAsia" w:ascii="宋体" w:hAnsi="宋体" w:cs="宋体"/>
                <w:color w:val="000000"/>
                <w:kern w:val="0"/>
                <w:sz w:val="20"/>
                <w:szCs w:val="20"/>
              </w:rPr>
              <w:t>部门：</w:t>
            </w:r>
          </w:p>
        </w:tc>
        <w:tc>
          <w:tcPr>
            <w:tcW w:w="5195" w:type="dxa"/>
            <w:gridSpan w:val="4"/>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r>
              <w:rPr>
                <w:rFonts w:hint="eastAsia" w:ascii="Arial" w:hAnsi="Arial" w:cs="宋体"/>
                <w:color w:val="000000"/>
                <w:kern w:val="0"/>
                <w:sz w:val="20"/>
                <w:szCs w:val="20"/>
              </w:rPr>
              <w:t>温州市质量技术监督局（合并）</w:t>
            </w:r>
          </w:p>
        </w:tc>
        <w:tc>
          <w:tcPr>
            <w:tcW w:w="1474" w:type="dxa"/>
            <w:gridSpan w:val="2"/>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1860" w:type="dxa"/>
            <w:gridSpan w:val="2"/>
            <w:tcBorders>
              <w:top w:val="nil"/>
              <w:left w:val="nil"/>
              <w:bottom w:val="single" w:color="auto" w:sz="4" w:space="0"/>
              <w:right w:val="nil"/>
            </w:tcBorders>
            <w:noWrap/>
            <w:vAlign w:val="bottom"/>
          </w:tcPr>
          <w:p>
            <w:pPr>
              <w:widowControl/>
              <w:jc w:val="left"/>
              <w:rPr>
                <w:rFonts w:ascii="Arial" w:hAnsi="Arial" w:cs="Arial"/>
                <w:color w:val="000000"/>
                <w:kern w:val="0"/>
                <w:sz w:val="20"/>
                <w:szCs w:val="20"/>
              </w:rPr>
            </w:pPr>
          </w:p>
        </w:tc>
        <w:tc>
          <w:tcPr>
            <w:tcW w:w="2360" w:type="dxa"/>
            <w:gridSpan w:val="2"/>
            <w:tcBorders>
              <w:top w:val="nil"/>
              <w:left w:val="nil"/>
              <w:bottom w:val="single" w:color="auto" w:sz="4" w:space="0"/>
              <w:right w:val="nil"/>
            </w:tcBorders>
            <w:noWrap/>
            <w:vAlign w:val="bottom"/>
          </w:tcPr>
          <w:p>
            <w:pPr>
              <w:widowControl/>
              <w:jc w:val="right"/>
              <w:rPr>
                <w:rFonts w:ascii="宋体" w:cs="Times New Roman"/>
                <w:color w:val="000000"/>
                <w:kern w:val="0"/>
                <w:sz w:val="15"/>
                <w:szCs w:val="15"/>
              </w:rPr>
            </w:pPr>
            <w:r>
              <w:rPr>
                <w:rFonts w:hint="eastAsia" w:ascii="宋体" w:hAnsi="宋体" w:cs="宋体"/>
                <w:color w:val="000000"/>
                <w:kern w:val="0"/>
                <w:sz w:val="15"/>
                <w:szCs w:val="15"/>
              </w:rPr>
              <w:t>金额单位：万</w:t>
            </w:r>
            <w:bookmarkStart w:id="0" w:name="_GoBack"/>
            <w:bookmarkEnd w:id="0"/>
            <w:r>
              <w:rPr>
                <w:rFonts w:hint="eastAsia" w:ascii="宋体" w:hAnsi="宋体" w:cs="宋体"/>
                <w:color w:val="000000"/>
                <w:kern w:val="0"/>
                <w:sz w:val="15"/>
                <w:szCs w:val="15"/>
              </w:rPr>
              <w:t>元</w:t>
            </w:r>
          </w:p>
        </w:tc>
      </w:tr>
      <w:tr>
        <w:tblPrEx>
          <w:tblCellMar>
            <w:top w:w="0" w:type="dxa"/>
            <w:left w:w="108" w:type="dxa"/>
            <w:bottom w:w="0" w:type="dxa"/>
            <w:right w:w="108" w:type="dxa"/>
          </w:tblCellMar>
        </w:tblPrEx>
        <w:trPr>
          <w:trHeight w:val="308" w:hRule="atLeast"/>
        </w:trPr>
        <w:tc>
          <w:tcPr>
            <w:tcW w:w="6165" w:type="dxa"/>
            <w:gridSpan w:val="7"/>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人员经费</w:t>
            </w:r>
          </w:p>
        </w:tc>
        <w:tc>
          <w:tcPr>
            <w:tcW w:w="5694"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公用经费</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金额</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18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金额</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301</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工资福利支出</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3,044.78</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商品和服务支出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268.05</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30101</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基本工资</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674.75</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办公费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21.53</w:t>
            </w:r>
          </w:p>
        </w:tc>
      </w:tr>
      <w:tr>
        <w:tblPrEx>
          <w:tblCellMar>
            <w:top w:w="0" w:type="dxa"/>
            <w:left w:w="108" w:type="dxa"/>
            <w:bottom w:w="0" w:type="dxa"/>
            <w:right w:w="108" w:type="dxa"/>
          </w:tblCellMar>
        </w:tblPrEx>
        <w:trPr>
          <w:trHeight w:val="27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30102</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津贴补贴</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423.87</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印刷费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3.71</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30103</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奖金</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355.64</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咨询费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30104</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其他社会保障缴费</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292.23</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手续费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0.05</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30106</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伙食补助费</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18.12</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水费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0.15</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30107</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绩效工资</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753.79</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电费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555"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30108</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机关事业单位基本养老保险缴费</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136.88</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邮电费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23.25</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30109</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职业年金缴费</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174.14</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取暖费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30199</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其他工资福利支出</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215.36</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物业管理费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1.51</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303</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对个人和家庭的补助</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616.89</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差旅费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33.76</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30301</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离休费</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13.32</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因公出国（境）费用</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5.67</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30302</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退休费</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90.09</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维修</w:t>
            </w:r>
            <w:r>
              <w:rPr>
                <w:rFonts w:ascii="宋体" w:hAnsi="宋体" w:cs="宋体"/>
                <w:color w:val="000000"/>
                <w:kern w:val="0"/>
                <w:sz w:val="16"/>
                <w:szCs w:val="16"/>
              </w:rPr>
              <w:t>(</w:t>
            </w:r>
            <w:r>
              <w:rPr>
                <w:rFonts w:hint="eastAsia" w:ascii="宋体" w:hAnsi="宋体" w:cs="宋体"/>
                <w:color w:val="000000"/>
                <w:kern w:val="0"/>
                <w:sz w:val="16"/>
                <w:szCs w:val="16"/>
              </w:rPr>
              <w:t>护</w:t>
            </w:r>
            <w:r>
              <w:rPr>
                <w:rFonts w:ascii="宋体" w:hAnsi="宋体" w:cs="宋体"/>
                <w:color w:val="000000"/>
                <w:kern w:val="0"/>
                <w:sz w:val="16"/>
                <w:szCs w:val="16"/>
              </w:rPr>
              <w:t>)</w:t>
            </w:r>
            <w:r>
              <w:rPr>
                <w:rFonts w:hint="eastAsia" w:ascii="宋体" w:hAnsi="宋体" w:cs="宋体"/>
                <w:color w:val="000000"/>
                <w:kern w:val="0"/>
                <w:sz w:val="16"/>
                <w:szCs w:val="16"/>
              </w:rPr>
              <w:t>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3.51</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30303</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退职（役）费</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租赁费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30304</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抚恤金</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会议费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5.56</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30305</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生活补助</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培训费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5.50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30306</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救济费</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公务接待费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13.84</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30307</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医疗费</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217.85</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30218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专用材料费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30308</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助学金</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被装购置费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30309</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奖励金</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专用燃料费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30310</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生产补贴</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劳务费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25.59</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30311</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住房公积金</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273.50</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委托业务费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1.00</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30312</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提租补贴</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工会经费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10.53</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30313</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购房补贴</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11.18</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30229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福利费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14.31</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30314</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采暖补贴</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30231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公务用车运行维护费</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8.39</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30315</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物业服务补贴</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30239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其他交通费用</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74.23</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30399</w:t>
            </w:r>
          </w:p>
        </w:tc>
        <w:tc>
          <w:tcPr>
            <w:tcW w:w="2613"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其他对个人和家庭的补助支出</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10.93</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30240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税金及附加费用</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0.23</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30299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其他商品和服务支出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15.72</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304</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对事业单位的补贴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企业政策性补贴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事业单位补贴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财政贴息</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30499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其他对企事业单位的补贴</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3.36</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房屋建筑物购建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办公设备购置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color w:val="000000"/>
                <w:sz w:val="20"/>
                <w:szCs w:val="20"/>
              </w:rPr>
              <w:t>3.36</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专用设备购置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jc w:val="right"/>
              <w:rPr>
                <w:rFonts w:ascii="宋体" w:cs="Times New Roman"/>
                <w:color w:val="000000"/>
                <w:sz w:val="20"/>
                <w:szCs w:val="20"/>
              </w:rPr>
            </w:pPr>
            <w:r>
              <w:rPr>
                <w:rFonts w:hint="eastAsia" w:cs="宋体"/>
                <w:color w:val="000000"/>
                <w:sz w:val="20"/>
                <w:szCs w:val="20"/>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31005</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基础设施建设</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大型修缮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31007</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信息网络及软件购置更新</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31008</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物资储备</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31009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土地补偿</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31010</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安置补助</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31011</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地上附着物和青苗补偿</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31012</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拆迁补偿</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31013</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公务用车购置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31019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其他交通工具购置</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31099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其他资本性支出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b/>
                <w:bCs/>
                <w:color w:val="000000"/>
                <w:kern w:val="0"/>
                <w:sz w:val="16"/>
                <w:szCs w:val="16"/>
              </w:rPr>
            </w:pPr>
            <w:r>
              <w:rPr>
                <w:rFonts w:ascii="宋体" w:hAnsi="宋体" w:cs="宋体"/>
                <w:b/>
                <w:bCs/>
                <w:color w:val="000000"/>
                <w:kern w:val="0"/>
                <w:sz w:val="16"/>
                <w:szCs w:val="16"/>
              </w:rPr>
              <w:t>399</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000000"/>
                <w:kern w:val="0"/>
                <w:sz w:val="16"/>
                <w:szCs w:val="16"/>
              </w:rPr>
            </w:pPr>
            <w:r>
              <w:rPr>
                <w:rFonts w:hint="eastAsia" w:ascii="宋体" w:hAnsi="宋体" w:cs="宋体"/>
                <w:b/>
                <w:bCs/>
                <w:color w:val="000000"/>
                <w:kern w:val="0"/>
                <w:sz w:val="16"/>
                <w:szCs w:val="16"/>
              </w:rPr>
              <w:t>其他支出</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308" w:hRule="atLeast"/>
        </w:trPr>
        <w:tc>
          <w:tcPr>
            <w:tcW w:w="970" w:type="dxa"/>
            <w:gridSpan w:val="3"/>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613"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2582"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　</w:t>
            </w:r>
          </w:p>
        </w:tc>
        <w:tc>
          <w:tcPr>
            <w:tcW w:w="1474" w:type="dxa"/>
            <w:gridSpan w:val="2"/>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Times New Roman"/>
                <w:color w:val="000000"/>
                <w:kern w:val="0"/>
                <w:sz w:val="16"/>
                <w:szCs w:val="16"/>
              </w:rPr>
            </w:pPr>
            <w:r>
              <w:rPr>
                <w:rFonts w:ascii="宋体" w:hAnsi="宋体" w:cs="宋体"/>
                <w:color w:val="000000"/>
                <w:kern w:val="0"/>
                <w:sz w:val="16"/>
                <w:szCs w:val="16"/>
              </w:rPr>
              <w:t>39906</w:t>
            </w:r>
          </w:p>
        </w:tc>
        <w:tc>
          <w:tcPr>
            <w:tcW w:w="1860"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color w:val="000000"/>
                <w:kern w:val="0"/>
                <w:sz w:val="16"/>
                <w:szCs w:val="16"/>
              </w:rPr>
            </w:pPr>
            <w:r>
              <w:rPr>
                <w:rFonts w:hint="eastAsia" w:ascii="宋体" w:hAnsi="宋体" w:cs="宋体"/>
                <w:color w:val="000000"/>
                <w:kern w:val="0"/>
                <w:sz w:val="16"/>
                <w:szCs w:val="16"/>
              </w:rPr>
              <w:t>赠与</w:t>
            </w:r>
          </w:p>
        </w:tc>
        <w:tc>
          <w:tcPr>
            <w:tcW w:w="2360" w:type="dxa"/>
            <w:gridSpan w:val="2"/>
            <w:tcBorders>
              <w:top w:val="single" w:color="auto" w:sz="4" w:space="0"/>
              <w:left w:val="single" w:color="auto" w:sz="4" w:space="0"/>
              <w:bottom w:val="single" w:color="auto" w:sz="4" w:space="0"/>
              <w:right w:val="single" w:color="auto" w:sz="4" w:space="0"/>
            </w:tcBorders>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r>
      <w:tr>
        <w:tblPrEx>
          <w:tblCellMar>
            <w:top w:w="0" w:type="dxa"/>
            <w:left w:w="108" w:type="dxa"/>
            <w:bottom w:w="0" w:type="dxa"/>
            <w:right w:w="108" w:type="dxa"/>
          </w:tblCellMar>
        </w:tblPrEx>
        <w:trPr>
          <w:trHeight w:val="255" w:hRule="atLeast"/>
        </w:trPr>
        <w:tc>
          <w:tcPr>
            <w:tcW w:w="3583" w:type="dxa"/>
            <w:gridSpan w:val="5"/>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人员经费合计</w:t>
            </w:r>
          </w:p>
        </w:tc>
        <w:tc>
          <w:tcPr>
            <w:tcW w:w="2582" w:type="dxa"/>
            <w:gridSpan w:val="2"/>
            <w:tcBorders>
              <w:top w:val="single" w:color="auto" w:sz="4" w:space="0"/>
              <w:left w:val="single" w:color="auto" w:sz="4" w:space="0"/>
              <w:bottom w:val="single" w:color="auto" w:sz="4" w:space="0"/>
              <w:right w:val="single" w:color="auto" w:sz="4" w:space="0"/>
            </w:tcBorders>
            <w:noWrap/>
            <w:vAlign w:val="bottom"/>
          </w:tcPr>
          <w:p>
            <w:pPr>
              <w:jc w:val="right"/>
              <w:rPr>
                <w:color w:val="000000"/>
                <w:sz w:val="20"/>
                <w:szCs w:val="20"/>
              </w:rPr>
            </w:pPr>
            <w:r>
              <w:rPr>
                <w:color w:val="000000"/>
                <w:sz w:val="20"/>
                <w:szCs w:val="20"/>
              </w:rPr>
              <w:t xml:space="preserve">3,661.67 </w:t>
            </w:r>
          </w:p>
        </w:tc>
        <w:tc>
          <w:tcPr>
            <w:tcW w:w="3334" w:type="dxa"/>
            <w:gridSpan w:val="4"/>
            <w:tcBorders>
              <w:top w:val="single" w:color="auto" w:sz="4" w:space="0"/>
              <w:left w:val="single" w:color="auto" w:sz="4" w:space="0"/>
              <w:bottom w:val="single" w:color="auto" w:sz="4" w:space="0"/>
              <w:right w:val="single" w:color="auto" w:sz="4" w:space="0"/>
            </w:tcBorders>
            <w:noWrap/>
            <w:vAlign w:val="bottom"/>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公用经费合计</w:t>
            </w:r>
          </w:p>
        </w:tc>
        <w:tc>
          <w:tcPr>
            <w:tcW w:w="2360" w:type="dxa"/>
            <w:gridSpan w:val="2"/>
            <w:tcBorders>
              <w:top w:val="single" w:color="auto" w:sz="4" w:space="0"/>
              <w:left w:val="single" w:color="auto" w:sz="4" w:space="0"/>
              <w:bottom w:val="single" w:color="auto" w:sz="4" w:space="0"/>
              <w:right w:val="single" w:color="auto" w:sz="4" w:space="0"/>
            </w:tcBorders>
            <w:noWrap/>
            <w:vAlign w:val="bottom"/>
          </w:tcPr>
          <w:p>
            <w:pPr>
              <w:widowControl/>
              <w:jc w:val="right"/>
              <w:rPr>
                <w:rFonts w:cs="Times New Roman"/>
                <w:color w:val="000000"/>
                <w:sz w:val="20"/>
                <w:szCs w:val="20"/>
              </w:rPr>
            </w:pPr>
            <w:r>
              <w:rPr>
                <w:color w:val="000000"/>
                <w:sz w:val="20"/>
                <w:szCs w:val="20"/>
              </w:rPr>
              <w:t>271.41</w:t>
            </w:r>
          </w:p>
        </w:tc>
      </w:tr>
    </w:tbl>
    <w:p>
      <w:pPr>
        <w:autoSpaceDE w:val="0"/>
        <w:autoSpaceDN w:val="0"/>
        <w:adjustRightInd w:val="0"/>
        <w:spacing w:line="560" w:lineRule="exact"/>
        <w:rPr>
          <w:rFonts w:ascii="仿宋" w:hAnsi="Times New Roman" w:eastAsia="仿宋" w:cs="Times New Roman"/>
          <w:b/>
          <w:bCs/>
          <w:sz w:val="32"/>
          <w:szCs w:val="32"/>
        </w:rPr>
      </w:pPr>
    </w:p>
    <w:p>
      <w:pPr>
        <w:autoSpaceDE w:val="0"/>
        <w:autoSpaceDN w:val="0"/>
        <w:adjustRightInd w:val="0"/>
        <w:spacing w:line="560" w:lineRule="exact"/>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年度部门政府性基金收入支出决算表</w:t>
      </w:r>
    </w:p>
    <w:tbl>
      <w:tblPr>
        <w:tblStyle w:val="5"/>
        <w:tblW w:w="13608" w:type="dxa"/>
        <w:tblInd w:w="-106" w:type="dxa"/>
        <w:tblLayout w:type="autofit"/>
        <w:tblCellMar>
          <w:top w:w="0" w:type="dxa"/>
          <w:left w:w="108" w:type="dxa"/>
          <w:bottom w:w="0" w:type="dxa"/>
          <w:right w:w="108" w:type="dxa"/>
        </w:tblCellMar>
      </w:tblPr>
      <w:tblGrid>
        <w:gridCol w:w="376"/>
        <w:gridCol w:w="376"/>
        <w:gridCol w:w="376"/>
        <w:gridCol w:w="4363"/>
        <w:gridCol w:w="480"/>
        <w:gridCol w:w="1487"/>
        <w:gridCol w:w="1492"/>
        <w:gridCol w:w="1491"/>
        <w:gridCol w:w="1495"/>
        <w:gridCol w:w="1672"/>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376"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4363"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48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87"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92"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9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95"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672" w:type="dxa"/>
            <w:tcBorders>
              <w:top w:val="nil"/>
              <w:left w:val="nil"/>
              <w:bottom w:val="nil"/>
              <w:right w:val="nil"/>
            </w:tcBorders>
            <w:noWrap/>
            <w:vAlign w:val="bottom"/>
          </w:tcPr>
          <w:p>
            <w:pPr>
              <w:widowControl/>
              <w:jc w:val="right"/>
              <w:rPr>
                <w:rFonts w:ascii="宋体" w:cs="Times New Roman"/>
                <w:color w:val="000000"/>
                <w:kern w:val="0"/>
                <w:sz w:val="16"/>
                <w:szCs w:val="16"/>
              </w:rPr>
            </w:pPr>
            <w:r>
              <w:rPr>
                <w:rFonts w:hint="eastAsia" w:ascii="宋体" w:hAnsi="宋体" w:cs="宋体"/>
                <w:color w:val="000000"/>
                <w:kern w:val="0"/>
                <w:sz w:val="16"/>
                <w:szCs w:val="16"/>
              </w:rPr>
              <w:t>公开</w:t>
            </w:r>
            <w:r>
              <w:rPr>
                <w:rFonts w:ascii="宋体" w:hAnsi="宋体" w:cs="宋体"/>
                <w:color w:val="000000"/>
                <w:kern w:val="0"/>
                <w:sz w:val="16"/>
                <w:szCs w:val="16"/>
              </w:rPr>
              <w:t>07</w:t>
            </w:r>
            <w:r>
              <w:rPr>
                <w:rFonts w:hint="eastAsia" w:ascii="宋体" w:hAnsi="宋体" w:cs="宋体"/>
                <w:color w:val="000000"/>
                <w:kern w:val="0"/>
                <w:sz w:val="16"/>
                <w:szCs w:val="16"/>
              </w:rPr>
              <w:t>表</w:t>
            </w:r>
          </w:p>
        </w:tc>
      </w:tr>
      <w:tr>
        <w:tblPrEx>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noWrap/>
            <w:vAlign w:val="bottom"/>
          </w:tcPr>
          <w:p>
            <w:pPr>
              <w:widowControl/>
              <w:jc w:val="left"/>
              <w:rPr>
                <w:rFonts w:ascii="宋体" w:cs="Times New Roman"/>
                <w:color w:val="000000"/>
                <w:kern w:val="0"/>
                <w:sz w:val="16"/>
                <w:szCs w:val="16"/>
              </w:rPr>
            </w:pPr>
            <w:r>
              <w:rPr>
                <w:rFonts w:hint="eastAsia" w:ascii="宋体" w:hAnsi="宋体" w:cs="宋体"/>
                <w:color w:val="000000"/>
                <w:kern w:val="0"/>
                <w:sz w:val="16"/>
                <w:szCs w:val="16"/>
              </w:rPr>
              <w:t>部门：</w:t>
            </w:r>
          </w:p>
        </w:tc>
        <w:tc>
          <w:tcPr>
            <w:tcW w:w="4363" w:type="dxa"/>
            <w:tcBorders>
              <w:top w:val="nil"/>
              <w:left w:val="nil"/>
              <w:bottom w:val="nil"/>
              <w:right w:val="nil"/>
            </w:tcBorders>
            <w:noWrap/>
            <w:vAlign w:val="bottom"/>
          </w:tcPr>
          <w:p>
            <w:pPr>
              <w:widowControl/>
              <w:jc w:val="left"/>
              <w:rPr>
                <w:rFonts w:ascii="Arial" w:hAnsi="Arial" w:cs="Arial"/>
                <w:color w:val="000000"/>
                <w:kern w:val="0"/>
                <w:sz w:val="16"/>
                <w:szCs w:val="16"/>
              </w:rPr>
            </w:pPr>
            <w:r>
              <w:rPr>
                <w:rFonts w:hint="eastAsia" w:ascii="Arial" w:hAnsi="Arial" w:cs="宋体"/>
                <w:color w:val="000000"/>
                <w:kern w:val="0"/>
                <w:sz w:val="20"/>
                <w:szCs w:val="20"/>
              </w:rPr>
              <w:t>温州市质量技术监督局（合并）</w:t>
            </w:r>
          </w:p>
        </w:tc>
        <w:tc>
          <w:tcPr>
            <w:tcW w:w="480"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87"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92"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91"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495" w:type="dxa"/>
            <w:tcBorders>
              <w:top w:val="nil"/>
              <w:left w:val="nil"/>
              <w:bottom w:val="nil"/>
              <w:right w:val="nil"/>
            </w:tcBorders>
            <w:noWrap/>
            <w:vAlign w:val="bottom"/>
          </w:tcPr>
          <w:p>
            <w:pPr>
              <w:widowControl/>
              <w:jc w:val="left"/>
              <w:rPr>
                <w:rFonts w:ascii="Arial" w:hAnsi="Arial" w:cs="Arial"/>
                <w:color w:val="000000"/>
                <w:kern w:val="0"/>
                <w:sz w:val="16"/>
                <w:szCs w:val="16"/>
              </w:rPr>
            </w:pPr>
          </w:p>
        </w:tc>
        <w:tc>
          <w:tcPr>
            <w:tcW w:w="1672" w:type="dxa"/>
            <w:tcBorders>
              <w:top w:val="nil"/>
              <w:left w:val="nil"/>
              <w:bottom w:val="nil"/>
              <w:right w:val="nil"/>
            </w:tcBorders>
            <w:noWrap/>
            <w:vAlign w:val="bottom"/>
          </w:tcPr>
          <w:p>
            <w:pPr>
              <w:widowControl/>
              <w:ind w:right="80"/>
              <w:jc w:val="right"/>
              <w:rPr>
                <w:rFonts w:ascii="宋体" w:cs="Times New Roman"/>
                <w:color w:val="000000"/>
                <w:kern w:val="0"/>
                <w:sz w:val="16"/>
                <w:szCs w:val="16"/>
              </w:rPr>
            </w:pPr>
            <w:r>
              <w:rPr>
                <w:rFonts w:hint="eastAsia" w:ascii="宋体" w:hAnsi="宋体" w:cs="宋体"/>
                <w:color w:val="000000"/>
                <w:kern w:val="0"/>
                <w:sz w:val="16"/>
                <w:szCs w:val="16"/>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科目编码</w:t>
            </w:r>
          </w:p>
        </w:tc>
        <w:tc>
          <w:tcPr>
            <w:tcW w:w="4363"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科目名称</w:t>
            </w:r>
          </w:p>
        </w:tc>
        <w:tc>
          <w:tcPr>
            <w:tcW w:w="480"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年初结余和结转</w:t>
            </w:r>
          </w:p>
        </w:tc>
        <w:tc>
          <w:tcPr>
            <w:tcW w:w="1487"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本年收入</w:t>
            </w:r>
          </w:p>
        </w:tc>
        <w:tc>
          <w:tcPr>
            <w:tcW w:w="4478" w:type="dxa"/>
            <w:gridSpan w:val="3"/>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本年支出</w:t>
            </w:r>
          </w:p>
        </w:tc>
        <w:tc>
          <w:tcPr>
            <w:tcW w:w="1672" w:type="dxa"/>
            <w:vMerge w:val="restart"/>
            <w:tcBorders>
              <w:top w:val="single" w:color="000000" w:sz="8" w:space="0"/>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4363"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4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487"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14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小</w:t>
            </w:r>
            <w:r>
              <w:rPr>
                <w:rFonts w:ascii="宋体" w:hAnsi="宋体" w:cs="宋体"/>
                <w:color w:val="000000"/>
                <w:kern w:val="0"/>
                <w:sz w:val="16"/>
                <w:szCs w:val="16"/>
              </w:rPr>
              <w:t xml:space="preserve"> </w:t>
            </w:r>
            <w:r>
              <w:rPr>
                <w:rFonts w:hint="eastAsia" w:ascii="宋体" w:hAnsi="宋体" w:cs="宋体"/>
                <w:color w:val="000000"/>
                <w:kern w:val="0"/>
                <w:sz w:val="16"/>
                <w:szCs w:val="16"/>
              </w:rPr>
              <w:t>计</w:t>
            </w:r>
          </w:p>
        </w:tc>
        <w:tc>
          <w:tcPr>
            <w:tcW w:w="149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基本支出</w:t>
            </w:r>
          </w:p>
        </w:tc>
        <w:tc>
          <w:tcPr>
            <w:tcW w:w="149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项目支出</w:t>
            </w:r>
          </w:p>
        </w:tc>
        <w:tc>
          <w:tcPr>
            <w:tcW w:w="1672"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类</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款</w:t>
            </w:r>
          </w:p>
        </w:tc>
        <w:tc>
          <w:tcPr>
            <w:tcW w:w="376"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项</w:t>
            </w:r>
          </w:p>
        </w:tc>
        <w:tc>
          <w:tcPr>
            <w:tcW w:w="4363" w:type="dxa"/>
            <w:vMerge w:val="restart"/>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hint="eastAsia" w:ascii="宋体" w:hAnsi="宋体" w:cs="宋体"/>
                <w:color w:val="000000"/>
                <w:kern w:val="0"/>
                <w:sz w:val="16"/>
                <w:szCs w:val="16"/>
              </w:rPr>
              <w:t>合</w:t>
            </w:r>
            <w:r>
              <w:rPr>
                <w:rFonts w:ascii="宋体" w:hAnsi="宋体" w:cs="宋体"/>
                <w:color w:val="000000"/>
                <w:kern w:val="0"/>
                <w:sz w:val="16"/>
                <w:szCs w:val="16"/>
              </w:rPr>
              <w:t xml:space="preserve">  </w:t>
            </w:r>
            <w:r>
              <w:rPr>
                <w:rFonts w:hint="eastAsia" w:ascii="宋体" w:hAnsi="宋体" w:cs="宋体"/>
                <w:color w:val="000000"/>
                <w:kern w:val="0"/>
                <w:sz w:val="16"/>
                <w:szCs w:val="16"/>
              </w:rPr>
              <w:t>计</w:t>
            </w:r>
          </w:p>
        </w:tc>
        <w:tc>
          <w:tcPr>
            <w:tcW w:w="480"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1</w:t>
            </w:r>
          </w:p>
        </w:tc>
        <w:tc>
          <w:tcPr>
            <w:tcW w:w="1487"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2</w:t>
            </w:r>
          </w:p>
        </w:tc>
        <w:tc>
          <w:tcPr>
            <w:tcW w:w="149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3</w:t>
            </w:r>
          </w:p>
        </w:tc>
        <w:tc>
          <w:tcPr>
            <w:tcW w:w="1491"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4</w:t>
            </w:r>
          </w:p>
        </w:tc>
        <w:tc>
          <w:tcPr>
            <w:tcW w:w="1495"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5</w:t>
            </w:r>
          </w:p>
        </w:tc>
        <w:tc>
          <w:tcPr>
            <w:tcW w:w="1672" w:type="dxa"/>
            <w:tcBorders>
              <w:top w:val="nil"/>
              <w:left w:val="nil"/>
              <w:bottom w:val="single" w:color="000000" w:sz="4" w:space="0"/>
              <w:right w:val="single" w:color="000000" w:sz="4" w:space="0"/>
            </w:tcBorders>
            <w:shd w:val="clear" w:color="FFFFFF" w:fill="FFFFFF"/>
            <w:noWrap/>
            <w:vAlign w:val="center"/>
          </w:tcPr>
          <w:p>
            <w:pPr>
              <w:widowControl/>
              <w:jc w:val="center"/>
              <w:rPr>
                <w:rFonts w:ascii="宋体" w:cs="Times New Roman"/>
                <w:color w:val="000000"/>
                <w:kern w:val="0"/>
                <w:sz w:val="16"/>
                <w:szCs w:val="16"/>
              </w:rPr>
            </w:pPr>
            <w:r>
              <w:rPr>
                <w:rFonts w:ascii="宋体" w:hAnsi="宋体" w:cs="宋体"/>
                <w:color w:val="000000"/>
                <w:kern w:val="0"/>
                <w:sz w:val="16"/>
                <w:szCs w:val="16"/>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4363" w:type="dxa"/>
            <w:vMerge w:val="continue"/>
            <w:tcBorders>
              <w:top w:val="nil"/>
              <w:left w:val="nil"/>
              <w:bottom w:val="single" w:color="000000" w:sz="4" w:space="0"/>
              <w:right w:val="single" w:color="000000" w:sz="4" w:space="0"/>
            </w:tcBorders>
            <w:vAlign w:val="center"/>
          </w:tcPr>
          <w:p>
            <w:pPr>
              <w:widowControl/>
              <w:jc w:val="left"/>
              <w:rPr>
                <w:rFonts w:ascii="宋体" w:cs="Times New Roman"/>
                <w:color w:val="000000"/>
                <w:kern w:val="0"/>
                <w:sz w:val="16"/>
                <w:szCs w:val="16"/>
              </w:rPr>
            </w:pPr>
          </w:p>
        </w:tc>
        <w:tc>
          <w:tcPr>
            <w:tcW w:w="480" w:type="dxa"/>
            <w:tcBorders>
              <w:top w:val="nil"/>
              <w:left w:val="nil"/>
              <w:bottom w:val="single" w:color="000000" w:sz="4" w:space="0"/>
              <w:right w:val="single" w:color="000000" w:sz="4" w:space="0"/>
            </w:tcBorders>
            <w:shd w:val="clear" w:color="000000" w:fill="FFFFFF"/>
            <w:noWrap/>
            <w:vAlign w:val="center"/>
          </w:tcPr>
          <w:p>
            <w:pPr>
              <w:widowControl/>
              <w:jc w:val="right"/>
              <w:rPr>
                <w:rFonts w:ascii="宋体" w:cs="Times New Roman"/>
                <w:color w:val="000000"/>
                <w:kern w:val="0"/>
                <w:sz w:val="16"/>
                <w:szCs w:val="16"/>
              </w:rPr>
            </w:pPr>
            <w:r>
              <w:rPr>
                <w:rFonts w:hint="eastAsia" w:ascii="宋体" w:hAnsi="宋体" w:cs="宋体"/>
                <w:color w:val="000000"/>
                <w:kern w:val="0"/>
                <w:sz w:val="16"/>
                <w:szCs w:val="16"/>
              </w:rPr>
              <w:t>　</w:t>
            </w:r>
          </w:p>
        </w:tc>
        <w:tc>
          <w:tcPr>
            <w:tcW w:w="1487"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9,793.69</w:t>
            </w:r>
          </w:p>
        </w:tc>
        <w:tc>
          <w:tcPr>
            <w:tcW w:w="1492"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9,779.09</w:t>
            </w:r>
          </w:p>
        </w:tc>
        <w:tc>
          <w:tcPr>
            <w:tcW w:w="1491"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3,380.48</w:t>
            </w:r>
          </w:p>
        </w:tc>
        <w:tc>
          <w:tcPr>
            <w:tcW w:w="1495"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6,398.61</w:t>
            </w:r>
          </w:p>
        </w:tc>
        <w:tc>
          <w:tcPr>
            <w:tcW w:w="1672" w:type="dxa"/>
            <w:tcBorders>
              <w:top w:val="nil"/>
              <w:left w:val="nil"/>
              <w:bottom w:val="single" w:color="000000" w:sz="4" w:space="0"/>
              <w:right w:val="single" w:color="000000" w:sz="4" w:space="0"/>
            </w:tcBorders>
            <w:shd w:val="clear" w:color="000000" w:fill="FFFFFF"/>
            <w:noWrap/>
            <w:vAlign w:val="center"/>
          </w:tcPr>
          <w:p>
            <w:pPr>
              <w:jc w:val="right"/>
              <w:rPr>
                <w:rFonts w:ascii="宋体" w:cs="Times New Roman"/>
                <w:color w:val="000000"/>
                <w:sz w:val="22"/>
                <w:szCs w:val="22"/>
              </w:rPr>
            </w:pPr>
            <w:r>
              <w:rPr>
                <w:color w:val="000000"/>
                <w:sz w:val="22"/>
                <w:szCs w:val="22"/>
              </w:rPr>
              <w:t>14.60</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cs="Times New Roman"/>
                <w:color w:val="000000"/>
                <w:sz w:val="22"/>
                <w:szCs w:val="22"/>
              </w:rPr>
            </w:pPr>
            <w:r>
              <w:rPr>
                <w:color w:val="000000"/>
                <w:sz w:val="22"/>
                <w:szCs w:val="22"/>
              </w:rPr>
              <w:t>229</w:t>
            </w:r>
          </w:p>
        </w:tc>
        <w:tc>
          <w:tcPr>
            <w:tcW w:w="4363" w:type="dxa"/>
            <w:tcBorders>
              <w:top w:val="nil"/>
              <w:left w:val="nil"/>
              <w:bottom w:val="single" w:color="000000" w:sz="4" w:space="0"/>
              <w:right w:val="single" w:color="000000" w:sz="4" w:space="0"/>
            </w:tcBorders>
            <w:noWrap/>
            <w:vAlign w:val="center"/>
          </w:tcPr>
          <w:p>
            <w:pPr>
              <w:rPr>
                <w:rFonts w:ascii="宋体" w:cs="Times New Roman"/>
                <w:color w:val="000000"/>
                <w:sz w:val="22"/>
                <w:szCs w:val="22"/>
              </w:rPr>
            </w:pPr>
            <w:r>
              <w:rPr>
                <w:rFonts w:hint="eastAsia" w:cs="宋体"/>
                <w:color w:val="000000"/>
                <w:sz w:val="22"/>
                <w:szCs w:val="22"/>
              </w:rPr>
              <w:t>其他支出</w:t>
            </w:r>
          </w:p>
        </w:tc>
        <w:tc>
          <w:tcPr>
            <w:tcW w:w="480"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rFonts w:hint="eastAsia" w:cs="宋体"/>
                <w:color w:val="000000"/>
                <w:sz w:val="22"/>
                <w:szCs w:val="22"/>
              </w:rPr>
              <w:t>　</w:t>
            </w:r>
          </w:p>
        </w:tc>
        <w:tc>
          <w:tcPr>
            <w:tcW w:w="1487"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9,793.69</w:t>
            </w:r>
          </w:p>
        </w:tc>
        <w:tc>
          <w:tcPr>
            <w:tcW w:w="1492"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9,779.09</w:t>
            </w:r>
          </w:p>
        </w:tc>
        <w:tc>
          <w:tcPr>
            <w:tcW w:w="1491"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3,380.48</w:t>
            </w:r>
          </w:p>
        </w:tc>
        <w:tc>
          <w:tcPr>
            <w:tcW w:w="1495"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6,398.61</w:t>
            </w:r>
          </w:p>
        </w:tc>
        <w:tc>
          <w:tcPr>
            <w:tcW w:w="1672"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14.60</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cs="Times New Roman"/>
                <w:color w:val="000000"/>
                <w:sz w:val="22"/>
                <w:szCs w:val="22"/>
              </w:rPr>
            </w:pPr>
            <w:r>
              <w:rPr>
                <w:color w:val="000000"/>
                <w:sz w:val="22"/>
                <w:szCs w:val="22"/>
              </w:rPr>
              <w:t>22904</w:t>
            </w:r>
          </w:p>
        </w:tc>
        <w:tc>
          <w:tcPr>
            <w:tcW w:w="4363" w:type="dxa"/>
            <w:tcBorders>
              <w:top w:val="nil"/>
              <w:left w:val="nil"/>
              <w:bottom w:val="single" w:color="000000" w:sz="4" w:space="0"/>
              <w:right w:val="single" w:color="000000" w:sz="4" w:space="0"/>
            </w:tcBorders>
            <w:noWrap/>
            <w:vAlign w:val="center"/>
          </w:tcPr>
          <w:p>
            <w:pPr>
              <w:rPr>
                <w:rFonts w:ascii="宋体" w:cs="Times New Roman"/>
                <w:color w:val="000000"/>
                <w:sz w:val="22"/>
                <w:szCs w:val="22"/>
              </w:rPr>
            </w:pPr>
            <w:r>
              <w:rPr>
                <w:rFonts w:hint="eastAsia" w:cs="宋体"/>
                <w:color w:val="000000"/>
                <w:sz w:val="22"/>
                <w:szCs w:val="22"/>
              </w:rPr>
              <w:t>其他政府性基金及对应专项债务收入安排的支出</w:t>
            </w:r>
          </w:p>
        </w:tc>
        <w:tc>
          <w:tcPr>
            <w:tcW w:w="480"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rFonts w:hint="eastAsia" w:cs="宋体"/>
                <w:color w:val="000000"/>
                <w:sz w:val="22"/>
                <w:szCs w:val="22"/>
              </w:rPr>
              <w:t>　</w:t>
            </w:r>
          </w:p>
        </w:tc>
        <w:tc>
          <w:tcPr>
            <w:tcW w:w="1487"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9,793.69</w:t>
            </w:r>
          </w:p>
        </w:tc>
        <w:tc>
          <w:tcPr>
            <w:tcW w:w="1492"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9,779.09</w:t>
            </w:r>
          </w:p>
        </w:tc>
        <w:tc>
          <w:tcPr>
            <w:tcW w:w="1491"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3,380.48</w:t>
            </w:r>
          </w:p>
        </w:tc>
        <w:tc>
          <w:tcPr>
            <w:tcW w:w="1495"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6,398.61</w:t>
            </w:r>
          </w:p>
        </w:tc>
        <w:tc>
          <w:tcPr>
            <w:tcW w:w="1672"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14.60</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rPr>
                <w:rFonts w:ascii="宋体" w:cs="Times New Roman"/>
                <w:color w:val="000000"/>
                <w:sz w:val="22"/>
                <w:szCs w:val="22"/>
              </w:rPr>
            </w:pPr>
            <w:r>
              <w:rPr>
                <w:color w:val="000000"/>
                <w:sz w:val="22"/>
                <w:szCs w:val="22"/>
              </w:rPr>
              <w:t>2290400</w:t>
            </w:r>
          </w:p>
        </w:tc>
        <w:tc>
          <w:tcPr>
            <w:tcW w:w="4363" w:type="dxa"/>
            <w:tcBorders>
              <w:top w:val="nil"/>
              <w:left w:val="nil"/>
              <w:bottom w:val="single" w:color="000000" w:sz="4" w:space="0"/>
              <w:right w:val="single" w:color="000000" w:sz="4" w:space="0"/>
            </w:tcBorders>
            <w:noWrap/>
            <w:vAlign w:val="center"/>
          </w:tcPr>
          <w:p>
            <w:pPr>
              <w:rPr>
                <w:rFonts w:ascii="宋体" w:cs="Times New Roman"/>
                <w:color w:val="000000"/>
                <w:sz w:val="22"/>
                <w:szCs w:val="22"/>
              </w:rPr>
            </w:pPr>
            <w:r>
              <w:rPr>
                <w:color w:val="000000"/>
                <w:sz w:val="22"/>
                <w:szCs w:val="22"/>
              </w:rPr>
              <w:t xml:space="preserve">  </w:t>
            </w:r>
            <w:r>
              <w:rPr>
                <w:rFonts w:hint="eastAsia" w:cs="宋体"/>
                <w:color w:val="000000"/>
                <w:sz w:val="22"/>
                <w:szCs w:val="22"/>
              </w:rPr>
              <w:t>其他政府性基金及对应专项债务收入安排的支出</w:t>
            </w:r>
          </w:p>
        </w:tc>
        <w:tc>
          <w:tcPr>
            <w:tcW w:w="480"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rFonts w:hint="eastAsia" w:cs="宋体"/>
                <w:color w:val="000000"/>
                <w:sz w:val="22"/>
                <w:szCs w:val="22"/>
              </w:rPr>
              <w:t>　</w:t>
            </w:r>
          </w:p>
        </w:tc>
        <w:tc>
          <w:tcPr>
            <w:tcW w:w="1487"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9,793.69</w:t>
            </w:r>
          </w:p>
        </w:tc>
        <w:tc>
          <w:tcPr>
            <w:tcW w:w="1492"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9,779.09</w:t>
            </w:r>
          </w:p>
        </w:tc>
        <w:tc>
          <w:tcPr>
            <w:tcW w:w="1491"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3,380.48</w:t>
            </w:r>
          </w:p>
        </w:tc>
        <w:tc>
          <w:tcPr>
            <w:tcW w:w="1495"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6,398.61</w:t>
            </w:r>
          </w:p>
        </w:tc>
        <w:tc>
          <w:tcPr>
            <w:tcW w:w="1672" w:type="dxa"/>
            <w:tcBorders>
              <w:top w:val="nil"/>
              <w:left w:val="nil"/>
              <w:bottom w:val="single" w:color="000000" w:sz="4" w:space="0"/>
              <w:right w:val="single" w:color="000000" w:sz="4" w:space="0"/>
            </w:tcBorders>
            <w:noWrap/>
            <w:vAlign w:val="center"/>
          </w:tcPr>
          <w:p>
            <w:pPr>
              <w:jc w:val="right"/>
              <w:rPr>
                <w:rFonts w:ascii="宋体" w:cs="Times New Roman"/>
                <w:color w:val="000000"/>
                <w:sz w:val="22"/>
                <w:szCs w:val="22"/>
              </w:rPr>
            </w:pPr>
            <w:r>
              <w:rPr>
                <w:color w:val="000000"/>
                <w:sz w:val="22"/>
                <w:szCs w:val="22"/>
              </w:rPr>
              <w:t>14.60</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4363"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4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87"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92"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91"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95"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672"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4363" w:type="dxa"/>
            <w:tcBorders>
              <w:top w:val="nil"/>
              <w:left w:val="nil"/>
              <w:bottom w:val="single" w:color="000000" w:sz="4" w:space="0"/>
              <w:right w:val="single" w:color="000000" w:sz="4" w:space="0"/>
            </w:tcBorders>
            <w:noWrap/>
            <w:vAlign w:val="center"/>
          </w:tcPr>
          <w:p>
            <w:pPr>
              <w:widowControl/>
              <w:jc w:val="left"/>
              <w:rPr>
                <w:rFonts w:ascii="宋体" w:cs="Times New Roman"/>
                <w:color w:val="000000"/>
                <w:kern w:val="0"/>
                <w:sz w:val="22"/>
                <w:szCs w:val="22"/>
              </w:rPr>
            </w:pPr>
            <w:r>
              <w:rPr>
                <w:rFonts w:hint="eastAsia" w:ascii="宋体" w:hAnsi="宋体" w:cs="宋体"/>
                <w:color w:val="000000"/>
                <w:kern w:val="0"/>
                <w:sz w:val="22"/>
                <w:szCs w:val="22"/>
              </w:rPr>
              <w:t>　</w:t>
            </w:r>
          </w:p>
        </w:tc>
        <w:tc>
          <w:tcPr>
            <w:tcW w:w="480"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87"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92"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91"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495"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c>
          <w:tcPr>
            <w:tcW w:w="1672" w:type="dxa"/>
            <w:tcBorders>
              <w:top w:val="nil"/>
              <w:left w:val="nil"/>
              <w:bottom w:val="single" w:color="000000" w:sz="4" w:space="0"/>
              <w:right w:val="single" w:color="000000" w:sz="4" w:space="0"/>
            </w:tcBorders>
            <w:noWrap/>
            <w:vAlign w:val="center"/>
          </w:tcPr>
          <w:p>
            <w:pPr>
              <w:widowControl/>
              <w:jc w:val="right"/>
              <w:rPr>
                <w:rFonts w:ascii="宋体" w:cs="Times New Roman"/>
                <w:color w:val="000000"/>
                <w:kern w:val="0"/>
                <w:sz w:val="22"/>
                <w:szCs w:val="22"/>
              </w:rPr>
            </w:pPr>
            <w:r>
              <w:rPr>
                <w:rFonts w:hint="eastAsia" w:ascii="宋体" w:hAnsi="宋体" w:cs="宋体"/>
                <w:color w:val="000000"/>
                <w:kern w:val="0"/>
                <w:sz w:val="22"/>
                <w:szCs w:val="22"/>
              </w:rPr>
              <w:t>　</w:t>
            </w:r>
          </w:p>
        </w:tc>
      </w:tr>
    </w:tbl>
    <w:p>
      <w:pPr>
        <w:autoSpaceDE w:val="0"/>
        <w:autoSpaceDN w:val="0"/>
        <w:adjustRightInd w:val="0"/>
        <w:spacing w:line="560" w:lineRule="exact"/>
        <w:ind w:firstLine="627"/>
        <w:jc w:val="center"/>
        <w:rPr>
          <w:rFonts w:ascii="仿宋" w:hAnsi="Times New Roman" w:eastAsia="仿宋" w:cs="Times New Roman"/>
          <w:b/>
          <w:bCs/>
          <w:sz w:val="32"/>
          <w:szCs w:val="32"/>
        </w:rPr>
        <w:sectPr>
          <w:pgSz w:w="15840" w:h="12240" w:orient="landscape"/>
          <w:pgMar w:top="1134" w:right="1440" w:bottom="1797" w:left="1440" w:header="720" w:footer="720" w:gutter="0"/>
          <w:cols w:space="720" w:num="1"/>
        </w:sectPr>
      </w:pPr>
    </w:p>
    <w:p>
      <w:pPr>
        <w:autoSpaceDE w:val="0"/>
        <w:autoSpaceDN w:val="0"/>
        <w:adjustRightInd w:val="0"/>
        <w:spacing w:line="560" w:lineRule="exact"/>
        <w:ind w:firstLine="627"/>
        <w:jc w:val="center"/>
        <w:rPr>
          <w:rFonts w:ascii="仿宋" w:hAnsi="Times New Roman" w:eastAsia="仿宋" w:cs="Times New Roman"/>
          <w:b/>
          <w:bCs/>
          <w:sz w:val="32"/>
          <w:szCs w:val="32"/>
        </w:rPr>
      </w:pPr>
      <w:r>
        <w:rPr>
          <w:rFonts w:ascii="仿宋" w:hAnsi="Times New Roman" w:eastAsia="仿宋" w:cs="仿宋"/>
          <w:b/>
          <w:bCs/>
          <w:sz w:val="32"/>
          <w:szCs w:val="32"/>
        </w:rPr>
        <w:t>2016</w:t>
      </w:r>
      <w:r>
        <w:rPr>
          <w:rFonts w:hint="eastAsia" w:ascii="仿宋" w:hAnsi="Times New Roman" w:eastAsia="仿宋" w:cs="仿宋"/>
          <w:b/>
          <w:bCs/>
          <w:sz w:val="32"/>
          <w:szCs w:val="32"/>
        </w:rPr>
        <w:t>年度部门“三公”经费决算表</w:t>
      </w:r>
    </w:p>
    <w:p>
      <w:pPr>
        <w:autoSpaceDE w:val="0"/>
        <w:autoSpaceDN w:val="0"/>
        <w:adjustRightInd w:val="0"/>
        <w:spacing w:line="560" w:lineRule="exact"/>
        <w:ind w:firstLine="627"/>
        <w:jc w:val="center"/>
        <w:rPr>
          <w:rFonts w:ascii="仿宋" w:hAnsi="Times New Roman" w:eastAsia="仿宋" w:cs="仿宋"/>
        </w:rPr>
      </w:pPr>
      <w:r>
        <w:rPr>
          <w:rFonts w:ascii="仿宋" w:hAnsi="Times New Roman" w:eastAsia="仿宋" w:cs="仿宋"/>
        </w:rPr>
        <w:t>(</w:t>
      </w:r>
      <w:r>
        <w:rPr>
          <w:rFonts w:hint="eastAsia" w:ascii="仿宋" w:hAnsi="Times New Roman" w:eastAsia="仿宋" w:cs="仿宋"/>
        </w:rPr>
        <w:t>“三公”经费决算数与部门预算“三公”经费公开的资金性质口径一致</w:t>
      </w:r>
      <w:r>
        <w:rPr>
          <w:rFonts w:ascii="仿宋" w:hAnsi="Times New Roman" w:eastAsia="仿宋" w:cs="仿宋"/>
        </w:rPr>
        <w:t>)</w:t>
      </w:r>
    </w:p>
    <w:tbl>
      <w:tblPr>
        <w:tblStyle w:val="5"/>
        <w:tblW w:w="8763" w:type="dxa"/>
        <w:tblInd w:w="-106" w:type="dxa"/>
        <w:tblLayout w:type="autofit"/>
        <w:tblCellMar>
          <w:top w:w="0" w:type="dxa"/>
          <w:left w:w="108" w:type="dxa"/>
          <w:bottom w:w="0" w:type="dxa"/>
          <w:right w:w="108" w:type="dxa"/>
        </w:tblCellMar>
      </w:tblPr>
      <w:tblGrid>
        <w:gridCol w:w="2844"/>
        <w:gridCol w:w="216"/>
        <w:gridCol w:w="2813"/>
        <w:gridCol w:w="533"/>
        <w:gridCol w:w="2151"/>
        <w:gridCol w:w="206"/>
      </w:tblGrid>
      <w:tr>
        <w:tblPrEx>
          <w:tblCellMar>
            <w:top w:w="0" w:type="dxa"/>
            <w:left w:w="108" w:type="dxa"/>
            <w:bottom w:w="0" w:type="dxa"/>
            <w:right w:w="108" w:type="dxa"/>
          </w:tblCellMar>
        </w:tblPrEx>
        <w:trPr>
          <w:gridAfter w:val="1"/>
          <w:wAfter w:w="206" w:type="dxa"/>
          <w:trHeight w:val="255" w:hRule="atLeast"/>
        </w:trPr>
        <w:tc>
          <w:tcPr>
            <w:tcW w:w="2844" w:type="dxa"/>
            <w:tcBorders>
              <w:top w:val="nil"/>
              <w:left w:val="nil"/>
              <w:bottom w:val="nil"/>
              <w:right w:val="nil"/>
            </w:tcBorders>
          </w:tcPr>
          <w:p>
            <w:pPr>
              <w:rPr>
                <w:rFonts w:ascii="Arial" w:hAnsi="Arial" w:cs="Arial"/>
                <w:color w:val="000000"/>
                <w:sz w:val="20"/>
                <w:szCs w:val="20"/>
              </w:rPr>
            </w:pPr>
          </w:p>
        </w:tc>
        <w:tc>
          <w:tcPr>
            <w:tcW w:w="3562" w:type="dxa"/>
            <w:gridSpan w:val="3"/>
            <w:tcBorders>
              <w:top w:val="nil"/>
              <w:left w:val="nil"/>
              <w:bottom w:val="nil"/>
              <w:right w:val="nil"/>
            </w:tcBorders>
            <w:noWrap/>
            <w:vAlign w:val="bottom"/>
          </w:tcPr>
          <w:p>
            <w:pPr>
              <w:rPr>
                <w:rFonts w:ascii="Arial" w:hAnsi="Arial" w:cs="Arial"/>
                <w:color w:val="000000"/>
                <w:sz w:val="20"/>
                <w:szCs w:val="20"/>
              </w:rPr>
            </w:pPr>
          </w:p>
        </w:tc>
        <w:tc>
          <w:tcPr>
            <w:tcW w:w="2151" w:type="dxa"/>
            <w:tcBorders>
              <w:top w:val="nil"/>
              <w:left w:val="nil"/>
              <w:bottom w:val="nil"/>
              <w:right w:val="nil"/>
            </w:tcBorders>
            <w:noWrap/>
            <w:vAlign w:val="bottom"/>
          </w:tcPr>
          <w:p>
            <w:pPr>
              <w:rPr>
                <w:rFonts w:ascii="宋体" w:cs="Times New Roman"/>
                <w:color w:val="000000"/>
                <w:sz w:val="15"/>
                <w:szCs w:val="15"/>
              </w:rPr>
            </w:pPr>
            <w:r>
              <w:rPr>
                <w:rFonts w:hint="eastAsia" w:cs="宋体"/>
                <w:color w:val="000000"/>
                <w:sz w:val="15"/>
                <w:szCs w:val="15"/>
              </w:rPr>
              <w:t>公开</w:t>
            </w:r>
            <w:r>
              <w:rPr>
                <w:color w:val="000000"/>
                <w:sz w:val="15"/>
                <w:szCs w:val="15"/>
              </w:rPr>
              <w:t>08</w:t>
            </w:r>
            <w:r>
              <w:rPr>
                <w:rFonts w:hint="eastAsia" w:cs="宋体"/>
                <w:color w:val="000000"/>
                <w:sz w:val="15"/>
                <w:szCs w:val="15"/>
              </w:rPr>
              <w:t>表</w:t>
            </w:r>
          </w:p>
        </w:tc>
      </w:tr>
      <w:tr>
        <w:tblPrEx>
          <w:tblCellMar>
            <w:top w:w="0" w:type="dxa"/>
            <w:left w:w="108" w:type="dxa"/>
            <w:bottom w:w="0" w:type="dxa"/>
            <w:right w:w="108" w:type="dxa"/>
          </w:tblCellMar>
        </w:tblPrEx>
        <w:trPr>
          <w:gridAfter w:val="1"/>
          <w:wAfter w:w="206" w:type="dxa"/>
          <w:trHeight w:val="270" w:hRule="atLeast"/>
        </w:trPr>
        <w:tc>
          <w:tcPr>
            <w:tcW w:w="6406" w:type="dxa"/>
            <w:gridSpan w:val="4"/>
            <w:tcBorders>
              <w:top w:val="nil"/>
              <w:left w:val="nil"/>
              <w:bottom w:val="nil"/>
              <w:right w:val="nil"/>
            </w:tcBorders>
          </w:tcPr>
          <w:p>
            <w:pPr>
              <w:rPr>
                <w:rFonts w:ascii="宋体" w:cs="Times New Roman"/>
                <w:color w:val="000000"/>
                <w:sz w:val="20"/>
                <w:szCs w:val="20"/>
              </w:rPr>
            </w:pPr>
            <w:r>
              <w:rPr>
                <w:rFonts w:hint="eastAsia" w:cs="宋体"/>
                <w:color w:val="000000"/>
                <w:sz w:val="20"/>
                <w:szCs w:val="20"/>
              </w:rPr>
              <w:t>部门：</w:t>
            </w:r>
            <w:r>
              <w:rPr>
                <w:rFonts w:hint="eastAsia" w:ascii="Arial" w:hAnsi="Arial" w:cs="宋体"/>
                <w:color w:val="000000"/>
                <w:kern w:val="0"/>
                <w:sz w:val="20"/>
                <w:szCs w:val="20"/>
              </w:rPr>
              <w:t>温州市质量技术监督局（合并）</w:t>
            </w:r>
          </w:p>
        </w:tc>
        <w:tc>
          <w:tcPr>
            <w:tcW w:w="2151" w:type="dxa"/>
            <w:tcBorders>
              <w:top w:val="nil"/>
              <w:left w:val="nil"/>
              <w:bottom w:val="single" w:color="000000" w:sz="8" w:space="0"/>
              <w:right w:val="nil"/>
            </w:tcBorders>
            <w:noWrap/>
            <w:vAlign w:val="bottom"/>
          </w:tcPr>
          <w:p>
            <w:pPr>
              <w:rPr>
                <w:rFonts w:ascii="宋体" w:cs="Times New Roman"/>
                <w:color w:val="000000"/>
                <w:sz w:val="15"/>
                <w:szCs w:val="15"/>
              </w:rPr>
            </w:pPr>
            <w:r>
              <w:rPr>
                <w:rFonts w:hint="eastAsia" w:cs="宋体"/>
                <w:color w:val="000000"/>
                <w:sz w:val="15"/>
                <w:szCs w:val="15"/>
              </w:rPr>
              <w:t>金额单位：万元</w:t>
            </w:r>
          </w:p>
        </w:tc>
      </w:tr>
      <w:tr>
        <w:tblPrEx>
          <w:tblCellMar>
            <w:top w:w="0" w:type="dxa"/>
            <w:left w:w="108" w:type="dxa"/>
            <w:bottom w:w="0" w:type="dxa"/>
            <w:right w:w="108" w:type="dxa"/>
          </w:tblCellMar>
        </w:tblPrEx>
        <w:trPr>
          <w:trHeight w:val="918" w:hRule="atLeast"/>
        </w:trPr>
        <w:tc>
          <w:tcPr>
            <w:tcW w:w="3060" w:type="dxa"/>
            <w:gridSpan w:val="2"/>
            <w:tcBorders>
              <w:top w:val="single" w:color="000000" w:sz="8" w:space="0"/>
              <w:left w:val="single" w:color="000000" w:sz="8" w:space="0"/>
              <w:bottom w:val="single" w:color="000000" w:sz="8" w:space="0"/>
              <w:right w:val="single" w:color="000000" w:sz="8" w:space="0"/>
            </w:tcBorders>
            <w:noWrap/>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项</w:t>
            </w:r>
            <w:r>
              <w:rPr>
                <w:rFonts w:ascii="宋体" w:hAnsi="宋体" w:cs="宋体"/>
                <w:color w:val="000000"/>
                <w:kern w:val="0"/>
                <w:sz w:val="22"/>
                <w:szCs w:val="22"/>
              </w:rPr>
              <w:t xml:space="preserve">   </w:t>
            </w:r>
            <w:r>
              <w:rPr>
                <w:rFonts w:hint="eastAsia" w:ascii="宋体" w:hAnsi="宋体" w:cs="宋体"/>
                <w:color w:val="000000"/>
                <w:kern w:val="0"/>
                <w:sz w:val="22"/>
                <w:szCs w:val="22"/>
              </w:rPr>
              <w:t>目</w:t>
            </w:r>
          </w:p>
        </w:tc>
        <w:tc>
          <w:tcPr>
            <w:tcW w:w="2813" w:type="dxa"/>
            <w:tcBorders>
              <w:top w:val="single" w:color="000000" w:sz="8" w:space="0"/>
              <w:left w:val="single" w:color="000000" w:sz="8" w:space="0"/>
              <w:bottom w:val="single" w:color="000000" w:sz="8" w:space="0"/>
              <w:right w:val="single" w:color="000000" w:sz="8" w:space="0"/>
            </w:tcBorders>
          </w:tcPr>
          <w:p>
            <w:pPr>
              <w:widowControl/>
              <w:jc w:val="center"/>
              <w:rPr>
                <w:rFonts w:ascii="宋体" w:cs="Times New Roman"/>
                <w:color w:val="000000"/>
                <w:kern w:val="0"/>
                <w:sz w:val="22"/>
                <w:szCs w:val="22"/>
              </w:rPr>
            </w:pPr>
          </w:p>
          <w:p>
            <w:pPr>
              <w:widowControl/>
              <w:jc w:val="center"/>
              <w:rPr>
                <w:rFonts w:ascii="宋体" w:cs="Times New Roman"/>
                <w:color w:val="000000"/>
                <w:kern w:val="0"/>
                <w:sz w:val="22"/>
                <w:szCs w:val="22"/>
              </w:rPr>
            </w:pPr>
            <w:r>
              <w:rPr>
                <w:rFonts w:hint="eastAsia" w:ascii="宋体" w:hAnsi="宋体" w:cs="宋体"/>
                <w:color w:val="000000"/>
                <w:kern w:val="0"/>
                <w:sz w:val="22"/>
                <w:szCs w:val="22"/>
              </w:rPr>
              <w:t>预算数</w:t>
            </w:r>
          </w:p>
        </w:tc>
        <w:tc>
          <w:tcPr>
            <w:tcW w:w="2890"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cs="Times New Roman"/>
                <w:color w:val="000000"/>
                <w:kern w:val="0"/>
                <w:sz w:val="22"/>
                <w:szCs w:val="22"/>
              </w:rPr>
            </w:pPr>
            <w:r>
              <w:rPr>
                <w:rFonts w:hint="eastAsia" w:ascii="宋体" w:hAnsi="宋体" w:cs="宋体"/>
                <w:color w:val="000000"/>
                <w:kern w:val="0"/>
                <w:sz w:val="22"/>
                <w:szCs w:val="22"/>
              </w:rPr>
              <w:t>决算数</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noWrap/>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合</w:t>
            </w:r>
            <w:r>
              <w:rPr>
                <w:rFonts w:ascii="宋体" w:hAnsi="宋体" w:cs="宋体"/>
                <w:color w:val="000000"/>
                <w:kern w:val="0"/>
                <w:sz w:val="22"/>
                <w:szCs w:val="22"/>
              </w:rPr>
              <w:t xml:space="preserve">   </w:t>
            </w:r>
            <w:r>
              <w:rPr>
                <w:rFonts w:hint="eastAsia" w:ascii="宋体" w:hAnsi="宋体" w:cs="宋体"/>
                <w:color w:val="000000"/>
                <w:kern w:val="0"/>
                <w:sz w:val="22"/>
                <w:szCs w:val="22"/>
              </w:rPr>
              <w:t>计</w:t>
            </w:r>
          </w:p>
        </w:tc>
        <w:tc>
          <w:tcPr>
            <w:tcW w:w="2813" w:type="dxa"/>
            <w:tcBorders>
              <w:top w:val="single" w:color="000000" w:sz="8" w:space="0"/>
              <w:left w:val="single" w:color="000000" w:sz="8" w:space="0"/>
              <w:bottom w:val="single" w:color="000000" w:sz="8" w:space="0"/>
              <w:right w:val="single" w:color="000000" w:sz="8" w:space="0"/>
            </w:tcBorders>
            <w:vAlign w:val="center"/>
          </w:tcPr>
          <w:p>
            <w:pPr>
              <w:jc w:val="center"/>
              <w:rPr>
                <w:rFonts w:cs="Times New Roman"/>
                <w:color w:val="000000"/>
                <w:sz w:val="22"/>
                <w:szCs w:val="22"/>
              </w:rPr>
            </w:pPr>
            <w:r>
              <w:rPr>
                <w:color w:val="000000"/>
                <w:sz w:val="22"/>
                <w:szCs w:val="22"/>
              </w:rPr>
              <w:t>137.98</w:t>
            </w:r>
          </w:p>
        </w:tc>
        <w:tc>
          <w:tcPr>
            <w:tcW w:w="2890"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cs="Times New Roman"/>
                <w:color w:val="000000"/>
                <w:sz w:val="22"/>
                <w:szCs w:val="22"/>
              </w:rPr>
            </w:pPr>
            <w:r>
              <w:rPr>
                <w:color w:val="000000"/>
                <w:sz w:val="22"/>
                <w:szCs w:val="22"/>
              </w:rPr>
              <w:t>98.76</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noWrap/>
            <w:vAlign w:val="center"/>
          </w:tcPr>
          <w:p>
            <w:pPr>
              <w:widowControl/>
              <w:rPr>
                <w:rFonts w:ascii="宋体" w:cs="Times New Roman"/>
                <w:color w:val="000000"/>
                <w:kern w:val="0"/>
                <w:sz w:val="22"/>
                <w:szCs w:val="22"/>
              </w:rPr>
            </w:pPr>
            <w:r>
              <w:rPr>
                <w:rFonts w:ascii="宋体" w:hAnsi="宋体" w:cs="宋体"/>
                <w:color w:val="000000"/>
                <w:kern w:val="0"/>
                <w:sz w:val="22"/>
                <w:szCs w:val="22"/>
              </w:rPr>
              <w:t>1.</w:t>
            </w:r>
            <w:r>
              <w:rPr>
                <w:rFonts w:hint="eastAsia" w:ascii="宋体" w:hAnsi="宋体" w:cs="宋体"/>
                <w:color w:val="000000"/>
                <w:kern w:val="0"/>
                <w:sz w:val="22"/>
                <w:szCs w:val="22"/>
              </w:rPr>
              <w:t>因公出国（境）费</w:t>
            </w:r>
          </w:p>
        </w:tc>
        <w:tc>
          <w:tcPr>
            <w:tcW w:w="2813" w:type="dxa"/>
            <w:tcBorders>
              <w:top w:val="single" w:color="000000" w:sz="8" w:space="0"/>
              <w:left w:val="single" w:color="000000" w:sz="8" w:space="0"/>
              <w:bottom w:val="single" w:color="000000" w:sz="8" w:space="0"/>
              <w:right w:val="single" w:color="000000" w:sz="8" w:space="0"/>
            </w:tcBorders>
            <w:vAlign w:val="center"/>
          </w:tcPr>
          <w:p>
            <w:pPr>
              <w:jc w:val="center"/>
              <w:rPr>
                <w:rFonts w:cs="Times New Roman"/>
                <w:color w:val="000000"/>
                <w:sz w:val="22"/>
                <w:szCs w:val="22"/>
              </w:rPr>
            </w:pPr>
            <w:r>
              <w:rPr>
                <w:color w:val="000000"/>
                <w:sz w:val="22"/>
                <w:szCs w:val="22"/>
              </w:rPr>
              <w:t>8.98</w:t>
            </w:r>
          </w:p>
        </w:tc>
        <w:tc>
          <w:tcPr>
            <w:tcW w:w="2890"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cs="Times New Roman"/>
                <w:color w:val="000000"/>
                <w:sz w:val="22"/>
                <w:szCs w:val="22"/>
              </w:rPr>
            </w:pPr>
            <w:r>
              <w:rPr>
                <w:color w:val="000000"/>
                <w:sz w:val="22"/>
                <w:szCs w:val="22"/>
              </w:rPr>
              <w:t>5.67</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noWrap/>
            <w:vAlign w:val="center"/>
          </w:tcPr>
          <w:p>
            <w:pPr>
              <w:widowControl/>
              <w:rPr>
                <w:rFonts w:ascii="宋体" w:cs="Times New Roman"/>
                <w:color w:val="000000"/>
                <w:kern w:val="0"/>
                <w:sz w:val="22"/>
                <w:szCs w:val="22"/>
              </w:rPr>
            </w:pPr>
            <w:r>
              <w:rPr>
                <w:rFonts w:ascii="宋体" w:hAnsi="宋体" w:cs="宋体"/>
                <w:color w:val="000000"/>
                <w:kern w:val="0"/>
                <w:sz w:val="22"/>
                <w:szCs w:val="22"/>
              </w:rPr>
              <w:t>2.</w:t>
            </w:r>
            <w:r>
              <w:rPr>
                <w:rFonts w:hint="eastAsia" w:ascii="宋体" w:hAnsi="宋体" w:cs="宋体"/>
                <w:color w:val="000000"/>
                <w:kern w:val="0"/>
                <w:sz w:val="22"/>
                <w:szCs w:val="22"/>
              </w:rPr>
              <w:t>公务接待费</w:t>
            </w:r>
          </w:p>
        </w:tc>
        <w:tc>
          <w:tcPr>
            <w:tcW w:w="2813" w:type="dxa"/>
            <w:tcBorders>
              <w:top w:val="single" w:color="000000" w:sz="8" w:space="0"/>
              <w:left w:val="single" w:color="000000" w:sz="8" w:space="0"/>
              <w:bottom w:val="single" w:color="000000" w:sz="8" w:space="0"/>
              <w:right w:val="single" w:color="000000" w:sz="8" w:space="0"/>
            </w:tcBorders>
            <w:vAlign w:val="center"/>
          </w:tcPr>
          <w:p>
            <w:pPr>
              <w:jc w:val="center"/>
              <w:rPr>
                <w:rFonts w:cs="Times New Roman"/>
                <w:color w:val="000000"/>
                <w:sz w:val="22"/>
                <w:szCs w:val="22"/>
              </w:rPr>
            </w:pPr>
            <w:r>
              <w:rPr>
                <w:color w:val="000000"/>
                <w:sz w:val="22"/>
                <w:szCs w:val="22"/>
              </w:rPr>
              <w:t>39.00</w:t>
            </w:r>
          </w:p>
        </w:tc>
        <w:tc>
          <w:tcPr>
            <w:tcW w:w="2890"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cs="Times New Roman"/>
                <w:color w:val="000000"/>
                <w:sz w:val="22"/>
                <w:szCs w:val="22"/>
              </w:rPr>
            </w:pPr>
            <w:r>
              <w:rPr>
                <w:color w:val="000000"/>
                <w:sz w:val="22"/>
                <w:szCs w:val="22"/>
              </w:rPr>
              <w:t>21.96</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noWrap/>
            <w:vAlign w:val="center"/>
          </w:tcPr>
          <w:p>
            <w:pPr>
              <w:widowControl/>
              <w:rPr>
                <w:rFonts w:ascii="宋体" w:cs="Times New Roman"/>
                <w:color w:val="000000"/>
                <w:kern w:val="0"/>
                <w:sz w:val="22"/>
                <w:szCs w:val="22"/>
              </w:rPr>
            </w:pPr>
            <w:r>
              <w:rPr>
                <w:rFonts w:ascii="宋体" w:hAnsi="宋体" w:cs="宋体"/>
                <w:color w:val="000000"/>
                <w:kern w:val="0"/>
                <w:sz w:val="22"/>
                <w:szCs w:val="22"/>
              </w:rPr>
              <w:t>3.</w:t>
            </w:r>
            <w:r>
              <w:rPr>
                <w:rFonts w:hint="eastAsia" w:ascii="宋体" w:hAnsi="宋体" w:cs="宋体"/>
                <w:color w:val="000000"/>
                <w:kern w:val="0"/>
                <w:sz w:val="22"/>
                <w:szCs w:val="22"/>
              </w:rPr>
              <w:t>公务用车购置及运行费</w:t>
            </w:r>
          </w:p>
        </w:tc>
        <w:tc>
          <w:tcPr>
            <w:tcW w:w="2813" w:type="dxa"/>
            <w:tcBorders>
              <w:top w:val="single" w:color="000000" w:sz="8" w:space="0"/>
              <w:left w:val="single" w:color="000000" w:sz="8" w:space="0"/>
              <w:bottom w:val="single" w:color="000000" w:sz="8" w:space="0"/>
              <w:right w:val="single" w:color="000000" w:sz="8" w:space="0"/>
            </w:tcBorders>
            <w:vAlign w:val="center"/>
          </w:tcPr>
          <w:p>
            <w:pPr>
              <w:jc w:val="center"/>
              <w:rPr>
                <w:rFonts w:cs="Times New Roman"/>
                <w:color w:val="000000"/>
                <w:sz w:val="22"/>
                <w:szCs w:val="22"/>
              </w:rPr>
            </w:pPr>
            <w:r>
              <w:rPr>
                <w:color w:val="000000"/>
                <w:sz w:val="22"/>
                <w:szCs w:val="22"/>
              </w:rPr>
              <w:t>90.00</w:t>
            </w:r>
          </w:p>
        </w:tc>
        <w:tc>
          <w:tcPr>
            <w:tcW w:w="2890"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cs="Times New Roman"/>
                <w:color w:val="000000"/>
                <w:sz w:val="22"/>
                <w:szCs w:val="22"/>
              </w:rPr>
            </w:pPr>
            <w:r>
              <w:rPr>
                <w:color w:val="000000"/>
                <w:sz w:val="22"/>
                <w:szCs w:val="22"/>
              </w:rPr>
              <w:t>71.13</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noWrap/>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其中：公务用车购置费</w:t>
            </w:r>
          </w:p>
        </w:tc>
        <w:tc>
          <w:tcPr>
            <w:tcW w:w="2813" w:type="dxa"/>
            <w:tcBorders>
              <w:top w:val="single" w:color="000000" w:sz="8" w:space="0"/>
              <w:left w:val="single" w:color="000000" w:sz="8" w:space="0"/>
              <w:bottom w:val="single" w:color="000000" w:sz="8" w:space="0"/>
              <w:right w:val="single" w:color="000000" w:sz="8" w:space="0"/>
            </w:tcBorders>
            <w:vAlign w:val="center"/>
          </w:tcPr>
          <w:p>
            <w:pPr>
              <w:jc w:val="center"/>
              <w:rPr>
                <w:rFonts w:cs="Times New Roman"/>
                <w:color w:val="000000"/>
                <w:sz w:val="22"/>
                <w:szCs w:val="22"/>
              </w:rPr>
            </w:pPr>
            <w:r>
              <w:rPr>
                <w:color w:val="000000"/>
                <w:sz w:val="22"/>
                <w:szCs w:val="22"/>
              </w:rPr>
              <w:t>0.00</w:t>
            </w:r>
          </w:p>
        </w:tc>
        <w:tc>
          <w:tcPr>
            <w:tcW w:w="2890"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cs="Times New Roman"/>
                <w:color w:val="000000"/>
                <w:sz w:val="22"/>
                <w:szCs w:val="22"/>
              </w:rPr>
            </w:pPr>
            <w:r>
              <w:rPr>
                <w:color w:val="000000"/>
                <w:sz w:val="22"/>
                <w:szCs w:val="22"/>
              </w:rPr>
              <w:t>0.00</w:t>
            </w:r>
          </w:p>
        </w:tc>
      </w:tr>
      <w:tr>
        <w:tblPrEx>
          <w:tblCellMar>
            <w:top w:w="0" w:type="dxa"/>
            <w:left w:w="108" w:type="dxa"/>
            <w:bottom w:w="0" w:type="dxa"/>
            <w:right w:w="108" w:type="dxa"/>
          </w:tblCellMar>
        </w:tblPrEx>
        <w:trPr>
          <w:trHeight w:val="402" w:hRule="atLeast"/>
        </w:trPr>
        <w:tc>
          <w:tcPr>
            <w:tcW w:w="3060" w:type="dxa"/>
            <w:gridSpan w:val="2"/>
            <w:tcBorders>
              <w:top w:val="single" w:color="000000" w:sz="8" w:space="0"/>
              <w:left w:val="single" w:color="000000" w:sz="8" w:space="0"/>
              <w:bottom w:val="single" w:color="000000" w:sz="8" w:space="0"/>
              <w:right w:val="single" w:color="000000" w:sz="8" w:space="0"/>
            </w:tcBorders>
            <w:noWrap/>
            <w:vAlign w:val="center"/>
          </w:tcPr>
          <w:p>
            <w:pPr>
              <w:widowControl/>
              <w:rPr>
                <w:rFonts w:ascii="宋体" w:cs="Times New Roman"/>
                <w:color w:val="000000"/>
                <w:kern w:val="0"/>
                <w:sz w:val="22"/>
                <w:szCs w:val="22"/>
              </w:rPr>
            </w:pPr>
            <w:r>
              <w:rPr>
                <w:rFonts w:hint="eastAsia" w:ascii="宋体" w:hAnsi="宋体" w:cs="宋体"/>
                <w:color w:val="000000"/>
                <w:kern w:val="0"/>
                <w:sz w:val="22"/>
                <w:szCs w:val="22"/>
              </w:rPr>
              <w:t>公务用车运行维护费</w:t>
            </w:r>
          </w:p>
        </w:tc>
        <w:tc>
          <w:tcPr>
            <w:tcW w:w="2813" w:type="dxa"/>
            <w:tcBorders>
              <w:top w:val="single" w:color="000000" w:sz="8" w:space="0"/>
              <w:left w:val="single" w:color="000000" w:sz="8" w:space="0"/>
              <w:bottom w:val="single" w:color="000000" w:sz="8" w:space="0"/>
              <w:right w:val="single" w:color="000000" w:sz="8" w:space="0"/>
            </w:tcBorders>
            <w:vAlign w:val="center"/>
          </w:tcPr>
          <w:p>
            <w:pPr>
              <w:jc w:val="center"/>
              <w:rPr>
                <w:rFonts w:cs="Times New Roman"/>
                <w:color w:val="000000"/>
                <w:sz w:val="22"/>
                <w:szCs w:val="22"/>
              </w:rPr>
            </w:pPr>
            <w:r>
              <w:rPr>
                <w:color w:val="000000"/>
                <w:sz w:val="22"/>
                <w:szCs w:val="22"/>
              </w:rPr>
              <w:t>90.00</w:t>
            </w:r>
          </w:p>
        </w:tc>
        <w:tc>
          <w:tcPr>
            <w:tcW w:w="2890" w:type="dxa"/>
            <w:gridSpan w:val="3"/>
            <w:tcBorders>
              <w:top w:val="single" w:color="000000" w:sz="8" w:space="0"/>
              <w:left w:val="single" w:color="000000" w:sz="8" w:space="0"/>
              <w:bottom w:val="single" w:color="000000" w:sz="8" w:space="0"/>
              <w:right w:val="single" w:color="000000" w:sz="8" w:space="0"/>
            </w:tcBorders>
            <w:noWrap/>
            <w:vAlign w:val="center"/>
          </w:tcPr>
          <w:p>
            <w:pPr>
              <w:jc w:val="center"/>
              <w:rPr>
                <w:rFonts w:cs="Times New Roman"/>
                <w:color w:val="000000"/>
                <w:sz w:val="22"/>
                <w:szCs w:val="22"/>
              </w:rPr>
            </w:pPr>
            <w:r>
              <w:rPr>
                <w:color w:val="000000"/>
                <w:sz w:val="22"/>
                <w:szCs w:val="22"/>
              </w:rPr>
              <w:t>71.13</w:t>
            </w:r>
          </w:p>
        </w:tc>
      </w:tr>
    </w:tbl>
    <w:p>
      <w:pPr>
        <w:autoSpaceDE w:val="0"/>
        <w:autoSpaceDN w:val="0"/>
        <w:adjustRightInd w:val="0"/>
        <w:spacing w:line="560" w:lineRule="exact"/>
        <w:rPr>
          <w:rFonts w:ascii="仿宋" w:hAnsi="Times New Roman" w:eastAsia="仿宋" w:cs="Times New Roman"/>
          <w:sz w:val="32"/>
          <w:szCs w:val="32"/>
        </w:rPr>
      </w:pP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黑体" w:hAnsi="Times New Roman" w:eastAsia="黑体" w:cs="黑体"/>
          <w:sz w:val="32"/>
          <w:szCs w:val="32"/>
          <w:lang w:val="zh-CN"/>
        </w:rPr>
        <w:t>三、</w:t>
      </w:r>
      <w:r>
        <w:rPr>
          <w:rFonts w:ascii="黑体" w:hAnsi="Times New Roman" w:eastAsia="黑体" w:cs="黑体"/>
          <w:color w:val="000000"/>
          <w:sz w:val="32"/>
          <w:szCs w:val="32"/>
        </w:rPr>
        <w:t>2016</w:t>
      </w:r>
      <w:r>
        <w:rPr>
          <w:rFonts w:hint="eastAsia" w:ascii="黑体" w:hAnsi="Times New Roman" w:eastAsia="黑体" w:cs="黑体"/>
          <w:color w:val="000000"/>
          <w:sz w:val="32"/>
          <w:szCs w:val="32"/>
        </w:rPr>
        <w:t>年度部门决算情况说明</w:t>
      </w:r>
      <w:r>
        <w:rPr>
          <w:rFonts w:ascii="Times New Roman" w:hAnsi="Times New Roman" w:eastAsia="黑体" w:cs="Times New Roman"/>
          <w:color w:val="000000"/>
          <w:sz w:val="32"/>
          <w:szCs w:val="32"/>
        </w:rPr>
        <w:br w:type="textWrapping"/>
      </w:r>
      <w:r>
        <w:rPr>
          <w:rFonts w:hint="eastAsia" w:ascii="仿宋_GB2312" w:hAnsi="Times New Roman" w:eastAsia="仿宋_GB2312" w:cs="仿宋_GB2312"/>
          <w:color w:val="000000"/>
          <w:sz w:val="32"/>
          <w:szCs w:val="32"/>
        </w:rPr>
        <w:t>　　（一）收入支出决算总体情况</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年度收入总计</w:t>
      </w:r>
      <w:r>
        <w:rPr>
          <w:rFonts w:ascii="仿宋_GB2312" w:hAnsi="Times New Roman" w:eastAsia="仿宋_GB2312" w:cs="仿宋_GB2312"/>
          <w:color w:val="000000"/>
          <w:sz w:val="32"/>
          <w:szCs w:val="32"/>
        </w:rPr>
        <w:t>16243.94</w:t>
      </w:r>
      <w:r>
        <w:rPr>
          <w:rFonts w:hint="eastAsia" w:ascii="仿宋_GB2312" w:hAnsi="Times New Roman" w:eastAsia="仿宋_GB2312" w:cs="仿宋_GB2312"/>
          <w:color w:val="000000"/>
          <w:sz w:val="32"/>
          <w:szCs w:val="32"/>
        </w:rPr>
        <w:t>万元，其中本年收入</w:t>
      </w:r>
      <w:r>
        <w:rPr>
          <w:rFonts w:ascii="仿宋_GB2312" w:hAnsi="Times New Roman" w:eastAsia="仿宋_GB2312" w:cs="仿宋_GB2312"/>
          <w:color w:val="000000"/>
          <w:sz w:val="32"/>
          <w:szCs w:val="32"/>
        </w:rPr>
        <w:t>15858.44</w:t>
      </w:r>
      <w:r>
        <w:rPr>
          <w:rFonts w:hint="eastAsia" w:ascii="仿宋_GB2312" w:hAnsi="Times New Roman" w:eastAsia="仿宋_GB2312" w:cs="仿宋_GB2312"/>
          <w:color w:val="000000"/>
          <w:sz w:val="32"/>
          <w:szCs w:val="32"/>
        </w:rPr>
        <w:t>万元。具体情况如下：</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）财政拨款收入</w:t>
      </w:r>
      <w:r>
        <w:rPr>
          <w:rFonts w:ascii="仿宋_GB2312" w:hAnsi="Times New Roman" w:eastAsia="仿宋_GB2312" w:cs="仿宋_GB2312"/>
          <w:color w:val="000000"/>
          <w:sz w:val="32"/>
          <w:szCs w:val="32"/>
        </w:rPr>
        <w:t>15691.94</w:t>
      </w:r>
      <w:r>
        <w:rPr>
          <w:rFonts w:hint="eastAsia" w:ascii="仿宋_GB2312" w:hAnsi="Times New Roman" w:eastAsia="仿宋_GB2312" w:cs="仿宋_GB2312"/>
          <w:color w:val="000000"/>
          <w:sz w:val="32"/>
          <w:szCs w:val="32"/>
        </w:rPr>
        <w:t>万元，较上年增加</w:t>
      </w:r>
      <w:r>
        <w:rPr>
          <w:rFonts w:ascii="仿宋_GB2312" w:hAnsi="Times New Roman" w:eastAsia="仿宋_GB2312" w:cs="仿宋_GB2312"/>
          <w:color w:val="000000"/>
          <w:sz w:val="32"/>
          <w:szCs w:val="32"/>
        </w:rPr>
        <w:t>1985.89</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14.49%</w:t>
      </w:r>
      <w:r>
        <w:rPr>
          <w:rFonts w:hint="eastAsia" w:ascii="仿宋_GB2312" w:hAnsi="Times New Roman" w:eastAsia="仿宋_GB2312" w:cs="仿宋_GB2312"/>
          <w:color w:val="000000"/>
          <w:sz w:val="32"/>
          <w:szCs w:val="32"/>
        </w:rPr>
        <w:t>，主要原因是特检院增加了</w:t>
      </w:r>
      <w:r>
        <w:rPr>
          <w:rFonts w:ascii="仿宋_GB2312" w:hAnsi="Times New Roman" w:eastAsia="仿宋_GB2312" w:cs="仿宋_GB2312"/>
          <w:color w:val="000000"/>
          <w:sz w:val="32"/>
          <w:szCs w:val="32"/>
        </w:rPr>
        <w:t>715.17</w:t>
      </w:r>
      <w:r>
        <w:rPr>
          <w:rFonts w:hint="eastAsia" w:ascii="仿宋_GB2312" w:hAnsi="Times New Roman" w:eastAsia="仿宋_GB2312" w:cs="仿宋_GB2312"/>
          <w:color w:val="000000"/>
          <w:sz w:val="32"/>
          <w:szCs w:val="32"/>
        </w:rPr>
        <w:t>万元，</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年特检院承担了电梯物联扩展项目建设，金额为</w:t>
      </w:r>
      <w:r>
        <w:rPr>
          <w:rFonts w:ascii="仿宋_GB2312" w:hAnsi="Times New Roman" w:eastAsia="仿宋_GB2312" w:cs="仿宋_GB2312"/>
          <w:color w:val="000000"/>
          <w:sz w:val="32"/>
          <w:szCs w:val="32"/>
        </w:rPr>
        <w:t>120</w:t>
      </w:r>
      <w:r>
        <w:rPr>
          <w:rFonts w:hint="eastAsia" w:ascii="仿宋_GB2312" w:hAnsi="Times New Roman" w:eastAsia="仿宋_GB2312" w:cs="仿宋_GB2312"/>
          <w:color w:val="000000"/>
          <w:sz w:val="32"/>
          <w:szCs w:val="32"/>
        </w:rPr>
        <w:t>万元。另外近年来本市特种设备数量增长较快使检验成本有所提高；质检院增加了</w:t>
      </w:r>
      <w:r>
        <w:rPr>
          <w:rFonts w:ascii="仿宋_GB2312" w:hAnsi="Times New Roman" w:eastAsia="仿宋_GB2312" w:cs="仿宋_GB2312"/>
          <w:color w:val="000000"/>
          <w:sz w:val="32"/>
          <w:szCs w:val="32"/>
        </w:rPr>
        <w:t>956.91</w:t>
      </w:r>
      <w:r>
        <w:rPr>
          <w:rFonts w:hint="eastAsia" w:ascii="仿宋_GB2312" w:hAnsi="Times New Roman" w:eastAsia="仿宋_GB2312" w:cs="仿宋_GB2312"/>
          <w:color w:val="000000"/>
          <w:sz w:val="32"/>
          <w:szCs w:val="32"/>
        </w:rPr>
        <w:t>万元，因随着经济增长，检测业务的增多相应增加检测成本。</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）其他收入</w:t>
      </w:r>
      <w:r>
        <w:rPr>
          <w:rFonts w:ascii="仿宋_GB2312" w:hAnsi="Times New Roman" w:eastAsia="仿宋_GB2312" w:cs="仿宋_GB2312"/>
          <w:color w:val="000000"/>
          <w:sz w:val="32"/>
          <w:szCs w:val="32"/>
        </w:rPr>
        <w:t>166.50</w:t>
      </w:r>
      <w:r>
        <w:rPr>
          <w:rFonts w:hint="eastAsia" w:ascii="仿宋_GB2312" w:hAnsi="Times New Roman" w:eastAsia="仿宋_GB2312" w:cs="仿宋_GB2312"/>
          <w:color w:val="000000"/>
          <w:sz w:val="32"/>
          <w:szCs w:val="32"/>
        </w:rPr>
        <w:t>万元，较上年增加</w:t>
      </w:r>
      <w:r>
        <w:rPr>
          <w:rFonts w:ascii="仿宋_GB2312" w:hAnsi="Times New Roman" w:eastAsia="仿宋_GB2312" w:cs="仿宋_GB2312"/>
          <w:color w:val="000000"/>
          <w:sz w:val="32"/>
          <w:szCs w:val="32"/>
        </w:rPr>
        <w:t>166.50</w:t>
      </w:r>
      <w:r>
        <w:rPr>
          <w:rFonts w:hint="eastAsia" w:ascii="仿宋_GB2312" w:hAnsi="Times New Roman" w:eastAsia="仿宋_GB2312" w:cs="仿宋_GB2312"/>
          <w:color w:val="000000"/>
          <w:sz w:val="32"/>
          <w:szCs w:val="32"/>
        </w:rPr>
        <w:t>万元，主要原因是质检院投资的温州方圆检验认证有限公司未分配利润转增资本。</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）年初结转和结余</w:t>
      </w:r>
      <w:r>
        <w:rPr>
          <w:rFonts w:ascii="仿宋_GB2312" w:hAnsi="Times New Roman" w:eastAsia="仿宋_GB2312" w:cs="仿宋_GB2312"/>
          <w:color w:val="000000"/>
          <w:sz w:val="32"/>
          <w:szCs w:val="32"/>
        </w:rPr>
        <w:t>385.51</w:t>
      </w:r>
      <w:r>
        <w:rPr>
          <w:rFonts w:hint="eastAsia" w:ascii="仿宋_GB2312" w:hAnsi="Times New Roman" w:eastAsia="仿宋_GB2312" w:cs="仿宋_GB2312"/>
          <w:color w:val="000000"/>
          <w:sz w:val="32"/>
          <w:szCs w:val="32"/>
        </w:rPr>
        <w:t>万元，较上年增加</w:t>
      </w:r>
      <w:r>
        <w:rPr>
          <w:rFonts w:ascii="仿宋_GB2312" w:hAnsi="Times New Roman" w:eastAsia="仿宋_GB2312" w:cs="仿宋_GB2312"/>
          <w:color w:val="000000"/>
          <w:sz w:val="32"/>
          <w:szCs w:val="32"/>
        </w:rPr>
        <w:t>77.26</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25.06%</w:t>
      </w:r>
      <w:r>
        <w:rPr>
          <w:rFonts w:hint="eastAsia" w:ascii="仿宋_GB2312" w:hAnsi="Times New Roman" w:eastAsia="仿宋_GB2312" w:cs="仿宋_GB2312"/>
          <w:color w:val="000000"/>
          <w:sz w:val="32"/>
          <w:szCs w:val="32"/>
        </w:rPr>
        <w:t>，主要原因是</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年中养老金等社保清算追加的预算资金通过预算内暂存指标下达，决算时反应在年初结转和结余中。</w:t>
      </w:r>
    </w:p>
    <w:p>
      <w:pPr>
        <w:autoSpaceDE w:val="0"/>
        <w:autoSpaceDN w:val="0"/>
        <w:adjustRightInd w:val="0"/>
        <w:spacing w:line="560" w:lineRule="exact"/>
        <w:ind w:firstLine="640" w:firstLineChars="20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年度支出总计</w:t>
      </w:r>
      <w:r>
        <w:rPr>
          <w:rFonts w:ascii="仿宋_GB2312" w:hAnsi="Times New Roman" w:eastAsia="仿宋_GB2312" w:cs="仿宋_GB2312"/>
          <w:color w:val="000000"/>
          <w:sz w:val="32"/>
          <w:szCs w:val="32"/>
        </w:rPr>
        <w:t>16243.94</w:t>
      </w:r>
      <w:r>
        <w:rPr>
          <w:rFonts w:hint="eastAsia" w:ascii="仿宋_GB2312" w:hAnsi="Times New Roman" w:eastAsia="仿宋_GB2312" w:cs="仿宋_GB2312"/>
          <w:color w:val="000000"/>
          <w:sz w:val="32"/>
          <w:szCs w:val="32"/>
        </w:rPr>
        <w:t>万元，其中本年支出</w:t>
      </w:r>
      <w:r>
        <w:rPr>
          <w:rFonts w:ascii="仿宋_GB2312" w:hAnsi="Times New Roman" w:eastAsia="仿宋_GB2312" w:cs="仿宋_GB2312"/>
          <w:color w:val="000000"/>
          <w:sz w:val="32"/>
          <w:szCs w:val="32"/>
        </w:rPr>
        <w:t>15927.23</w:t>
      </w:r>
      <w:r>
        <w:rPr>
          <w:rFonts w:hint="eastAsia" w:ascii="仿宋_GB2312" w:hAnsi="Times New Roman" w:eastAsia="仿宋_GB2312" w:cs="仿宋_GB2312"/>
          <w:color w:val="000000"/>
          <w:sz w:val="32"/>
          <w:szCs w:val="32"/>
        </w:rPr>
        <w:t>万元。具体情况如下：</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）一般公共服务（类）支出</w:t>
      </w:r>
      <w:r>
        <w:rPr>
          <w:rFonts w:ascii="仿宋_GB2312" w:hAnsi="Times New Roman" w:eastAsia="仿宋_GB2312" w:cs="仿宋_GB2312"/>
          <w:color w:val="000000"/>
          <w:sz w:val="32"/>
          <w:szCs w:val="32"/>
        </w:rPr>
        <w:t>5482.70</w:t>
      </w:r>
      <w:r>
        <w:rPr>
          <w:rFonts w:hint="eastAsia" w:ascii="仿宋_GB2312" w:hAnsi="Times New Roman" w:eastAsia="仿宋_GB2312" w:cs="仿宋_GB2312"/>
          <w:color w:val="000000"/>
          <w:sz w:val="32"/>
          <w:szCs w:val="32"/>
        </w:rPr>
        <w:t>万元，主要用于职工工资福利、行政管理事务、事业运行、质量技术监督与检验检疫事务支出。较上年增加</w:t>
      </w:r>
      <w:r>
        <w:rPr>
          <w:rFonts w:ascii="仿宋_GB2312" w:hAnsi="Times New Roman" w:eastAsia="仿宋_GB2312" w:cs="仿宋_GB2312"/>
          <w:color w:val="000000"/>
          <w:sz w:val="32"/>
          <w:szCs w:val="32"/>
        </w:rPr>
        <w:t>938.61</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20.66%</w:t>
      </w:r>
      <w:r>
        <w:rPr>
          <w:rFonts w:hint="eastAsia" w:ascii="仿宋_GB2312" w:hAnsi="Times New Roman" w:eastAsia="仿宋_GB2312" w:cs="仿宋_GB2312"/>
          <w:color w:val="000000"/>
          <w:sz w:val="32"/>
          <w:szCs w:val="32"/>
        </w:rPr>
        <w:t>，主要原因系人员工资社保等增加，质检院检验成本增加所引起的增长。</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）医疗卫生与计划生育（类）支出</w:t>
      </w:r>
      <w:r>
        <w:rPr>
          <w:rFonts w:ascii="仿宋_GB2312" w:hAnsi="Times New Roman" w:eastAsia="仿宋_GB2312" w:cs="仿宋_GB2312"/>
          <w:color w:val="000000"/>
          <w:sz w:val="32"/>
          <w:szCs w:val="32"/>
        </w:rPr>
        <w:t>303.96</w:t>
      </w:r>
      <w:r>
        <w:rPr>
          <w:rFonts w:hint="eastAsia" w:ascii="仿宋_GB2312" w:hAnsi="Times New Roman" w:eastAsia="仿宋_GB2312" w:cs="仿宋_GB2312"/>
          <w:color w:val="000000"/>
          <w:sz w:val="32"/>
          <w:szCs w:val="32"/>
        </w:rPr>
        <w:t>万元，主要用于行政单位和事务单位职工医疗。较上年增加</w:t>
      </w:r>
      <w:r>
        <w:rPr>
          <w:rFonts w:ascii="仿宋_GB2312" w:hAnsi="Times New Roman" w:eastAsia="仿宋_GB2312" w:cs="仿宋_GB2312"/>
          <w:color w:val="000000"/>
          <w:sz w:val="32"/>
          <w:szCs w:val="32"/>
        </w:rPr>
        <w:t>33.06</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10.88%</w:t>
      </w:r>
      <w:r>
        <w:rPr>
          <w:rFonts w:hint="eastAsia" w:ascii="仿宋_GB2312" w:hAnsi="Times New Roman" w:eastAsia="仿宋_GB2312" w:cs="仿宋_GB2312"/>
          <w:color w:val="000000"/>
          <w:sz w:val="32"/>
          <w:szCs w:val="32"/>
        </w:rPr>
        <w:t>，主要原因人员增加，医保基数提高等引起该项支出增加。</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）商业服务业（类）支出</w:t>
      </w:r>
      <w:r>
        <w:rPr>
          <w:rFonts w:ascii="仿宋_GB2312" w:hAnsi="Times New Roman" w:eastAsia="仿宋_GB2312" w:cs="仿宋_GB2312"/>
          <w:color w:val="000000"/>
          <w:sz w:val="32"/>
          <w:szCs w:val="32"/>
        </w:rPr>
        <w:t>81.80</w:t>
      </w:r>
      <w:r>
        <w:rPr>
          <w:rFonts w:hint="eastAsia" w:ascii="仿宋_GB2312" w:hAnsi="Times New Roman" w:eastAsia="仿宋_GB2312" w:cs="仿宋_GB2312"/>
          <w:color w:val="000000"/>
          <w:sz w:val="32"/>
          <w:szCs w:val="32"/>
        </w:rPr>
        <w:t>万元，较上年增加</w:t>
      </w:r>
      <w:r>
        <w:rPr>
          <w:rFonts w:ascii="仿宋_GB2312" w:hAnsi="Times New Roman" w:eastAsia="仿宋_GB2312" w:cs="仿宋_GB2312"/>
          <w:color w:val="000000"/>
          <w:sz w:val="32"/>
          <w:szCs w:val="32"/>
        </w:rPr>
        <w:t>81.80</w:t>
      </w:r>
      <w:r>
        <w:rPr>
          <w:rFonts w:hint="eastAsia" w:ascii="仿宋_GB2312" w:hAnsi="Times New Roman" w:eastAsia="仿宋_GB2312" w:cs="仿宋_GB2312"/>
          <w:color w:val="000000"/>
          <w:sz w:val="32"/>
          <w:szCs w:val="32"/>
        </w:rPr>
        <w:t>万元，主要系质检院用</w:t>
      </w:r>
      <w:r>
        <w:rPr>
          <w:rFonts w:ascii="仿宋_GB2312" w:hAnsi="Times New Roman" w:eastAsia="仿宋_GB2312" w:cs="仿宋_GB2312"/>
          <w:color w:val="000000"/>
          <w:sz w:val="32"/>
          <w:szCs w:val="32"/>
        </w:rPr>
        <w:t>2015</w:t>
      </w:r>
      <w:r>
        <w:rPr>
          <w:rFonts w:hint="eastAsia" w:ascii="仿宋_GB2312" w:hAnsi="Times New Roman" w:eastAsia="仿宋_GB2312" w:cs="仿宋_GB2312"/>
          <w:color w:val="000000"/>
          <w:sz w:val="32"/>
          <w:szCs w:val="32"/>
        </w:rPr>
        <w:t>年度中央外经贸发展专项资金购置旋转蒸发仪、气动切片和低温屈绕试验机等专用检测设备。</w:t>
      </w:r>
      <w:r>
        <w:rPr>
          <w:rFonts w:ascii="仿宋_GB2312" w:hAnsi="Times New Roman" w:eastAsia="仿宋_GB2312" w:cs="仿宋_GB2312"/>
          <w:color w:val="000000"/>
          <w:sz w:val="32"/>
          <w:szCs w:val="32"/>
        </w:rPr>
        <w:t>2015</w:t>
      </w:r>
      <w:r>
        <w:rPr>
          <w:rFonts w:hint="eastAsia" w:ascii="仿宋_GB2312" w:hAnsi="Times New Roman" w:eastAsia="仿宋_GB2312" w:cs="仿宋_GB2312"/>
          <w:color w:val="000000"/>
          <w:sz w:val="32"/>
          <w:szCs w:val="32"/>
        </w:rPr>
        <w:t>年度无该项支出。</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4</w:t>
      </w:r>
      <w:r>
        <w:rPr>
          <w:rFonts w:hint="eastAsia" w:ascii="仿宋_GB2312" w:hAnsi="Times New Roman" w:eastAsia="仿宋_GB2312" w:cs="仿宋_GB2312"/>
          <w:color w:val="000000"/>
          <w:sz w:val="32"/>
          <w:szCs w:val="32"/>
        </w:rPr>
        <w:t>）住房保障（类）支出</w:t>
      </w:r>
      <w:r>
        <w:rPr>
          <w:rFonts w:ascii="仿宋_GB2312" w:hAnsi="Times New Roman" w:eastAsia="仿宋_GB2312" w:cs="仿宋_GB2312"/>
          <w:color w:val="000000"/>
          <w:sz w:val="32"/>
          <w:szCs w:val="32"/>
        </w:rPr>
        <w:t>279.68</w:t>
      </w:r>
      <w:r>
        <w:rPr>
          <w:rFonts w:hint="eastAsia" w:ascii="仿宋_GB2312" w:hAnsi="Times New Roman" w:eastAsia="仿宋_GB2312" w:cs="仿宋_GB2312"/>
          <w:color w:val="000000"/>
          <w:sz w:val="32"/>
          <w:szCs w:val="32"/>
        </w:rPr>
        <w:t>万元。主要用于职工住房公积金和购房补贴。较上年增加</w:t>
      </w:r>
      <w:r>
        <w:rPr>
          <w:rFonts w:ascii="仿宋_GB2312" w:hAnsi="Times New Roman" w:eastAsia="仿宋_GB2312" w:cs="仿宋_GB2312"/>
          <w:color w:val="000000"/>
          <w:sz w:val="32"/>
          <w:szCs w:val="32"/>
        </w:rPr>
        <w:t>2.04</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0.73%</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5</w:t>
      </w:r>
      <w:r>
        <w:rPr>
          <w:rFonts w:hint="eastAsia" w:ascii="仿宋_GB2312" w:hAnsi="Times New Roman" w:eastAsia="仿宋_GB2312" w:cs="仿宋_GB2312"/>
          <w:color w:val="000000"/>
          <w:sz w:val="32"/>
          <w:szCs w:val="32"/>
        </w:rPr>
        <w:t>）其他支出</w:t>
      </w:r>
      <w:r>
        <w:rPr>
          <w:rFonts w:ascii="仿宋_GB2312" w:hAnsi="Times New Roman" w:eastAsia="仿宋_GB2312" w:cs="仿宋_GB2312"/>
          <w:color w:val="000000"/>
          <w:sz w:val="32"/>
          <w:szCs w:val="32"/>
        </w:rPr>
        <w:t>9779.09</w:t>
      </w:r>
      <w:r>
        <w:rPr>
          <w:rFonts w:hint="eastAsia" w:ascii="仿宋_GB2312" w:hAnsi="Times New Roman" w:eastAsia="仿宋_GB2312" w:cs="仿宋_GB2312"/>
          <w:color w:val="000000"/>
          <w:sz w:val="32"/>
          <w:szCs w:val="32"/>
        </w:rPr>
        <w:t>万元。主要用于质检院、计量院、特检院的事业运行及专项支出。较上年增加</w:t>
      </w:r>
      <w:r>
        <w:rPr>
          <w:rFonts w:ascii="仿宋_GB2312" w:hAnsi="Times New Roman" w:eastAsia="仿宋_GB2312" w:cs="仿宋_GB2312"/>
          <w:color w:val="000000"/>
          <w:sz w:val="32"/>
          <w:szCs w:val="32"/>
        </w:rPr>
        <w:t>1490.45</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17.98%</w:t>
      </w:r>
      <w:r>
        <w:rPr>
          <w:rFonts w:hint="eastAsia" w:ascii="仿宋_GB2312" w:hAnsi="Times New Roman" w:eastAsia="仿宋_GB2312" w:cs="仿宋_GB2312"/>
          <w:color w:val="000000"/>
          <w:sz w:val="32"/>
          <w:szCs w:val="32"/>
        </w:rPr>
        <w:t>。主要系检测业务量的增加引起相关成本支出增加。</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5</w:t>
      </w:r>
      <w:r>
        <w:rPr>
          <w:rFonts w:hint="eastAsia" w:ascii="仿宋_GB2312" w:hAnsi="Times New Roman" w:eastAsia="仿宋_GB2312" w:cs="仿宋_GB2312"/>
          <w:color w:val="000000"/>
          <w:sz w:val="32"/>
          <w:szCs w:val="32"/>
        </w:rPr>
        <w:t>）结余分配</w:t>
      </w:r>
      <w:r>
        <w:rPr>
          <w:rFonts w:ascii="仿宋_GB2312" w:hAnsi="Times New Roman" w:eastAsia="仿宋_GB2312" w:cs="仿宋_GB2312"/>
          <w:color w:val="000000"/>
          <w:sz w:val="32"/>
          <w:szCs w:val="32"/>
        </w:rPr>
        <w:t>123.73</w:t>
      </w:r>
      <w:r>
        <w:rPr>
          <w:rFonts w:hint="eastAsia" w:ascii="仿宋_GB2312" w:hAnsi="Times New Roman" w:eastAsia="仿宋_GB2312" w:cs="仿宋_GB2312"/>
          <w:color w:val="000000"/>
          <w:sz w:val="32"/>
          <w:szCs w:val="32"/>
        </w:rPr>
        <w:t>万元，较上年增加</w:t>
      </w:r>
      <w:r>
        <w:rPr>
          <w:rFonts w:ascii="仿宋_GB2312" w:hAnsi="Times New Roman" w:eastAsia="仿宋_GB2312" w:cs="仿宋_GB2312"/>
          <w:color w:val="000000"/>
          <w:sz w:val="32"/>
          <w:szCs w:val="32"/>
        </w:rPr>
        <w:t>123.73</w:t>
      </w:r>
      <w:r>
        <w:rPr>
          <w:rFonts w:hint="eastAsia" w:ascii="仿宋_GB2312" w:hAnsi="Times New Roman" w:eastAsia="仿宋_GB2312" w:cs="仿宋_GB2312"/>
          <w:color w:val="000000"/>
          <w:sz w:val="32"/>
          <w:szCs w:val="32"/>
        </w:rPr>
        <w:t>万元，主要系质检院收回确思特验货公司投资款。</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w:t>
      </w:r>
      <w:r>
        <w:rPr>
          <w:rFonts w:ascii="仿宋_GB2312" w:hAnsi="Times New Roman" w:eastAsia="仿宋_GB2312" w:cs="仿宋_GB2312"/>
          <w:color w:val="000000"/>
          <w:sz w:val="32"/>
          <w:szCs w:val="32"/>
        </w:rPr>
        <w:t>6</w:t>
      </w:r>
      <w:r>
        <w:rPr>
          <w:rFonts w:hint="eastAsia" w:ascii="仿宋_GB2312" w:hAnsi="Times New Roman" w:eastAsia="仿宋_GB2312" w:cs="仿宋_GB2312"/>
          <w:color w:val="000000"/>
          <w:sz w:val="32"/>
          <w:szCs w:val="32"/>
        </w:rPr>
        <w:t>）年末结转和结余</w:t>
      </w:r>
      <w:r>
        <w:rPr>
          <w:rFonts w:ascii="仿宋_GB2312" w:hAnsi="Times New Roman" w:eastAsia="仿宋_GB2312" w:cs="仿宋_GB2312"/>
          <w:color w:val="000000"/>
          <w:sz w:val="32"/>
          <w:szCs w:val="32"/>
        </w:rPr>
        <w:t>192.99</w:t>
      </w:r>
      <w:r>
        <w:rPr>
          <w:rFonts w:hint="eastAsia" w:ascii="仿宋_GB2312" w:hAnsi="Times New Roman" w:eastAsia="仿宋_GB2312" w:cs="仿宋_GB2312"/>
          <w:color w:val="000000"/>
          <w:sz w:val="32"/>
          <w:szCs w:val="32"/>
        </w:rPr>
        <w:t>万元，较上年减少</w:t>
      </w:r>
      <w:r>
        <w:rPr>
          <w:rFonts w:ascii="仿宋_GB2312" w:hAnsi="Times New Roman" w:eastAsia="仿宋_GB2312" w:cs="仿宋_GB2312"/>
          <w:color w:val="000000"/>
          <w:sz w:val="32"/>
          <w:szCs w:val="32"/>
        </w:rPr>
        <w:t>52.07</w:t>
      </w:r>
      <w:r>
        <w:rPr>
          <w:rFonts w:hint="eastAsia" w:ascii="仿宋_GB2312" w:hAnsi="Times New Roman" w:eastAsia="仿宋_GB2312" w:cs="仿宋_GB2312"/>
          <w:color w:val="000000"/>
          <w:sz w:val="32"/>
          <w:szCs w:val="32"/>
        </w:rPr>
        <w:t>万元，下降</w:t>
      </w:r>
      <w:r>
        <w:rPr>
          <w:rFonts w:ascii="仿宋_GB2312" w:hAnsi="Times New Roman" w:eastAsia="仿宋_GB2312" w:cs="仿宋_GB2312"/>
          <w:color w:val="000000"/>
          <w:sz w:val="32"/>
          <w:szCs w:val="32"/>
        </w:rPr>
        <w:t>21.25%</w:t>
      </w:r>
      <w:r>
        <w:rPr>
          <w:rFonts w:hint="eastAsia" w:ascii="仿宋_GB2312" w:hAnsi="Times New Roman" w:eastAsia="仿宋_GB2312" w:cs="仿宋_GB2312"/>
          <w:color w:val="000000"/>
          <w:sz w:val="32"/>
          <w:szCs w:val="32"/>
        </w:rPr>
        <w:t>，主要用于金质工程等建设支出。</w:t>
      </w:r>
    </w:p>
    <w:p>
      <w:pPr>
        <w:autoSpaceDE w:val="0"/>
        <w:autoSpaceDN w:val="0"/>
        <w:adjustRightInd w:val="0"/>
        <w:spacing w:line="560" w:lineRule="exact"/>
        <w:ind w:firstLine="640" w:firstLineChars="2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（二）本年收入决算情况</w:t>
      </w:r>
      <w:r>
        <w:rPr>
          <w:rFonts w:ascii="仿宋_GB2312" w:hAnsi="Times New Roman" w:eastAsia="仿宋_GB2312" w:cs="Times New Roman"/>
          <w:color w:val="000000"/>
          <w:sz w:val="32"/>
          <w:szCs w:val="32"/>
        </w:rPr>
        <w:br w:type="textWrapping"/>
      </w:r>
      <w:r>
        <w:rPr>
          <w:rFonts w:hint="eastAsia" w:ascii="仿宋_GB2312" w:hAnsi="Times New Roman" w:eastAsia="仿宋_GB2312" w:cs="仿宋_GB2312"/>
          <w:color w:val="000000"/>
          <w:sz w:val="32"/>
          <w:szCs w:val="32"/>
        </w:rPr>
        <w:t>　　</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年度本年收入合计</w:t>
      </w:r>
      <w:r>
        <w:rPr>
          <w:rFonts w:ascii="仿宋_GB2312" w:hAnsi="Times New Roman" w:eastAsia="仿宋_GB2312" w:cs="仿宋_GB2312"/>
          <w:color w:val="000000"/>
          <w:sz w:val="32"/>
          <w:szCs w:val="32"/>
        </w:rPr>
        <w:t>15858.44</w:t>
      </w:r>
      <w:r>
        <w:rPr>
          <w:rFonts w:hint="eastAsia" w:ascii="仿宋_GB2312" w:hAnsi="Times New Roman" w:eastAsia="仿宋_GB2312" w:cs="仿宋_GB2312"/>
          <w:color w:val="000000"/>
          <w:sz w:val="32"/>
          <w:szCs w:val="32"/>
        </w:rPr>
        <w:t>万元，其中：财政拨款</w:t>
      </w:r>
      <w:r>
        <w:rPr>
          <w:rFonts w:ascii="仿宋_GB2312" w:hAnsi="Times New Roman" w:eastAsia="仿宋_GB2312" w:cs="仿宋_GB2312"/>
          <w:color w:val="000000"/>
          <w:sz w:val="32"/>
          <w:szCs w:val="32"/>
        </w:rPr>
        <w:t>15691.94</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98.95%</w:t>
      </w:r>
      <w:r>
        <w:rPr>
          <w:rFonts w:hint="eastAsia" w:ascii="仿宋_GB2312" w:hAnsi="Times New Roman" w:eastAsia="仿宋_GB2312" w:cs="仿宋_GB2312"/>
          <w:color w:val="000000"/>
          <w:sz w:val="32"/>
          <w:szCs w:val="32"/>
        </w:rPr>
        <w:t>；其他收入</w:t>
      </w:r>
      <w:r>
        <w:rPr>
          <w:rFonts w:ascii="仿宋_GB2312" w:hAnsi="Times New Roman" w:eastAsia="仿宋_GB2312" w:cs="仿宋_GB2312"/>
          <w:color w:val="000000"/>
          <w:sz w:val="32"/>
          <w:szCs w:val="32"/>
        </w:rPr>
        <w:t>166.50</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1.05%</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（三）本年支出决算情况</w:t>
      </w:r>
      <w:r>
        <w:rPr>
          <w:rFonts w:ascii="仿宋_GB2312" w:hAnsi="Times New Roman" w:eastAsia="仿宋_GB2312" w:cs="Times New Roman"/>
          <w:color w:val="000000"/>
          <w:sz w:val="32"/>
          <w:szCs w:val="32"/>
        </w:rPr>
        <w:br w:type="textWrapping"/>
      </w:r>
      <w:r>
        <w:rPr>
          <w:rFonts w:hint="eastAsia" w:ascii="仿宋_GB2312" w:hAnsi="Times New Roman" w:eastAsia="仿宋_GB2312" w:cs="仿宋_GB2312"/>
          <w:color w:val="000000"/>
          <w:sz w:val="32"/>
          <w:szCs w:val="32"/>
        </w:rPr>
        <w:t>　　</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年度本年支出合计</w:t>
      </w:r>
      <w:r>
        <w:rPr>
          <w:rFonts w:ascii="仿宋_GB2312" w:hAnsi="Times New Roman" w:eastAsia="仿宋_GB2312" w:cs="仿宋_GB2312"/>
          <w:color w:val="000000"/>
          <w:sz w:val="32"/>
          <w:szCs w:val="32"/>
        </w:rPr>
        <w:t>15927.23</w:t>
      </w:r>
      <w:r>
        <w:rPr>
          <w:rFonts w:hint="eastAsia" w:ascii="仿宋_GB2312" w:hAnsi="Times New Roman" w:eastAsia="仿宋_GB2312" w:cs="仿宋_GB2312"/>
          <w:color w:val="000000"/>
          <w:sz w:val="32"/>
          <w:szCs w:val="32"/>
        </w:rPr>
        <w:t>万元，其中：基本支出</w:t>
      </w:r>
      <w:r>
        <w:rPr>
          <w:rFonts w:ascii="仿宋_GB2312" w:hAnsi="Times New Roman" w:eastAsia="仿宋_GB2312" w:cs="仿宋_GB2312"/>
          <w:color w:val="000000"/>
          <w:sz w:val="32"/>
          <w:szCs w:val="32"/>
        </w:rPr>
        <w:t>7356.33</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46.19%</w:t>
      </w:r>
      <w:r>
        <w:rPr>
          <w:rFonts w:hint="eastAsia" w:ascii="仿宋_GB2312" w:hAnsi="Times New Roman" w:eastAsia="仿宋_GB2312" w:cs="仿宋_GB2312"/>
          <w:color w:val="000000"/>
          <w:sz w:val="32"/>
          <w:szCs w:val="32"/>
        </w:rPr>
        <w:t>；项目支出</w:t>
      </w:r>
      <w:r>
        <w:rPr>
          <w:rFonts w:ascii="仿宋_GB2312" w:hAnsi="Times New Roman" w:eastAsia="仿宋_GB2312" w:cs="仿宋_GB2312"/>
          <w:color w:val="000000"/>
          <w:sz w:val="32"/>
          <w:szCs w:val="32"/>
        </w:rPr>
        <w:t>8570.90</w:t>
      </w:r>
      <w:r>
        <w:rPr>
          <w:rFonts w:hint="eastAsia" w:ascii="仿宋_GB2312" w:hAnsi="Times New Roman" w:eastAsia="仿宋_GB2312" w:cs="仿宋_GB2312"/>
          <w:color w:val="000000"/>
          <w:sz w:val="32"/>
          <w:szCs w:val="32"/>
        </w:rPr>
        <w:t>万元，占</w:t>
      </w:r>
      <w:r>
        <w:rPr>
          <w:rFonts w:ascii="仿宋_GB2312" w:hAnsi="Times New Roman" w:eastAsia="仿宋_GB2312" w:cs="仿宋_GB2312"/>
          <w:color w:val="000000"/>
          <w:sz w:val="32"/>
          <w:szCs w:val="32"/>
        </w:rPr>
        <w:t>53.81%</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3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（四）财政拨款收入支出决算情况</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年度财政拨款收、支总计</w:t>
      </w:r>
      <w:r>
        <w:rPr>
          <w:rFonts w:ascii="仿宋_GB2312" w:hAnsi="Times New Roman" w:eastAsia="仿宋_GB2312" w:cs="仿宋_GB2312"/>
          <w:color w:val="000000"/>
          <w:sz w:val="32"/>
          <w:szCs w:val="32"/>
        </w:rPr>
        <w:t>15943.30</w:t>
      </w:r>
      <w:r>
        <w:rPr>
          <w:rFonts w:hint="eastAsia" w:ascii="仿宋_GB2312" w:hAnsi="Times New Roman" w:eastAsia="仿宋_GB2312" w:cs="仿宋_GB2312"/>
          <w:color w:val="000000"/>
          <w:sz w:val="32"/>
          <w:szCs w:val="32"/>
        </w:rPr>
        <w:t>万元，与上年相比，财政拨款收支总计各增</w:t>
      </w:r>
      <w:r>
        <w:rPr>
          <w:rFonts w:ascii="仿宋_GB2312" w:hAnsi="Times New Roman" w:eastAsia="仿宋_GB2312" w:cs="仿宋_GB2312"/>
          <w:color w:val="000000"/>
          <w:sz w:val="32"/>
          <w:szCs w:val="32"/>
        </w:rPr>
        <w:t>2545.50</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15.97%</w:t>
      </w:r>
      <w:r>
        <w:rPr>
          <w:rFonts w:hint="eastAsia" w:ascii="仿宋_GB2312" w:hAnsi="Times New Roman" w:eastAsia="仿宋_GB2312" w:cs="仿宋_GB2312"/>
          <w:color w:val="000000"/>
          <w:sz w:val="32"/>
          <w:szCs w:val="32"/>
        </w:rPr>
        <w:t>，主要原因是人员工资调增、社保福利增加、相关业务成本支出增加等。</w:t>
      </w:r>
    </w:p>
    <w:p>
      <w:pPr>
        <w:autoSpaceDE w:val="0"/>
        <w:autoSpaceDN w:val="0"/>
        <w:adjustRightInd w:val="0"/>
        <w:spacing w:line="560" w:lineRule="exact"/>
        <w:ind w:firstLine="480" w:firstLineChars="15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（五）一般公共预算财政拨款支出情况（无发生支出，需零说明）</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hint="eastAsia" w:ascii="仿宋" w:hAnsi="Times New Roman" w:eastAsia="仿宋" w:cs="仿宋"/>
          <w:color w:val="000000"/>
          <w:sz w:val="32"/>
          <w:szCs w:val="32"/>
        </w:rPr>
        <w:t>　</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年度部门决算一般公共预算财政拨款支出决算</w:t>
      </w:r>
      <w:r>
        <w:rPr>
          <w:rFonts w:ascii="仿宋_GB2312" w:hAnsi="Times New Roman" w:eastAsia="仿宋_GB2312" w:cs="仿宋_GB2312"/>
          <w:color w:val="000000"/>
          <w:sz w:val="32"/>
          <w:szCs w:val="32"/>
        </w:rPr>
        <w:t>6062.74</w:t>
      </w:r>
      <w:r>
        <w:rPr>
          <w:rFonts w:hint="eastAsia" w:ascii="仿宋_GB2312" w:hAnsi="Times New Roman" w:eastAsia="仿宋_GB2312" w:cs="仿宋_GB2312"/>
          <w:color w:val="000000"/>
          <w:sz w:val="32"/>
          <w:szCs w:val="32"/>
        </w:rPr>
        <w:t>万元，比年初预算增加</w:t>
      </w:r>
      <w:r>
        <w:rPr>
          <w:rFonts w:ascii="仿宋_GB2312" w:hAnsi="Times New Roman" w:eastAsia="仿宋_GB2312" w:cs="仿宋_GB2312"/>
          <w:color w:val="000000"/>
          <w:sz w:val="32"/>
          <w:szCs w:val="32"/>
        </w:rPr>
        <w:t>1245.20</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25.85%</w:t>
      </w:r>
      <w:r>
        <w:rPr>
          <w:rFonts w:hint="eastAsia" w:ascii="仿宋_GB2312" w:hAnsi="Times New Roman" w:eastAsia="仿宋_GB2312" w:cs="仿宋_GB2312"/>
          <w:color w:val="000000"/>
          <w:sz w:val="32"/>
          <w:szCs w:val="32"/>
        </w:rPr>
        <w:t>。具体情况如下：</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．一般公共服务支出（类）质量技术监督与检验检疫事务事务支出</w:t>
      </w:r>
      <w:r>
        <w:rPr>
          <w:rFonts w:ascii="仿宋_GB2312" w:hAnsi="Times New Roman" w:eastAsia="仿宋_GB2312" w:cs="仿宋_GB2312"/>
          <w:color w:val="000000"/>
          <w:sz w:val="32"/>
          <w:szCs w:val="32"/>
        </w:rPr>
        <w:t>5397.30</w:t>
      </w:r>
      <w:r>
        <w:rPr>
          <w:rFonts w:hint="eastAsia" w:ascii="仿宋_GB2312" w:hAnsi="Times New Roman" w:eastAsia="仿宋_GB2312" w:cs="仿宋_GB2312"/>
          <w:color w:val="000000"/>
          <w:sz w:val="32"/>
          <w:szCs w:val="32"/>
        </w:rPr>
        <w:t>万元，比年初预算增加</w:t>
      </w:r>
      <w:r>
        <w:rPr>
          <w:rFonts w:ascii="仿宋_GB2312" w:hAnsi="Times New Roman" w:eastAsia="仿宋_GB2312" w:cs="仿宋_GB2312"/>
          <w:color w:val="000000"/>
          <w:sz w:val="32"/>
          <w:szCs w:val="32"/>
        </w:rPr>
        <w:t>1065.46</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24.60%</w:t>
      </w:r>
      <w:r>
        <w:rPr>
          <w:rFonts w:hint="eastAsia" w:ascii="仿宋_GB2312" w:hAnsi="Times New Roman" w:eastAsia="仿宋_GB2312" w:cs="仿宋_GB2312"/>
          <w:color w:val="000000"/>
          <w:sz w:val="32"/>
          <w:szCs w:val="32"/>
        </w:rPr>
        <w:t>。主要是调资增加的人员经费以及下达的省拨资金支出。</w:t>
      </w:r>
    </w:p>
    <w:p>
      <w:pPr>
        <w:autoSpaceDE w:val="0"/>
        <w:autoSpaceDN w:val="0"/>
        <w:adjustRightInd w:val="0"/>
        <w:spacing w:line="560" w:lineRule="exact"/>
        <w:ind w:firstLine="627"/>
        <w:rPr>
          <w:rFonts w:ascii="仿宋_GB2312" w:hAnsi="Times New Roman" w:eastAsia="仿宋_GB2312" w:cs="仿宋_GB2312"/>
          <w:color w:val="000000"/>
          <w:sz w:val="32"/>
          <w:szCs w:val="32"/>
        </w:rPr>
      </w:pP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．医疗卫生与计划生育支出（类）医疗保障事务支出</w:t>
      </w:r>
      <w:r>
        <w:rPr>
          <w:rFonts w:ascii="仿宋_GB2312" w:hAnsi="Times New Roman" w:eastAsia="仿宋_GB2312" w:cs="仿宋_GB2312"/>
          <w:color w:val="000000"/>
          <w:sz w:val="32"/>
          <w:szCs w:val="32"/>
        </w:rPr>
        <w:t xml:space="preserve">303.96  </w:t>
      </w:r>
      <w:r>
        <w:rPr>
          <w:rFonts w:hint="eastAsia" w:ascii="仿宋_GB2312" w:hAnsi="Times New Roman" w:eastAsia="仿宋_GB2312" w:cs="仿宋_GB2312"/>
          <w:color w:val="000000"/>
          <w:sz w:val="32"/>
          <w:szCs w:val="32"/>
        </w:rPr>
        <w:t>万元，比年初预算增加</w:t>
      </w:r>
      <w:r>
        <w:rPr>
          <w:rFonts w:ascii="仿宋_GB2312" w:hAnsi="Times New Roman" w:eastAsia="仿宋_GB2312" w:cs="仿宋_GB2312"/>
          <w:color w:val="000000"/>
          <w:sz w:val="32"/>
          <w:szCs w:val="32"/>
        </w:rPr>
        <w:t>97.66</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47.34%</w:t>
      </w:r>
      <w:r>
        <w:rPr>
          <w:rFonts w:hint="eastAsia" w:ascii="仿宋_GB2312" w:hAnsi="Times New Roman" w:eastAsia="仿宋_GB2312" w:cs="仿宋_GB2312"/>
          <w:color w:val="000000"/>
          <w:sz w:val="32"/>
          <w:szCs w:val="32"/>
        </w:rPr>
        <w:t>。主要是质检院于省拨食品抽验经费（上年结余）中支付</w:t>
      </w:r>
      <w:r>
        <w:rPr>
          <w:rFonts w:ascii="仿宋_GB2312" w:hAnsi="Times New Roman" w:eastAsia="仿宋_GB2312" w:cs="仿宋_GB2312"/>
          <w:color w:val="000000"/>
          <w:sz w:val="32"/>
          <w:szCs w:val="32"/>
        </w:rPr>
        <w:t>98.39</w:t>
      </w:r>
      <w:r>
        <w:rPr>
          <w:rFonts w:hint="eastAsia" w:ascii="仿宋_GB2312" w:hAnsi="Times New Roman" w:eastAsia="仿宋_GB2312" w:cs="仿宋_GB2312"/>
          <w:color w:val="000000"/>
          <w:sz w:val="32"/>
          <w:szCs w:val="32"/>
        </w:rPr>
        <w:t>万元，主要购锁具耐用度测试仪、液相色谱质谱联用仪、实验室耗材等。</w:t>
      </w:r>
      <w:r>
        <w:rPr>
          <w:rFonts w:ascii="仿宋_GB2312" w:hAnsi="Times New Roman" w:eastAsia="仿宋_GB2312" w:cs="仿宋_GB2312"/>
          <w:color w:val="000000"/>
          <w:sz w:val="32"/>
          <w:szCs w:val="32"/>
        </w:rPr>
        <w:t xml:space="preserve">   </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．商业服务业等事务支出</w:t>
      </w:r>
      <w:r>
        <w:rPr>
          <w:rFonts w:ascii="仿宋_GB2312" w:hAnsi="Times New Roman" w:eastAsia="仿宋_GB2312" w:cs="仿宋_GB2312"/>
          <w:color w:val="000000"/>
          <w:sz w:val="32"/>
          <w:szCs w:val="32"/>
        </w:rPr>
        <w:t>81.80</w:t>
      </w:r>
      <w:r>
        <w:rPr>
          <w:rFonts w:hint="eastAsia" w:ascii="仿宋_GB2312" w:hAnsi="Times New Roman" w:eastAsia="仿宋_GB2312" w:cs="仿宋_GB2312"/>
          <w:color w:val="000000"/>
          <w:sz w:val="32"/>
          <w:szCs w:val="32"/>
        </w:rPr>
        <w:t>万元，比年初预算增加</w:t>
      </w:r>
      <w:r>
        <w:rPr>
          <w:rFonts w:ascii="仿宋_GB2312" w:hAnsi="Times New Roman" w:eastAsia="仿宋_GB2312" w:cs="仿宋_GB2312"/>
          <w:color w:val="000000"/>
          <w:sz w:val="32"/>
          <w:szCs w:val="32"/>
        </w:rPr>
        <w:t>81.80</w:t>
      </w:r>
      <w:r>
        <w:rPr>
          <w:rFonts w:hint="eastAsia" w:ascii="仿宋_GB2312" w:hAnsi="Times New Roman" w:eastAsia="仿宋_GB2312" w:cs="仿宋_GB2312"/>
          <w:color w:val="000000"/>
          <w:sz w:val="32"/>
          <w:szCs w:val="32"/>
        </w:rPr>
        <w:t>万元。主要系质检院用当年下达的</w:t>
      </w:r>
      <w:r>
        <w:rPr>
          <w:rFonts w:ascii="仿宋_GB2312" w:hAnsi="Times New Roman" w:eastAsia="仿宋_GB2312" w:cs="仿宋_GB2312"/>
          <w:color w:val="000000"/>
          <w:sz w:val="32"/>
          <w:szCs w:val="32"/>
        </w:rPr>
        <w:t>2015</w:t>
      </w:r>
      <w:r>
        <w:rPr>
          <w:rFonts w:hint="eastAsia" w:ascii="仿宋_GB2312" w:hAnsi="Times New Roman" w:eastAsia="仿宋_GB2312" w:cs="仿宋_GB2312"/>
          <w:color w:val="000000"/>
          <w:sz w:val="32"/>
          <w:szCs w:val="32"/>
        </w:rPr>
        <w:t>年度中央外经贸发展专项资金购置旋转蒸发仪、气动切片和低温屈绕试验机等专用检测设备。</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4</w:t>
      </w:r>
      <w:r>
        <w:rPr>
          <w:rFonts w:hint="eastAsia" w:ascii="仿宋_GB2312" w:hAnsi="Times New Roman" w:eastAsia="仿宋_GB2312" w:cs="仿宋_GB2312"/>
          <w:color w:val="000000"/>
          <w:sz w:val="32"/>
          <w:szCs w:val="32"/>
        </w:rPr>
        <w:t>．住房保障支出（类）住房改革支出</w:t>
      </w:r>
      <w:r>
        <w:rPr>
          <w:rFonts w:ascii="仿宋_GB2312" w:hAnsi="Times New Roman" w:eastAsia="仿宋_GB2312" w:cs="仿宋_GB2312"/>
          <w:color w:val="000000"/>
          <w:sz w:val="32"/>
          <w:szCs w:val="32"/>
        </w:rPr>
        <w:t>279.68</w:t>
      </w:r>
      <w:r>
        <w:rPr>
          <w:rFonts w:hint="eastAsia" w:ascii="仿宋_GB2312" w:hAnsi="Times New Roman" w:eastAsia="仿宋_GB2312" w:cs="仿宋_GB2312"/>
          <w:color w:val="000000"/>
          <w:sz w:val="32"/>
          <w:szCs w:val="32"/>
        </w:rPr>
        <w:t>万元，比年初预算增加</w:t>
      </w:r>
      <w:r>
        <w:rPr>
          <w:rFonts w:ascii="仿宋_GB2312" w:hAnsi="Times New Roman" w:eastAsia="仿宋_GB2312" w:cs="仿宋_GB2312"/>
          <w:color w:val="000000"/>
          <w:sz w:val="32"/>
          <w:szCs w:val="32"/>
        </w:rPr>
        <w:t>0.28</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0.1%</w:t>
      </w:r>
      <w:r>
        <w:rPr>
          <w:rFonts w:hint="eastAsia" w:ascii="仿宋_GB2312" w:hAnsi="Times New Roman" w:eastAsia="仿宋_GB2312" w:cs="仿宋_GB2312"/>
          <w:color w:val="000000"/>
          <w:sz w:val="32"/>
          <w:szCs w:val="32"/>
        </w:rPr>
        <w:t>。主要是年度公积金正常调整。</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（六）一般公共预算财政拨款基本支出情况（无发生支出，需零说明）</w:t>
      </w:r>
    </w:p>
    <w:p>
      <w:pPr>
        <w:autoSpaceDE w:val="0"/>
        <w:autoSpaceDN w:val="0"/>
        <w:adjustRightInd w:val="0"/>
        <w:spacing w:line="560" w:lineRule="exact"/>
        <w:ind w:firstLine="627"/>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年度度一般公共预算财政拨款基本支出</w:t>
      </w:r>
      <w:r>
        <w:rPr>
          <w:rFonts w:ascii="仿宋_GB2312" w:hAnsi="Times New Roman" w:eastAsia="仿宋_GB2312" w:cs="仿宋_GB2312"/>
          <w:color w:val="000000"/>
          <w:sz w:val="32"/>
          <w:szCs w:val="32"/>
        </w:rPr>
        <w:t>3933.08</w:t>
      </w:r>
      <w:r>
        <w:rPr>
          <w:rFonts w:hint="eastAsia" w:ascii="仿宋_GB2312" w:hAnsi="Times New Roman" w:eastAsia="仿宋_GB2312" w:cs="仿宋_GB2312"/>
          <w:color w:val="000000"/>
          <w:sz w:val="32"/>
          <w:szCs w:val="32"/>
        </w:rPr>
        <w:t>万元。其中：人员经费</w:t>
      </w:r>
      <w:r>
        <w:rPr>
          <w:rFonts w:ascii="仿宋_GB2312" w:hAnsi="Times New Roman" w:eastAsia="仿宋_GB2312" w:cs="仿宋_GB2312"/>
          <w:color w:val="000000"/>
          <w:sz w:val="32"/>
          <w:szCs w:val="32"/>
        </w:rPr>
        <w:t>3661.67</w:t>
      </w:r>
      <w:r>
        <w:rPr>
          <w:rFonts w:hint="eastAsia" w:ascii="仿宋_GB2312" w:hAnsi="Times New Roman" w:eastAsia="仿宋_GB2312" w:cs="仿宋_GB2312"/>
          <w:color w:val="000000"/>
          <w:sz w:val="32"/>
          <w:szCs w:val="32"/>
        </w:rPr>
        <w:t>万元，包括工资福利支出</w:t>
      </w:r>
      <w:r>
        <w:rPr>
          <w:rFonts w:ascii="仿宋_GB2312" w:hAnsi="Times New Roman" w:eastAsia="仿宋_GB2312" w:cs="仿宋_GB2312"/>
          <w:color w:val="000000"/>
          <w:sz w:val="32"/>
          <w:szCs w:val="32"/>
        </w:rPr>
        <w:t>3044.78</w:t>
      </w:r>
      <w:r>
        <w:rPr>
          <w:rFonts w:hint="eastAsia" w:ascii="仿宋_GB2312" w:hAnsi="Times New Roman" w:eastAsia="仿宋_GB2312" w:cs="仿宋_GB2312"/>
          <w:color w:val="000000"/>
          <w:sz w:val="32"/>
          <w:szCs w:val="32"/>
        </w:rPr>
        <w:t>万元、对家庭和个人的补助支出</w:t>
      </w:r>
      <w:r>
        <w:rPr>
          <w:rFonts w:ascii="仿宋_GB2312" w:hAnsi="Times New Roman" w:eastAsia="仿宋_GB2312" w:cs="仿宋_GB2312"/>
          <w:color w:val="000000"/>
          <w:sz w:val="32"/>
          <w:szCs w:val="32"/>
        </w:rPr>
        <w:t>616.89</w:t>
      </w:r>
      <w:r>
        <w:rPr>
          <w:rFonts w:hint="eastAsia" w:ascii="仿宋_GB2312" w:hAnsi="Times New Roman" w:eastAsia="仿宋_GB2312" w:cs="仿宋_GB2312"/>
          <w:color w:val="000000"/>
          <w:sz w:val="32"/>
          <w:szCs w:val="32"/>
        </w:rPr>
        <w:t>万元；公用经费</w:t>
      </w:r>
      <w:r>
        <w:rPr>
          <w:rFonts w:ascii="仿宋_GB2312" w:hAnsi="Times New Roman" w:eastAsia="仿宋_GB2312" w:cs="仿宋_GB2312"/>
          <w:color w:val="000000"/>
          <w:sz w:val="32"/>
          <w:szCs w:val="32"/>
        </w:rPr>
        <w:t>271.41</w:t>
      </w:r>
      <w:r>
        <w:rPr>
          <w:rFonts w:hint="eastAsia" w:ascii="仿宋_GB2312" w:hAnsi="Times New Roman" w:eastAsia="仿宋_GB2312" w:cs="仿宋_GB2312"/>
          <w:color w:val="000000"/>
          <w:sz w:val="32"/>
          <w:szCs w:val="32"/>
        </w:rPr>
        <w:t>万元，包括商品和服务支出</w:t>
      </w:r>
      <w:r>
        <w:rPr>
          <w:rFonts w:ascii="仿宋_GB2312" w:hAnsi="Times New Roman" w:eastAsia="仿宋_GB2312" w:cs="仿宋_GB2312"/>
          <w:color w:val="000000"/>
          <w:sz w:val="32"/>
          <w:szCs w:val="32"/>
        </w:rPr>
        <w:t>268.05</w:t>
      </w:r>
      <w:r>
        <w:rPr>
          <w:rFonts w:hint="eastAsia" w:ascii="仿宋_GB2312" w:hAnsi="Times New Roman" w:eastAsia="仿宋_GB2312" w:cs="仿宋_GB2312"/>
          <w:color w:val="000000"/>
          <w:sz w:val="32"/>
          <w:szCs w:val="32"/>
        </w:rPr>
        <w:t>万元、其他资本性支出</w:t>
      </w:r>
      <w:r>
        <w:rPr>
          <w:rFonts w:ascii="仿宋_GB2312" w:hAnsi="Times New Roman" w:eastAsia="仿宋_GB2312" w:cs="仿宋_GB2312"/>
          <w:color w:val="000000"/>
          <w:sz w:val="32"/>
          <w:szCs w:val="32"/>
        </w:rPr>
        <w:t>3.36</w:t>
      </w:r>
      <w:r>
        <w:rPr>
          <w:rFonts w:hint="eastAsia" w:ascii="仿宋_GB2312" w:hAnsi="Times New Roman" w:eastAsia="仿宋_GB2312" w:cs="仿宋_GB2312"/>
          <w:color w:val="000000"/>
          <w:sz w:val="32"/>
          <w:szCs w:val="32"/>
        </w:rPr>
        <w:t>万元。</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（七）政府性基金预算财政拨款收入支出情况（无发生支出，需零说明）</w:t>
      </w:r>
    </w:p>
    <w:p>
      <w:pPr>
        <w:autoSpaceDE w:val="0"/>
        <w:autoSpaceDN w:val="0"/>
        <w:adjustRightInd w:val="0"/>
        <w:spacing w:line="560" w:lineRule="exact"/>
        <w:ind w:firstLine="640" w:firstLineChars="200"/>
        <w:jc w:val="left"/>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 xml:space="preserve">2016 </w:t>
      </w:r>
      <w:r>
        <w:rPr>
          <w:rFonts w:hint="eastAsia" w:ascii="仿宋_GB2312" w:hAnsi="Times New Roman" w:eastAsia="仿宋_GB2312" w:cs="仿宋_GB2312"/>
          <w:color w:val="000000"/>
          <w:sz w:val="32"/>
          <w:szCs w:val="32"/>
        </w:rPr>
        <w:t>年度政府性基金预算年初结转</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万元，本年收入</w:t>
      </w:r>
      <w:r>
        <w:rPr>
          <w:rFonts w:ascii="仿宋_GB2312" w:hAnsi="Times New Roman" w:eastAsia="仿宋_GB2312" w:cs="仿宋_GB2312"/>
          <w:color w:val="000000"/>
          <w:sz w:val="32"/>
          <w:szCs w:val="32"/>
        </w:rPr>
        <w:t>9793.69</w:t>
      </w:r>
      <w:r>
        <w:rPr>
          <w:rFonts w:hint="eastAsia" w:ascii="仿宋_GB2312" w:hAnsi="Times New Roman" w:eastAsia="仿宋_GB2312" w:cs="仿宋_GB2312"/>
          <w:color w:val="000000"/>
          <w:sz w:val="32"/>
          <w:szCs w:val="32"/>
        </w:rPr>
        <w:t>万元，本年支出</w:t>
      </w:r>
      <w:r>
        <w:rPr>
          <w:rFonts w:ascii="仿宋_GB2312" w:hAnsi="Times New Roman" w:eastAsia="仿宋_GB2312" w:cs="仿宋_GB2312"/>
          <w:color w:val="000000"/>
          <w:sz w:val="32"/>
          <w:szCs w:val="32"/>
        </w:rPr>
        <w:t>9779.09</w:t>
      </w:r>
      <w:r>
        <w:rPr>
          <w:rFonts w:hint="eastAsia" w:ascii="仿宋_GB2312" w:hAnsi="Times New Roman" w:eastAsia="仿宋_GB2312" w:cs="仿宋_GB2312"/>
          <w:color w:val="000000"/>
          <w:sz w:val="32"/>
          <w:szCs w:val="32"/>
        </w:rPr>
        <w:t>万元，年末结转</w:t>
      </w:r>
      <w:r>
        <w:rPr>
          <w:rFonts w:ascii="仿宋_GB2312" w:hAnsi="Times New Roman" w:eastAsia="仿宋_GB2312" w:cs="仿宋_GB2312"/>
          <w:color w:val="000000"/>
          <w:sz w:val="32"/>
          <w:szCs w:val="32"/>
        </w:rPr>
        <w:t>14.60</w:t>
      </w:r>
      <w:r>
        <w:rPr>
          <w:rFonts w:hint="eastAsia" w:ascii="仿宋_GB2312" w:hAnsi="Times New Roman" w:eastAsia="仿宋_GB2312" w:cs="仿宋_GB2312"/>
          <w:color w:val="000000"/>
          <w:sz w:val="32"/>
          <w:szCs w:val="32"/>
        </w:rPr>
        <w:t>万元。支出具体情况如下：</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．其他政府性基金及对应专项债务收入安排的支出</w:t>
      </w:r>
      <w:r>
        <w:rPr>
          <w:rFonts w:ascii="仿宋_GB2312" w:hAnsi="Times New Roman" w:eastAsia="仿宋_GB2312" w:cs="仿宋_GB2312"/>
          <w:color w:val="000000"/>
          <w:sz w:val="32"/>
          <w:szCs w:val="32"/>
        </w:rPr>
        <w:t>9779.09</w:t>
      </w:r>
      <w:r>
        <w:rPr>
          <w:rFonts w:hint="eastAsia" w:ascii="仿宋_GB2312" w:hAnsi="Times New Roman" w:eastAsia="仿宋_GB2312" w:cs="仿宋_GB2312"/>
          <w:color w:val="000000"/>
          <w:sz w:val="32"/>
          <w:szCs w:val="32"/>
        </w:rPr>
        <w:t>万元。比年初预算增加</w:t>
      </w:r>
      <w:r>
        <w:rPr>
          <w:rFonts w:ascii="仿宋_GB2312" w:hAnsi="Times New Roman" w:eastAsia="仿宋_GB2312" w:cs="仿宋_GB2312"/>
          <w:color w:val="000000"/>
          <w:sz w:val="32"/>
          <w:szCs w:val="32"/>
        </w:rPr>
        <w:t>756.08</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7.73%</w:t>
      </w:r>
      <w:r>
        <w:rPr>
          <w:rFonts w:hint="eastAsia" w:ascii="仿宋_GB2312" w:hAnsi="Times New Roman" w:eastAsia="仿宋_GB2312" w:cs="仿宋_GB2312"/>
          <w:color w:val="000000"/>
          <w:sz w:val="32"/>
          <w:szCs w:val="32"/>
        </w:rPr>
        <w:t>。主要是质检院增加了</w:t>
      </w:r>
      <w:r>
        <w:rPr>
          <w:rFonts w:ascii="仿宋_GB2312" w:hAnsi="Times New Roman" w:eastAsia="仿宋_GB2312" w:cs="仿宋_GB2312"/>
          <w:color w:val="000000"/>
          <w:sz w:val="32"/>
          <w:szCs w:val="32"/>
        </w:rPr>
        <w:t>400</w:t>
      </w:r>
      <w:r>
        <w:rPr>
          <w:rFonts w:hint="eastAsia" w:ascii="仿宋_GB2312" w:hAnsi="Times New Roman" w:eastAsia="仿宋_GB2312" w:cs="仿宋_GB2312"/>
          <w:color w:val="000000"/>
          <w:sz w:val="32"/>
          <w:szCs w:val="32"/>
        </w:rPr>
        <w:t>多万、特检院增加了</w:t>
      </w:r>
      <w:r>
        <w:rPr>
          <w:rFonts w:ascii="仿宋_GB2312" w:hAnsi="Times New Roman" w:eastAsia="仿宋_GB2312" w:cs="仿宋_GB2312"/>
          <w:color w:val="000000"/>
          <w:sz w:val="32"/>
          <w:szCs w:val="32"/>
        </w:rPr>
        <w:t>280</w:t>
      </w:r>
      <w:r>
        <w:rPr>
          <w:rFonts w:hint="eastAsia" w:ascii="仿宋_GB2312" w:hAnsi="Times New Roman" w:eastAsia="仿宋_GB2312" w:cs="仿宋_GB2312"/>
          <w:color w:val="000000"/>
          <w:sz w:val="32"/>
          <w:szCs w:val="32"/>
        </w:rPr>
        <w:t>多万均系年中人员工资、养老年金等社保调整、检测业务成本增加等。</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（八）</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“三公”经费决算情况（无发生支出，需零说明）</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因公出国（境）费用：根据外事部门安排的因公出国计划和实际工作需要，</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年度因公出国（境）支出</w:t>
      </w:r>
      <w:r>
        <w:rPr>
          <w:rFonts w:ascii="仿宋_GB2312" w:hAnsi="Times New Roman" w:eastAsia="仿宋_GB2312" w:cs="仿宋_GB2312"/>
          <w:color w:val="000000"/>
          <w:sz w:val="32"/>
          <w:szCs w:val="32"/>
        </w:rPr>
        <w:t>5.67</w:t>
      </w:r>
      <w:r>
        <w:rPr>
          <w:rFonts w:hint="eastAsia" w:ascii="仿宋_GB2312" w:hAnsi="Times New Roman" w:eastAsia="仿宋_GB2312" w:cs="仿宋_GB2312"/>
          <w:color w:val="000000"/>
          <w:sz w:val="32"/>
          <w:szCs w:val="32"/>
        </w:rPr>
        <w:t>万元，比年初预算减少</w:t>
      </w:r>
      <w:r>
        <w:rPr>
          <w:rFonts w:ascii="仿宋_GB2312" w:hAnsi="Times New Roman" w:eastAsia="仿宋_GB2312" w:cs="仿宋_GB2312"/>
          <w:color w:val="000000"/>
          <w:sz w:val="32"/>
          <w:szCs w:val="32"/>
        </w:rPr>
        <w:t>3.31</w:t>
      </w:r>
      <w:r>
        <w:rPr>
          <w:rFonts w:hint="eastAsia" w:ascii="仿宋_GB2312" w:hAnsi="Times New Roman" w:eastAsia="仿宋_GB2312" w:cs="仿宋_GB2312"/>
          <w:color w:val="000000"/>
          <w:sz w:val="32"/>
          <w:szCs w:val="32"/>
        </w:rPr>
        <w:t>万元，下降</w:t>
      </w:r>
      <w:r>
        <w:rPr>
          <w:rFonts w:ascii="仿宋_GB2312" w:hAnsi="Times New Roman" w:eastAsia="仿宋_GB2312" w:cs="仿宋_GB2312"/>
          <w:color w:val="000000"/>
          <w:sz w:val="32"/>
          <w:szCs w:val="32"/>
        </w:rPr>
        <w:t>36.86%</w:t>
      </w:r>
      <w:r>
        <w:rPr>
          <w:rFonts w:hint="eastAsia" w:ascii="仿宋_GB2312" w:hAnsi="Times New Roman" w:eastAsia="仿宋_GB2312" w:cs="仿宋_GB2312"/>
          <w:color w:val="000000"/>
          <w:sz w:val="32"/>
          <w:szCs w:val="32"/>
        </w:rPr>
        <w:t>，主要原因是质检院年初该项预算</w:t>
      </w:r>
      <w:r>
        <w:rPr>
          <w:rFonts w:ascii="仿宋_GB2312" w:hAnsi="Times New Roman" w:eastAsia="仿宋_GB2312" w:cs="仿宋_GB2312"/>
          <w:color w:val="000000"/>
          <w:sz w:val="32"/>
          <w:szCs w:val="32"/>
        </w:rPr>
        <w:t>2.98</w:t>
      </w:r>
      <w:r>
        <w:rPr>
          <w:rFonts w:hint="eastAsia" w:ascii="仿宋_GB2312" w:hAnsi="Times New Roman" w:eastAsia="仿宋_GB2312" w:cs="仿宋_GB2312"/>
          <w:color w:val="000000"/>
          <w:sz w:val="32"/>
          <w:szCs w:val="32"/>
        </w:rPr>
        <w:t>万元，但是本年未安排因公出国（境）活动；比上年决算数增加</w:t>
      </w:r>
      <w:r>
        <w:rPr>
          <w:rFonts w:ascii="仿宋_GB2312" w:hAnsi="Times New Roman" w:eastAsia="仿宋_GB2312" w:cs="仿宋_GB2312"/>
          <w:color w:val="000000"/>
          <w:sz w:val="32"/>
          <w:szCs w:val="32"/>
        </w:rPr>
        <w:t>5.67</w:t>
      </w:r>
      <w:r>
        <w:rPr>
          <w:rFonts w:hint="eastAsia" w:ascii="仿宋_GB2312" w:hAnsi="Times New Roman" w:eastAsia="仿宋_GB2312" w:cs="仿宋_GB2312"/>
          <w:color w:val="000000"/>
          <w:sz w:val="32"/>
          <w:szCs w:val="32"/>
        </w:rPr>
        <w:t>万元，主要原因是</w:t>
      </w:r>
      <w:r>
        <w:rPr>
          <w:rFonts w:ascii="仿宋_GB2312" w:hAnsi="Times New Roman" w:eastAsia="仿宋_GB2312" w:cs="仿宋_GB2312"/>
          <w:color w:val="000000"/>
          <w:sz w:val="32"/>
          <w:szCs w:val="32"/>
        </w:rPr>
        <w:t>2015</w:t>
      </w:r>
      <w:r>
        <w:rPr>
          <w:rFonts w:hint="eastAsia" w:ascii="仿宋_GB2312" w:hAnsi="Times New Roman" w:eastAsia="仿宋_GB2312" w:cs="仿宋_GB2312"/>
          <w:color w:val="000000"/>
          <w:sz w:val="32"/>
          <w:szCs w:val="32"/>
        </w:rPr>
        <w:t>年未安排因公出国（境）活动，未发生相关支出。因公出国（境）费用主要用于机关及下属预算单位人员的公务出国（境）的住宿费、国际旅费、培训费、公杂费等支出。本部门全年组织因公出国</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境</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团组</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个；本部门全年因公出国</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境</w:t>
      </w:r>
      <w:r>
        <w:rPr>
          <w:rFonts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rPr>
        <w:t>累计</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人次，较上年增加（或减少）</w:t>
      </w: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人次。</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w:t>
      </w:r>
      <w:r>
        <w:rPr>
          <w:rFonts w:hint="eastAsia" w:ascii="仿宋_GB2312" w:hAnsi="Times New Roman" w:eastAsia="仿宋_GB2312" w:cs="仿宋_GB2312"/>
          <w:color w:val="000000"/>
          <w:sz w:val="32"/>
          <w:szCs w:val="32"/>
        </w:rPr>
        <w:t>公务接待费：</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年度公务接待费支出</w:t>
      </w:r>
      <w:r>
        <w:rPr>
          <w:rFonts w:ascii="仿宋_GB2312" w:hAnsi="Times New Roman" w:eastAsia="仿宋_GB2312" w:cs="仿宋_GB2312"/>
          <w:color w:val="000000"/>
          <w:sz w:val="32"/>
          <w:szCs w:val="32"/>
        </w:rPr>
        <w:t>21.96</w:t>
      </w:r>
      <w:r>
        <w:rPr>
          <w:rFonts w:hint="eastAsia" w:ascii="仿宋_GB2312" w:hAnsi="Times New Roman" w:eastAsia="仿宋_GB2312" w:cs="仿宋_GB2312"/>
          <w:color w:val="000000"/>
          <w:sz w:val="32"/>
          <w:szCs w:val="32"/>
        </w:rPr>
        <w:t>万元，比年初预算减少</w:t>
      </w:r>
      <w:r>
        <w:rPr>
          <w:rFonts w:ascii="仿宋_GB2312" w:hAnsi="Times New Roman" w:eastAsia="仿宋_GB2312" w:cs="仿宋_GB2312"/>
          <w:color w:val="000000"/>
          <w:sz w:val="32"/>
          <w:szCs w:val="32"/>
        </w:rPr>
        <w:t>17.04</w:t>
      </w:r>
      <w:r>
        <w:rPr>
          <w:rFonts w:hint="eastAsia" w:ascii="仿宋_GB2312" w:hAnsi="Times New Roman" w:eastAsia="仿宋_GB2312" w:cs="仿宋_GB2312"/>
          <w:color w:val="000000"/>
          <w:sz w:val="32"/>
          <w:szCs w:val="32"/>
        </w:rPr>
        <w:t>万元，下降</w:t>
      </w:r>
      <w:r>
        <w:rPr>
          <w:rFonts w:ascii="仿宋_GB2312" w:hAnsi="Times New Roman" w:eastAsia="仿宋_GB2312" w:cs="仿宋_GB2312"/>
          <w:color w:val="000000"/>
          <w:sz w:val="32"/>
          <w:szCs w:val="32"/>
        </w:rPr>
        <w:t>43.69%</w:t>
      </w:r>
      <w:r>
        <w:rPr>
          <w:rFonts w:hint="eastAsia" w:ascii="仿宋_GB2312" w:hAnsi="Times New Roman" w:eastAsia="仿宋_GB2312" w:cs="仿宋_GB2312"/>
          <w:color w:val="000000"/>
          <w:sz w:val="32"/>
          <w:szCs w:val="32"/>
        </w:rPr>
        <w:t>，主要原因是厉行节约，严格控制公务接待支出；比上年决算数减少</w:t>
      </w:r>
      <w:r>
        <w:rPr>
          <w:rFonts w:ascii="仿宋_GB2312" w:hAnsi="Times New Roman" w:eastAsia="仿宋_GB2312" w:cs="仿宋_GB2312"/>
          <w:color w:val="000000"/>
          <w:sz w:val="32"/>
          <w:szCs w:val="32"/>
        </w:rPr>
        <w:t>12.58</w:t>
      </w:r>
      <w:r>
        <w:rPr>
          <w:rFonts w:hint="eastAsia" w:ascii="仿宋_GB2312" w:hAnsi="Times New Roman" w:eastAsia="仿宋_GB2312" w:cs="仿宋_GB2312"/>
          <w:color w:val="000000"/>
          <w:sz w:val="32"/>
          <w:szCs w:val="32"/>
        </w:rPr>
        <w:t>万元，下降</w:t>
      </w:r>
      <w:r>
        <w:rPr>
          <w:rFonts w:ascii="仿宋_GB2312" w:hAnsi="Times New Roman" w:eastAsia="仿宋_GB2312" w:cs="仿宋_GB2312"/>
          <w:color w:val="000000"/>
          <w:sz w:val="32"/>
          <w:szCs w:val="32"/>
        </w:rPr>
        <w:t>36.42 %</w:t>
      </w:r>
      <w:r>
        <w:rPr>
          <w:rFonts w:hint="eastAsia" w:ascii="仿宋_GB2312" w:hAnsi="Times New Roman" w:eastAsia="仿宋_GB2312" w:cs="仿宋_GB2312"/>
          <w:color w:val="000000"/>
          <w:sz w:val="32"/>
          <w:szCs w:val="32"/>
        </w:rPr>
        <w:t>，减少的主要原因是</w:t>
      </w:r>
      <w:r>
        <w:rPr>
          <w:rFonts w:hint="eastAsia" w:ascii="仿宋_GB2312" w:hAnsi="Times New Roman" w:eastAsia="仿宋_GB2312" w:cs="仿宋_GB2312"/>
          <w:sz w:val="32"/>
          <w:szCs w:val="32"/>
        </w:rPr>
        <w:t>响应政府厉行节约的号召，严格控制公务接待次数及标准</w:t>
      </w:r>
      <w:r>
        <w:rPr>
          <w:rFonts w:hint="eastAsia" w:ascii="仿宋_GB2312" w:hAnsi="Times New Roman" w:eastAsia="仿宋_GB2312" w:cs="仿宋_GB2312"/>
          <w:color w:val="000000"/>
          <w:sz w:val="32"/>
          <w:szCs w:val="32"/>
        </w:rPr>
        <w:t>。公务接待费主要用于</w:t>
      </w:r>
      <w:r>
        <w:rPr>
          <w:rFonts w:hint="eastAsia" w:ascii="仿宋_GB2312" w:hAnsi="Times New Roman" w:eastAsia="仿宋_GB2312" w:cs="仿宋_GB2312"/>
          <w:sz w:val="32"/>
          <w:szCs w:val="32"/>
        </w:rPr>
        <w:t>公务活动接待</w:t>
      </w:r>
      <w:r>
        <w:rPr>
          <w:rFonts w:hint="eastAsia" w:ascii="仿宋_GB2312" w:hAnsi="Times New Roman" w:eastAsia="仿宋_GB2312" w:cs="仿宋_GB2312"/>
          <w:color w:val="000000"/>
          <w:sz w:val="32"/>
          <w:szCs w:val="32"/>
        </w:rPr>
        <w:t>等支出。其中，本部门国内公务接待</w:t>
      </w:r>
      <w:r>
        <w:rPr>
          <w:rFonts w:ascii="仿宋_GB2312" w:hAnsi="Times New Roman" w:eastAsia="仿宋_GB2312" w:cs="仿宋_GB2312"/>
          <w:color w:val="000000"/>
          <w:sz w:val="32"/>
          <w:szCs w:val="32"/>
        </w:rPr>
        <w:t>323</w:t>
      </w:r>
      <w:r>
        <w:rPr>
          <w:rFonts w:hint="eastAsia" w:ascii="仿宋_GB2312" w:hAnsi="Times New Roman" w:eastAsia="仿宋_GB2312" w:cs="仿宋_GB2312"/>
          <w:color w:val="000000"/>
          <w:sz w:val="32"/>
          <w:szCs w:val="32"/>
        </w:rPr>
        <w:t>批次，</w:t>
      </w:r>
      <w:r>
        <w:rPr>
          <w:rFonts w:ascii="仿宋_GB2312" w:hAnsi="Times New Roman" w:eastAsia="仿宋_GB2312" w:cs="仿宋_GB2312"/>
          <w:color w:val="000000"/>
          <w:sz w:val="32"/>
          <w:szCs w:val="32"/>
        </w:rPr>
        <w:t>1541</w:t>
      </w:r>
      <w:r>
        <w:rPr>
          <w:rFonts w:hint="eastAsia" w:ascii="仿宋_GB2312" w:hAnsi="Times New Roman" w:eastAsia="仿宋_GB2312" w:cs="仿宋_GB2312"/>
          <w:color w:val="000000"/>
          <w:sz w:val="32"/>
          <w:szCs w:val="32"/>
        </w:rPr>
        <w:t>人次，支出</w:t>
      </w:r>
      <w:r>
        <w:rPr>
          <w:rFonts w:ascii="仿宋_GB2312" w:hAnsi="Times New Roman" w:eastAsia="仿宋_GB2312" w:cs="仿宋_GB2312"/>
          <w:color w:val="000000"/>
          <w:sz w:val="32"/>
          <w:szCs w:val="32"/>
        </w:rPr>
        <w:t>21.96</w:t>
      </w:r>
      <w:r>
        <w:rPr>
          <w:rFonts w:hint="eastAsia" w:ascii="仿宋_GB2312" w:hAnsi="Times New Roman" w:eastAsia="仿宋_GB2312" w:cs="仿宋_GB2312"/>
          <w:color w:val="000000"/>
          <w:sz w:val="32"/>
          <w:szCs w:val="32"/>
        </w:rPr>
        <w:t>万元；国（境）外事接待</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批次，</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人次，支出</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公务用车购置及运行维护费：</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年度公务用车购置及运行维护费支出</w:t>
      </w:r>
      <w:r>
        <w:rPr>
          <w:rFonts w:ascii="仿宋_GB2312" w:hAnsi="Times New Roman" w:eastAsia="仿宋_GB2312" w:cs="仿宋_GB2312"/>
          <w:color w:val="000000"/>
          <w:sz w:val="32"/>
          <w:szCs w:val="32"/>
        </w:rPr>
        <w:t>71.13</w:t>
      </w:r>
      <w:r>
        <w:rPr>
          <w:rFonts w:hint="eastAsia" w:ascii="仿宋_GB2312" w:hAnsi="Times New Roman" w:eastAsia="仿宋_GB2312" w:cs="仿宋_GB2312"/>
          <w:color w:val="000000"/>
          <w:sz w:val="32"/>
          <w:szCs w:val="32"/>
        </w:rPr>
        <w:t>万元，比年初预算减少</w:t>
      </w:r>
      <w:r>
        <w:rPr>
          <w:rFonts w:ascii="仿宋_GB2312" w:hAnsi="Times New Roman" w:eastAsia="仿宋_GB2312" w:cs="仿宋_GB2312"/>
          <w:color w:val="000000"/>
          <w:sz w:val="32"/>
          <w:szCs w:val="32"/>
        </w:rPr>
        <w:t>18.87</w:t>
      </w:r>
      <w:r>
        <w:rPr>
          <w:rFonts w:hint="eastAsia" w:ascii="仿宋_GB2312" w:hAnsi="Times New Roman" w:eastAsia="仿宋_GB2312" w:cs="仿宋_GB2312"/>
          <w:color w:val="000000"/>
          <w:sz w:val="32"/>
          <w:szCs w:val="32"/>
        </w:rPr>
        <w:t>万元，下降</w:t>
      </w:r>
      <w:r>
        <w:rPr>
          <w:rFonts w:ascii="仿宋_GB2312" w:hAnsi="Times New Roman" w:eastAsia="仿宋_GB2312" w:cs="仿宋_GB2312"/>
          <w:color w:val="000000"/>
          <w:sz w:val="32"/>
          <w:szCs w:val="32"/>
        </w:rPr>
        <w:t>20.97%</w:t>
      </w:r>
      <w:r>
        <w:rPr>
          <w:rFonts w:hint="eastAsia" w:ascii="仿宋_GB2312" w:hAnsi="Times New Roman" w:eastAsia="仿宋_GB2312" w:cs="仿宋_GB2312"/>
          <w:color w:val="000000"/>
          <w:sz w:val="32"/>
          <w:szCs w:val="32"/>
        </w:rPr>
        <w:t>，主要原因是公车改革后车辆减少并在日常工作中节约用车成本，</w:t>
      </w:r>
      <w:r>
        <w:rPr>
          <w:rFonts w:hint="eastAsia" w:ascii="仿宋_GB2312" w:hAnsi="Times New Roman" w:eastAsia="仿宋_GB2312" w:cs="仿宋_GB2312"/>
          <w:kern w:val="0"/>
          <w:sz w:val="32"/>
          <w:szCs w:val="32"/>
        </w:rPr>
        <w:t>合理安排车辆使用，多拼车。</w:t>
      </w:r>
      <w:r>
        <w:rPr>
          <w:rFonts w:hint="eastAsia" w:ascii="仿宋_GB2312" w:hAnsi="Times New Roman" w:eastAsia="仿宋_GB2312" w:cs="仿宋_GB2312"/>
          <w:color w:val="000000"/>
          <w:sz w:val="32"/>
          <w:szCs w:val="32"/>
        </w:rPr>
        <w:t>比上年决算数增加</w:t>
      </w:r>
      <w:r>
        <w:rPr>
          <w:rFonts w:ascii="仿宋_GB2312" w:hAnsi="Times New Roman" w:eastAsia="仿宋_GB2312" w:cs="仿宋_GB2312"/>
          <w:color w:val="000000"/>
          <w:sz w:val="32"/>
          <w:szCs w:val="32"/>
        </w:rPr>
        <w:t>10.54</w:t>
      </w:r>
      <w:r>
        <w:rPr>
          <w:rFonts w:hint="eastAsia" w:ascii="仿宋_GB2312" w:hAnsi="Times New Roman" w:eastAsia="仿宋_GB2312" w:cs="仿宋_GB2312"/>
          <w:color w:val="000000"/>
          <w:sz w:val="32"/>
          <w:szCs w:val="32"/>
        </w:rPr>
        <w:t>万元，增长</w:t>
      </w:r>
      <w:r>
        <w:rPr>
          <w:rFonts w:ascii="仿宋_GB2312" w:hAnsi="Times New Roman" w:eastAsia="仿宋_GB2312" w:cs="仿宋_GB2312"/>
          <w:color w:val="000000"/>
          <w:sz w:val="32"/>
          <w:szCs w:val="32"/>
        </w:rPr>
        <w:t>17.39%</w:t>
      </w:r>
      <w:r>
        <w:rPr>
          <w:rFonts w:hint="eastAsia" w:ascii="仿宋_GB2312" w:hAnsi="Times New Roman" w:eastAsia="仿宋_GB2312" w:cs="仿宋_GB2312"/>
          <w:color w:val="000000"/>
          <w:sz w:val="32"/>
          <w:szCs w:val="32"/>
        </w:rPr>
        <w:t>。增加的主要原因是质检院有两辆老旧的车</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年进行大维修、检测业务增多使得车辆外出频繁，带来相关费用增加。具体内容如下：</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公务用车购置支出</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万元（含购置税等附加费用），</w:t>
      </w:r>
      <w:r>
        <w:rPr>
          <w:rFonts w:hint="eastAsia" w:ascii="仿宋_GB2312" w:hAnsi="Times New Roman" w:eastAsia="仿宋_GB2312" w:cs="仿宋_GB2312"/>
          <w:kern w:val="0"/>
          <w:sz w:val="32"/>
          <w:szCs w:val="32"/>
        </w:rPr>
        <w:t>本年未购置新车</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公务用车运行维护费支出</w:t>
      </w:r>
      <w:r>
        <w:rPr>
          <w:rFonts w:ascii="仿宋_GB2312" w:hAnsi="Times New Roman" w:eastAsia="仿宋_GB2312" w:cs="仿宋_GB2312"/>
          <w:color w:val="000000"/>
          <w:sz w:val="32"/>
          <w:szCs w:val="32"/>
        </w:rPr>
        <w:t>71.13</w:t>
      </w:r>
      <w:r>
        <w:rPr>
          <w:rFonts w:hint="eastAsia" w:ascii="仿宋_GB2312" w:hAnsi="Times New Roman" w:eastAsia="仿宋_GB2312" w:cs="仿宋_GB2312"/>
          <w:color w:val="000000"/>
          <w:sz w:val="32"/>
          <w:szCs w:val="32"/>
        </w:rPr>
        <w:t>万元，主要用于</w:t>
      </w:r>
      <w:r>
        <w:rPr>
          <w:rFonts w:hint="eastAsia" w:ascii="仿宋_GB2312" w:hAnsi="Times New Roman" w:eastAsia="仿宋_GB2312" w:cs="仿宋_GB2312"/>
          <w:kern w:val="0"/>
          <w:sz w:val="32"/>
          <w:szCs w:val="32"/>
        </w:rPr>
        <w:t>日常公务活动</w:t>
      </w:r>
      <w:r>
        <w:rPr>
          <w:rFonts w:hint="eastAsia" w:ascii="仿宋_GB2312" w:hAnsi="Times New Roman" w:eastAsia="仿宋_GB2312" w:cs="仿宋_GB2312"/>
          <w:color w:val="000000"/>
          <w:sz w:val="32"/>
          <w:szCs w:val="32"/>
        </w:rPr>
        <w:t>等所需的公务用车租用费、燃料费、维修费、过路过桥费、保险费、安全奖励费用等支出。</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年度，本级及所属单位公务用车保有量为</w:t>
      </w:r>
      <w:r>
        <w:rPr>
          <w:rFonts w:ascii="仿宋_GB2312" w:hAnsi="Times New Roman" w:eastAsia="仿宋_GB2312" w:cs="仿宋_GB2312"/>
          <w:color w:val="000000"/>
          <w:sz w:val="32"/>
          <w:szCs w:val="32"/>
        </w:rPr>
        <w:t>33</w:t>
      </w:r>
      <w:r>
        <w:rPr>
          <w:rFonts w:hint="eastAsia" w:ascii="仿宋_GB2312" w:hAnsi="Times New Roman" w:eastAsia="仿宋_GB2312" w:cs="仿宋_GB2312"/>
          <w:color w:val="000000"/>
          <w:sz w:val="32"/>
          <w:szCs w:val="32"/>
        </w:rPr>
        <w:t>辆，较上年减少</w:t>
      </w:r>
      <w:r>
        <w:rPr>
          <w:rFonts w:ascii="仿宋_GB2312" w:hAnsi="Times New Roman" w:eastAsia="仿宋_GB2312" w:cs="仿宋_GB2312"/>
          <w:color w:val="000000"/>
          <w:sz w:val="32"/>
          <w:szCs w:val="32"/>
        </w:rPr>
        <w:t>3</w:t>
      </w:r>
      <w:r>
        <w:rPr>
          <w:rFonts w:hint="eastAsia" w:ascii="仿宋_GB2312" w:hAnsi="Times New Roman" w:eastAsia="仿宋_GB2312" w:cs="仿宋_GB2312"/>
          <w:color w:val="000000"/>
          <w:sz w:val="32"/>
          <w:szCs w:val="32"/>
        </w:rPr>
        <w:t>辆。</w:t>
      </w:r>
    </w:p>
    <w:p>
      <w:pPr>
        <w:autoSpaceDE w:val="0"/>
        <w:autoSpaceDN w:val="0"/>
        <w:adjustRightInd w:val="0"/>
        <w:spacing w:line="560" w:lineRule="exact"/>
        <w:ind w:firstLine="6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（九）其他重要事项情况说明</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1</w:t>
      </w:r>
      <w:r>
        <w:rPr>
          <w:rFonts w:hint="eastAsia" w:ascii="仿宋_GB2312" w:hAnsi="Times New Roman" w:eastAsia="仿宋_GB2312" w:cs="仿宋_GB2312"/>
          <w:color w:val="000000"/>
          <w:sz w:val="32"/>
          <w:szCs w:val="32"/>
        </w:rPr>
        <w:t>、机关运行经费支出情况（无发生，也需说明）</w:t>
      </w:r>
    </w:p>
    <w:p>
      <w:pPr>
        <w:autoSpaceDE w:val="0"/>
        <w:autoSpaceDN w:val="0"/>
        <w:adjustRightInd w:val="0"/>
        <w:spacing w:line="580" w:lineRule="exact"/>
        <w:ind w:firstLine="640" w:firstLineChars="200"/>
        <w:rPr>
          <w:rFonts w:ascii="仿宋_GB2312" w:hAnsi="Times New Roman" w:eastAsia="仿宋_GB2312" w:cs="Times New Roman"/>
          <w:kern w:val="0"/>
          <w:sz w:val="32"/>
          <w:szCs w:val="32"/>
        </w:rPr>
      </w:pP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w:t>
      </w:r>
      <w:r>
        <w:rPr>
          <w:rFonts w:hint="eastAsia" w:ascii="仿宋_GB2312" w:hAnsi="Times New Roman" w:eastAsia="仿宋_GB2312" w:cs="仿宋_GB2312"/>
          <w:kern w:val="0"/>
          <w:sz w:val="32"/>
          <w:szCs w:val="32"/>
        </w:rPr>
        <w:t>温州市质量技术监督局</w:t>
      </w:r>
      <w:r>
        <w:rPr>
          <w:rFonts w:ascii="仿宋_GB2312" w:hAnsi="Times New Roman" w:eastAsia="仿宋_GB2312" w:cs="仿宋_GB2312"/>
          <w:kern w:val="0"/>
          <w:sz w:val="32"/>
          <w:szCs w:val="32"/>
        </w:rPr>
        <w:t>1</w:t>
      </w:r>
      <w:r>
        <w:rPr>
          <w:rFonts w:hint="eastAsia" w:ascii="仿宋_GB2312" w:hAnsi="Times New Roman" w:eastAsia="仿宋_GB2312" w:cs="仿宋_GB2312"/>
          <w:kern w:val="0"/>
          <w:sz w:val="32"/>
          <w:szCs w:val="32"/>
        </w:rPr>
        <w:t>家行政单位的机关运行经费支出</w:t>
      </w:r>
      <w:r>
        <w:rPr>
          <w:rFonts w:ascii="仿宋_GB2312" w:hAnsi="Times New Roman" w:eastAsia="仿宋_GB2312" w:cs="仿宋_GB2312"/>
          <w:kern w:val="0"/>
          <w:sz w:val="32"/>
          <w:szCs w:val="32"/>
        </w:rPr>
        <w:t>271.41</w:t>
      </w:r>
      <w:r>
        <w:rPr>
          <w:rFonts w:hint="eastAsia" w:ascii="仿宋_GB2312" w:hAnsi="Times New Roman" w:eastAsia="仿宋_GB2312" w:cs="仿宋_GB2312"/>
          <w:kern w:val="0"/>
          <w:sz w:val="32"/>
          <w:szCs w:val="32"/>
        </w:rPr>
        <w:t>万元，比上年减少了</w:t>
      </w:r>
      <w:r>
        <w:rPr>
          <w:rFonts w:ascii="仿宋_GB2312" w:hAnsi="Times New Roman" w:eastAsia="仿宋_GB2312" w:cs="仿宋_GB2312"/>
          <w:kern w:val="0"/>
          <w:sz w:val="32"/>
          <w:szCs w:val="32"/>
        </w:rPr>
        <w:t>87.26</w:t>
      </w:r>
      <w:r>
        <w:rPr>
          <w:rFonts w:hint="eastAsia" w:ascii="仿宋_GB2312" w:hAnsi="Times New Roman" w:eastAsia="仿宋_GB2312" w:cs="仿宋_GB2312"/>
          <w:kern w:val="0"/>
          <w:sz w:val="32"/>
          <w:szCs w:val="32"/>
        </w:rPr>
        <w:t>万元，降低</w:t>
      </w:r>
      <w:r>
        <w:rPr>
          <w:rFonts w:ascii="仿宋_GB2312" w:hAnsi="Times New Roman" w:eastAsia="仿宋_GB2312" w:cs="仿宋_GB2312"/>
          <w:kern w:val="0"/>
          <w:sz w:val="32"/>
          <w:szCs w:val="32"/>
        </w:rPr>
        <w:t>24.33%</w:t>
      </w:r>
      <w:r>
        <w:rPr>
          <w:rFonts w:hint="eastAsia" w:ascii="仿宋_GB2312" w:hAnsi="Times New Roman" w:eastAsia="仿宋_GB2312" w:cs="仿宋_GB2312"/>
          <w:kern w:val="0"/>
          <w:sz w:val="32"/>
          <w:szCs w:val="32"/>
        </w:rPr>
        <w:t>，主要原因是局机关秉着厉行节约的原则，在日常办公中杜绝铺张浪费，尽量降低日常经费的支出。</w:t>
      </w:r>
    </w:p>
    <w:p>
      <w:pPr>
        <w:autoSpaceDE w:val="0"/>
        <w:autoSpaceDN w:val="0"/>
        <w:adjustRightInd w:val="0"/>
        <w:spacing w:line="560" w:lineRule="exact"/>
        <w:ind w:firstLine="480"/>
        <w:rPr>
          <w:rFonts w:ascii="仿宋_GB2312" w:hAnsi="Times New Roman" w:eastAsia="仿宋_GB2312" w:cs="Times New Roman"/>
          <w:kern w:val="0"/>
          <w:sz w:val="32"/>
          <w:szCs w:val="32"/>
        </w:rPr>
      </w:pPr>
      <w:r>
        <w:rPr>
          <w:rFonts w:ascii="仿宋_GB2312" w:hAnsi="Times New Roman" w:eastAsia="仿宋_GB2312" w:cs="仿宋_GB2312"/>
          <w:kern w:val="0"/>
          <w:sz w:val="32"/>
          <w:szCs w:val="32"/>
        </w:rPr>
        <w:t>2</w:t>
      </w:r>
      <w:r>
        <w:rPr>
          <w:rFonts w:hint="eastAsia" w:ascii="仿宋_GB2312" w:hAnsi="Times New Roman" w:eastAsia="仿宋_GB2312" w:cs="仿宋_GB2312"/>
          <w:kern w:val="0"/>
          <w:sz w:val="32"/>
          <w:szCs w:val="32"/>
        </w:rPr>
        <w:t>、政府采购情况</w:t>
      </w:r>
      <w:r>
        <w:rPr>
          <w:rFonts w:hint="eastAsia" w:ascii="仿宋_GB2312" w:hAnsi="Times New Roman" w:eastAsia="仿宋_GB2312" w:cs="仿宋_GB2312"/>
          <w:color w:val="000000"/>
          <w:sz w:val="32"/>
          <w:szCs w:val="32"/>
        </w:rPr>
        <w:t>（无发生，也需说明）</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年度质监局本级及所属各预算单位政府采购预算</w:t>
      </w:r>
      <w:r>
        <w:rPr>
          <w:rFonts w:ascii="仿宋_GB2312" w:hAnsi="Times New Roman" w:eastAsia="仿宋_GB2312" w:cs="仿宋_GB2312"/>
          <w:color w:val="000000"/>
          <w:sz w:val="32"/>
          <w:szCs w:val="32"/>
        </w:rPr>
        <w:t>1857.35</w:t>
      </w:r>
      <w:r>
        <w:rPr>
          <w:rFonts w:hint="eastAsia" w:ascii="仿宋_GB2312" w:hAnsi="Times New Roman" w:eastAsia="仿宋_GB2312" w:cs="仿宋_GB2312"/>
          <w:color w:val="000000"/>
          <w:sz w:val="32"/>
          <w:szCs w:val="32"/>
        </w:rPr>
        <w:t>万元，采购支出总额</w:t>
      </w:r>
      <w:r>
        <w:rPr>
          <w:rFonts w:ascii="仿宋_GB2312" w:hAnsi="Times New Roman" w:eastAsia="仿宋_GB2312" w:cs="仿宋_GB2312"/>
          <w:color w:val="000000"/>
          <w:sz w:val="32"/>
          <w:szCs w:val="32"/>
        </w:rPr>
        <w:t>1299.92</w:t>
      </w:r>
      <w:r>
        <w:rPr>
          <w:rFonts w:hint="eastAsia" w:ascii="仿宋_GB2312" w:hAnsi="Times New Roman" w:eastAsia="仿宋_GB2312" w:cs="仿宋_GB2312"/>
          <w:color w:val="000000"/>
          <w:sz w:val="32"/>
          <w:szCs w:val="32"/>
        </w:rPr>
        <w:t>万元。其中：货物采购支出</w:t>
      </w:r>
      <w:r>
        <w:rPr>
          <w:rFonts w:ascii="仿宋_GB2312" w:hAnsi="Times New Roman" w:eastAsia="仿宋_GB2312" w:cs="仿宋_GB2312"/>
          <w:color w:val="000000"/>
          <w:sz w:val="32"/>
          <w:szCs w:val="32"/>
        </w:rPr>
        <w:t>1243.56</w:t>
      </w:r>
      <w:r>
        <w:rPr>
          <w:rFonts w:hint="eastAsia" w:ascii="仿宋_GB2312" w:hAnsi="Times New Roman" w:eastAsia="仿宋_GB2312" w:cs="仿宋_GB2312"/>
          <w:color w:val="000000"/>
          <w:sz w:val="32"/>
          <w:szCs w:val="32"/>
        </w:rPr>
        <w:t>万元；工程采购支出</w:t>
      </w:r>
      <w:r>
        <w:rPr>
          <w:rFonts w:ascii="仿宋_GB2312" w:hAnsi="Times New Roman" w:eastAsia="仿宋_GB2312" w:cs="仿宋_GB2312"/>
          <w:color w:val="000000"/>
          <w:sz w:val="32"/>
          <w:szCs w:val="32"/>
        </w:rPr>
        <w:t>0</w:t>
      </w:r>
      <w:r>
        <w:rPr>
          <w:rFonts w:hint="eastAsia" w:ascii="仿宋_GB2312" w:hAnsi="Times New Roman" w:eastAsia="仿宋_GB2312" w:cs="仿宋_GB2312"/>
          <w:color w:val="000000"/>
          <w:sz w:val="32"/>
          <w:szCs w:val="32"/>
        </w:rPr>
        <w:t>万元；服务支出</w:t>
      </w:r>
      <w:r>
        <w:rPr>
          <w:rFonts w:ascii="仿宋_GB2312" w:hAnsi="Times New Roman" w:eastAsia="仿宋_GB2312" w:cs="仿宋_GB2312"/>
          <w:color w:val="000000"/>
          <w:sz w:val="32"/>
          <w:szCs w:val="32"/>
        </w:rPr>
        <w:t>56.36</w:t>
      </w:r>
      <w:r>
        <w:rPr>
          <w:rFonts w:hint="eastAsia" w:ascii="仿宋_GB2312" w:hAnsi="Times New Roman" w:eastAsia="仿宋_GB2312" w:cs="仿宋_GB2312"/>
          <w:color w:val="000000"/>
          <w:sz w:val="32"/>
          <w:szCs w:val="32"/>
        </w:rPr>
        <w:t>万元。授予中小企业合同金额</w:t>
      </w:r>
      <w:r>
        <w:rPr>
          <w:rFonts w:ascii="仿宋_GB2312" w:hAnsi="Times New Roman" w:eastAsia="仿宋_GB2312" w:cs="仿宋_GB2312"/>
          <w:color w:val="000000"/>
          <w:sz w:val="32"/>
          <w:szCs w:val="32"/>
        </w:rPr>
        <w:t>1299.92</w:t>
      </w:r>
      <w:r>
        <w:rPr>
          <w:rFonts w:hint="eastAsia" w:ascii="仿宋_GB2312" w:hAnsi="Times New Roman" w:eastAsia="仿宋_GB2312" w:cs="仿宋_GB2312"/>
          <w:color w:val="000000"/>
          <w:sz w:val="32"/>
          <w:szCs w:val="32"/>
        </w:rPr>
        <w:t>万元，占政府采购支出总额</w:t>
      </w:r>
      <w:r>
        <w:rPr>
          <w:rFonts w:ascii="仿宋_GB2312" w:hAnsi="Times New Roman" w:eastAsia="仿宋_GB2312" w:cs="仿宋_GB2312"/>
          <w:color w:val="000000"/>
          <w:sz w:val="32"/>
          <w:szCs w:val="32"/>
        </w:rPr>
        <w:t>100%</w:t>
      </w:r>
      <w:r>
        <w:rPr>
          <w:rFonts w:hint="eastAsia" w:ascii="仿宋_GB2312" w:hAnsi="Times New Roman" w:eastAsia="仿宋_GB2312" w:cs="仿宋_GB2312"/>
          <w:color w:val="000000"/>
          <w:sz w:val="32"/>
          <w:szCs w:val="32"/>
        </w:rPr>
        <w:t>。</w:t>
      </w:r>
    </w:p>
    <w:p>
      <w:pPr>
        <w:autoSpaceDE w:val="0"/>
        <w:autoSpaceDN w:val="0"/>
        <w:adjustRightInd w:val="0"/>
        <w:spacing w:line="560" w:lineRule="exact"/>
        <w:ind w:firstLine="600"/>
        <w:rPr>
          <w:rFonts w:ascii="仿宋_GB2312" w:hAnsi="Times New Roman" w:eastAsia="仿宋_GB2312" w:cs="Times New Roman"/>
          <w:kern w:val="0"/>
          <w:sz w:val="32"/>
          <w:szCs w:val="32"/>
        </w:rPr>
      </w:pPr>
      <w:r>
        <w:rPr>
          <w:rFonts w:ascii="仿宋_GB2312" w:hAnsi="Times New Roman" w:eastAsia="仿宋_GB2312" w:cs="仿宋_GB2312"/>
          <w:kern w:val="0"/>
          <w:sz w:val="32"/>
          <w:szCs w:val="32"/>
        </w:rPr>
        <w:t>3</w:t>
      </w:r>
      <w:r>
        <w:rPr>
          <w:rFonts w:hint="eastAsia" w:ascii="仿宋_GB2312" w:hAnsi="Times New Roman" w:eastAsia="仿宋_GB2312" w:cs="仿宋_GB2312"/>
          <w:kern w:val="0"/>
          <w:sz w:val="32"/>
          <w:szCs w:val="32"/>
        </w:rPr>
        <w:t>、国有资产占用情况（无资产，也需说明）</w:t>
      </w:r>
    </w:p>
    <w:p>
      <w:pPr>
        <w:autoSpaceDE w:val="0"/>
        <w:autoSpaceDN w:val="0"/>
        <w:adjustRightInd w:val="0"/>
        <w:spacing w:line="560" w:lineRule="exact"/>
        <w:ind w:firstLine="48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截</w:t>
      </w:r>
      <w:r>
        <w:rPr>
          <w:rFonts w:hint="eastAsia" w:ascii="仿宋_GB2312" w:hAnsi="Times New Roman" w:eastAsia="仿宋_GB2312" w:cs="仿宋_GB2312"/>
          <w:color w:val="000000"/>
          <w:sz w:val="32"/>
          <w:szCs w:val="32"/>
          <w:lang w:eastAsia="zh-CN"/>
        </w:rPr>
        <w:t>至</w:t>
      </w:r>
      <w:r>
        <w:rPr>
          <w:rFonts w:ascii="仿宋_GB2312" w:hAnsi="Times New Roman" w:eastAsia="仿宋_GB2312" w:cs="仿宋_GB2312"/>
          <w:color w:val="000000"/>
          <w:sz w:val="32"/>
          <w:szCs w:val="32"/>
        </w:rPr>
        <w:t>2016</w:t>
      </w:r>
      <w:r>
        <w:rPr>
          <w:rFonts w:hint="eastAsia" w:ascii="仿宋_GB2312" w:hAnsi="Times New Roman" w:eastAsia="仿宋_GB2312" w:cs="仿宋_GB2312"/>
          <w:color w:val="000000"/>
          <w:sz w:val="32"/>
          <w:szCs w:val="32"/>
        </w:rPr>
        <w:t>年底，质监局本级及所属各预算单位资产合计</w:t>
      </w:r>
      <w:r>
        <w:rPr>
          <w:rFonts w:ascii="仿宋_GB2312" w:hAnsi="Times New Roman" w:eastAsia="仿宋_GB2312" w:cs="仿宋_GB2312"/>
          <w:color w:val="000000"/>
          <w:sz w:val="32"/>
          <w:szCs w:val="32"/>
        </w:rPr>
        <w:t xml:space="preserve">   23469.48</w:t>
      </w:r>
      <w:r>
        <w:rPr>
          <w:rFonts w:hint="eastAsia" w:ascii="仿宋_GB2312" w:hAnsi="Times New Roman" w:eastAsia="仿宋_GB2312" w:cs="仿宋_GB2312"/>
          <w:color w:val="000000"/>
          <w:sz w:val="32"/>
          <w:szCs w:val="32"/>
        </w:rPr>
        <w:t>万元，比上年增长</w:t>
      </w:r>
      <w:r>
        <w:rPr>
          <w:rFonts w:ascii="仿宋_GB2312" w:hAnsi="Times New Roman" w:eastAsia="仿宋_GB2312" w:cs="仿宋_GB2312"/>
          <w:color w:val="000000"/>
          <w:sz w:val="32"/>
          <w:szCs w:val="32"/>
        </w:rPr>
        <w:t>7.32%</w:t>
      </w:r>
      <w:r>
        <w:rPr>
          <w:rFonts w:hint="eastAsia" w:ascii="仿宋_GB2312" w:hAnsi="Times New Roman" w:eastAsia="仿宋_GB2312" w:cs="仿宋_GB2312"/>
          <w:color w:val="000000"/>
          <w:sz w:val="32"/>
          <w:szCs w:val="32"/>
        </w:rPr>
        <w:t>，主要原因是</w:t>
      </w:r>
      <w:r>
        <w:rPr>
          <w:rFonts w:hint="eastAsia" w:ascii="仿宋_GB2312" w:hAnsi="Times New Roman" w:eastAsia="仿宋_GB2312" w:cs="仿宋_GB2312"/>
          <w:kern w:val="0"/>
          <w:sz w:val="32"/>
          <w:szCs w:val="32"/>
        </w:rPr>
        <w:t>办公设备、专用设备的购置</w:t>
      </w:r>
      <w:r>
        <w:rPr>
          <w:rFonts w:hint="eastAsia" w:ascii="仿宋_GB2312" w:hAnsi="Times New Roman" w:eastAsia="仿宋_GB2312" w:cs="仿宋_GB2312"/>
          <w:color w:val="000000"/>
          <w:sz w:val="32"/>
          <w:szCs w:val="32"/>
        </w:rPr>
        <w:t>。其中：流动资产</w:t>
      </w:r>
      <w:r>
        <w:rPr>
          <w:rFonts w:ascii="仿宋_GB2312" w:hAnsi="Times New Roman" w:eastAsia="仿宋_GB2312" w:cs="仿宋_GB2312"/>
          <w:color w:val="000000"/>
          <w:sz w:val="32"/>
          <w:szCs w:val="32"/>
        </w:rPr>
        <w:t>3148.83</w:t>
      </w:r>
      <w:r>
        <w:rPr>
          <w:rFonts w:hint="eastAsia" w:ascii="仿宋_GB2312" w:hAnsi="Times New Roman" w:eastAsia="仿宋_GB2312" w:cs="仿宋_GB2312"/>
          <w:color w:val="000000"/>
          <w:sz w:val="32"/>
          <w:szCs w:val="32"/>
        </w:rPr>
        <w:t>万元，占总资产的</w:t>
      </w:r>
      <w:r>
        <w:rPr>
          <w:rFonts w:ascii="仿宋_GB2312" w:hAnsi="Times New Roman" w:eastAsia="仿宋_GB2312" w:cs="仿宋_GB2312"/>
          <w:color w:val="000000"/>
          <w:sz w:val="32"/>
          <w:szCs w:val="32"/>
        </w:rPr>
        <w:t>13.42%</w:t>
      </w:r>
      <w:r>
        <w:rPr>
          <w:rFonts w:hint="eastAsia" w:ascii="仿宋_GB2312" w:hAnsi="Times New Roman" w:eastAsia="仿宋_GB2312" w:cs="仿宋_GB2312"/>
          <w:color w:val="000000"/>
          <w:sz w:val="32"/>
          <w:szCs w:val="32"/>
        </w:rPr>
        <w:t>；固定资产</w:t>
      </w:r>
      <w:r>
        <w:rPr>
          <w:rFonts w:ascii="仿宋_GB2312" w:hAnsi="Times New Roman" w:eastAsia="仿宋_GB2312" w:cs="仿宋_GB2312"/>
          <w:color w:val="000000"/>
          <w:sz w:val="32"/>
          <w:szCs w:val="32"/>
        </w:rPr>
        <w:t>20131.64</w:t>
      </w:r>
      <w:r>
        <w:rPr>
          <w:rFonts w:hint="eastAsia" w:ascii="仿宋_GB2312" w:hAnsi="Times New Roman" w:eastAsia="仿宋_GB2312" w:cs="仿宋_GB2312"/>
          <w:color w:val="000000"/>
          <w:sz w:val="32"/>
          <w:szCs w:val="32"/>
        </w:rPr>
        <w:t>万元，占总资产的</w:t>
      </w:r>
      <w:r>
        <w:rPr>
          <w:rFonts w:ascii="仿宋_GB2312" w:hAnsi="Times New Roman" w:eastAsia="仿宋_GB2312" w:cs="仿宋_GB2312"/>
          <w:color w:val="000000"/>
          <w:sz w:val="32"/>
          <w:szCs w:val="32"/>
        </w:rPr>
        <w:t>85.78%</w:t>
      </w:r>
      <w:r>
        <w:rPr>
          <w:rFonts w:hint="eastAsia" w:ascii="仿宋_GB2312" w:hAnsi="Times New Roman" w:eastAsia="仿宋_GB2312" w:cs="仿宋_GB2312"/>
          <w:color w:val="000000"/>
          <w:sz w:val="32"/>
          <w:szCs w:val="32"/>
        </w:rPr>
        <w:t>；长期投资</w:t>
      </w:r>
      <w:r>
        <w:rPr>
          <w:rFonts w:ascii="仿宋_GB2312" w:hAnsi="Times New Roman" w:eastAsia="仿宋_GB2312" w:cs="仿宋_GB2312"/>
          <w:color w:val="000000"/>
          <w:sz w:val="32"/>
          <w:szCs w:val="32"/>
        </w:rPr>
        <w:t>189</w:t>
      </w:r>
      <w:r>
        <w:rPr>
          <w:rFonts w:hint="eastAsia" w:ascii="仿宋_GB2312" w:hAnsi="Times New Roman" w:eastAsia="仿宋_GB2312" w:cs="仿宋_GB2312"/>
          <w:color w:val="000000"/>
          <w:sz w:val="32"/>
          <w:szCs w:val="32"/>
        </w:rPr>
        <w:t>万元，占总资产的</w:t>
      </w:r>
      <w:r>
        <w:rPr>
          <w:rFonts w:ascii="仿宋_GB2312" w:hAnsi="Times New Roman" w:eastAsia="仿宋_GB2312" w:cs="仿宋_GB2312"/>
          <w:color w:val="000000"/>
          <w:sz w:val="32"/>
          <w:szCs w:val="32"/>
        </w:rPr>
        <w:t>0.8%</w:t>
      </w:r>
      <w:r>
        <w:rPr>
          <w:rFonts w:hint="eastAsia" w:ascii="仿宋_GB2312" w:hAnsi="Times New Roman" w:eastAsia="仿宋_GB2312" w:cs="仿宋_GB2312"/>
          <w:color w:val="000000"/>
          <w:sz w:val="32"/>
          <w:szCs w:val="32"/>
        </w:rPr>
        <w:t>。固定资产含：车辆</w:t>
      </w:r>
      <w:r>
        <w:rPr>
          <w:rFonts w:ascii="仿宋_GB2312" w:hAnsi="Times New Roman" w:eastAsia="仿宋_GB2312" w:cs="仿宋_GB2312"/>
          <w:color w:val="000000"/>
          <w:sz w:val="32"/>
          <w:szCs w:val="32"/>
        </w:rPr>
        <w:t>33</w:t>
      </w:r>
      <w:r>
        <w:rPr>
          <w:rFonts w:hint="eastAsia" w:ascii="仿宋_GB2312" w:hAnsi="Times New Roman" w:eastAsia="仿宋_GB2312" w:cs="仿宋_GB2312"/>
          <w:color w:val="000000"/>
          <w:sz w:val="32"/>
          <w:szCs w:val="32"/>
        </w:rPr>
        <w:t>辆，其中一般公务用车</w:t>
      </w:r>
      <w:r>
        <w:rPr>
          <w:rFonts w:ascii="仿宋_GB2312" w:hAnsi="Times New Roman" w:eastAsia="仿宋_GB2312" w:cs="仿宋_GB2312"/>
          <w:color w:val="000000"/>
          <w:sz w:val="32"/>
          <w:szCs w:val="32"/>
        </w:rPr>
        <w:t>6</w:t>
      </w:r>
      <w:r>
        <w:rPr>
          <w:rFonts w:hint="eastAsia" w:ascii="仿宋_GB2312" w:hAnsi="Times New Roman" w:eastAsia="仿宋_GB2312" w:cs="仿宋_GB2312"/>
          <w:color w:val="000000"/>
          <w:sz w:val="32"/>
          <w:szCs w:val="32"/>
        </w:rPr>
        <w:t>辆、一般执法执勤用车</w:t>
      </w:r>
      <w:r>
        <w:rPr>
          <w:rFonts w:ascii="仿宋_GB2312" w:hAnsi="Times New Roman" w:eastAsia="仿宋_GB2312" w:cs="仿宋_GB2312"/>
          <w:color w:val="000000"/>
          <w:sz w:val="32"/>
          <w:szCs w:val="32"/>
        </w:rPr>
        <w:t>6</w:t>
      </w:r>
      <w:r>
        <w:rPr>
          <w:rFonts w:hint="eastAsia" w:ascii="仿宋_GB2312" w:hAnsi="Times New Roman" w:eastAsia="仿宋_GB2312" w:cs="仿宋_GB2312"/>
          <w:color w:val="000000"/>
          <w:sz w:val="32"/>
          <w:szCs w:val="32"/>
        </w:rPr>
        <w:t>辆、特种专业技术用车</w:t>
      </w:r>
      <w:r>
        <w:rPr>
          <w:rFonts w:ascii="仿宋_GB2312" w:hAnsi="Times New Roman" w:eastAsia="仿宋_GB2312" w:cs="仿宋_GB2312"/>
          <w:color w:val="000000"/>
          <w:sz w:val="32"/>
          <w:szCs w:val="32"/>
        </w:rPr>
        <w:t>15</w:t>
      </w:r>
      <w:r>
        <w:rPr>
          <w:rFonts w:hint="eastAsia" w:ascii="仿宋_GB2312" w:hAnsi="Times New Roman" w:eastAsia="仿宋_GB2312" w:cs="仿宋_GB2312"/>
          <w:color w:val="000000"/>
          <w:sz w:val="32"/>
          <w:szCs w:val="32"/>
        </w:rPr>
        <w:t>辆、其他用车</w:t>
      </w:r>
      <w:r>
        <w:rPr>
          <w:rFonts w:ascii="仿宋_GB2312" w:hAnsi="Times New Roman" w:eastAsia="仿宋_GB2312" w:cs="仿宋_GB2312"/>
          <w:color w:val="000000"/>
          <w:sz w:val="32"/>
          <w:szCs w:val="32"/>
        </w:rPr>
        <w:t>6</w:t>
      </w:r>
      <w:r>
        <w:rPr>
          <w:rFonts w:hint="eastAsia" w:ascii="仿宋_GB2312" w:hAnsi="Times New Roman" w:eastAsia="仿宋_GB2312" w:cs="仿宋_GB2312"/>
          <w:color w:val="000000"/>
          <w:sz w:val="32"/>
          <w:szCs w:val="32"/>
        </w:rPr>
        <w:t>辆，主要用于</w:t>
      </w:r>
      <w:r>
        <w:rPr>
          <w:rFonts w:hint="eastAsia" w:ascii="仿宋_GB2312" w:hAnsi="Times New Roman" w:eastAsia="仿宋_GB2312" w:cs="仿宋_GB2312"/>
          <w:kern w:val="0"/>
          <w:sz w:val="32"/>
          <w:szCs w:val="32"/>
        </w:rPr>
        <w:t>下厂检定</w:t>
      </w:r>
      <w:r>
        <w:rPr>
          <w:rFonts w:hint="eastAsia" w:ascii="仿宋_GB2312" w:hAnsi="Times New Roman" w:eastAsia="仿宋_GB2312" w:cs="仿宋_GB2312"/>
          <w:color w:val="000000"/>
          <w:sz w:val="32"/>
          <w:szCs w:val="32"/>
        </w:rPr>
        <w:t>；单位价值</w:t>
      </w:r>
      <w:r>
        <w:rPr>
          <w:rFonts w:ascii="仿宋_GB2312" w:hAnsi="Times New Roman" w:eastAsia="仿宋_GB2312" w:cs="仿宋_GB2312"/>
          <w:color w:val="000000"/>
          <w:sz w:val="32"/>
          <w:szCs w:val="32"/>
        </w:rPr>
        <w:t>50</w:t>
      </w:r>
      <w:r>
        <w:rPr>
          <w:rFonts w:hint="eastAsia" w:ascii="仿宋_GB2312" w:hAnsi="Times New Roman" w:eastAsia="仿宋_GB2312" w:cs="仿宋_GB2312"/>
          <w:color w:val="000000"/>
          <w:sz w:val="32"/>
          <w:szCs w:val="32"/>
        </w:rPr>
        <w:t>万元（含）以上通用设备</w:t>
      </w:r>
      <w:r>
        <w:rPr>
          <w:rFonts w:ascii="仿宋_GB2312" w:hAnsi="Times New Roman" w:eastAsia="仿宋_GB2312" w:cs="仿宋_GB2312"/>
          <w:color w:val="000000"/>
          <w:sz w:val="32"/>
          <w:szCs w:val="32"/>
        </w:rPr>
        <w:t>32</w:t>
      </w:r>
      <w:r>
        <w:rPr>
          <w:rFonts w:hint="eastAsia" w:ascii="仿宋_GB2312" w:hAnsi="Times New Roman" w:eastAsia="仿宋_GB2312" w:cs="仿宋_GB2312"/>
          <w:color w:val="000000"/>
          <w:sz w:val="32"/>
          <w:szCs w:val="32"/>
        </w:rPr>
        <w:t>套（台）</w:t>
      </w:r>
      <w:r>
        <w:rPr>
          <w:rFonts w:ascii="仿宋_GB2312" w:hAnsi="Times New Roman" w:eastAsia="仿宋_GB2312" w:cs="仿宋_GB2312"/>
          <w:color w:val="000000"/>
          <w:sz w:val="32"/>
          <w:szCs w:val="32"/>
        </w:rPr>
        <w:t xml:space="preserve">; </w:t>
      </w:r>
      <w:r>
        <w:rPr>
          <w:rFonts w:hint="eastAsia" w:ascii="仿宋_GB2312" w:hAnsi="Times New Roman" w:eastAsia="仿宋_GB2312" w:cs="仿宋_GB2312"/>
          <w:color w:val="000000"/>
          <w:sz w:val="32"/>
          <w:szCs w:val="32"/>
        </w:rPr>
        <w:t>单位价值</w:t>
      </w:r>
      <w:r>
        <w:rPr>
          <w:rFonts w:ascii="仿宋_GB2312" w:hAnsi="Times New Roman" w:eastAsia="仿宋_GB2312" w:cs="仿宋_GB2312"/>
          <w:color w:val="000000"/>
          <w:sz w:val="32"/>
          <w:szCs w:val="32"/>
        </w:rPr>
        <w:t>100</w:t>
      </w:r>
      <w:r>
        <w:rPr>
          <w:rFonts w:hint="eastAsia" w:ascii="仿宋_GB2312" w:hAnsi="Times New Roman" w:eastAsia="仿宋_GB2312" w:cs="仿宋_GB2312"/>
          <w:color w:val="000000"/>
          <w:sz w:val="32"/>
          <w:szCs w:val="32"/>
        </w:rPr>
        <w:t>万元（含）以上专用设备</w:t>
      </w:r>
      <w:r>
        <w:rPr>
          <w:rFonts w:ascii="仿宋_GB2312" w:hAnsi="Times New Roman" w:eastAsia="仿宋_GB2312" w:cs="仿宋_GB2312"/>
          <w:color w:val="000000"/>
          <w:sz w:val="32"/>
          <w:szCs w:val="32"/>
        </w:rPr>
        <w:t>9</w:t>
      </w:r>
      <w:r>
        <w:rPr>
          <w:rFonts w:hint="eastAsia" w:ascii="仿宋_GB2312" w:hAnsi="Times New Roman" w:eastAsia="仿宋_GB2312" w:cs="仿宋_GB2312"/>
          <w:color w:val="000000"/>
          <w:sz w:val="32"/>
          <w:szCs w:val="32"/>
        </w:rPr>
        <w:t>套（台）。</w:t>
      </w:r>
    </w:p>
    <w:p>
      <w:pPr>
        <w:autoSpaceDE w:val="0"/>
        <w:autoSpaceDN w:val="0"/>
        <w:adjustRightInd w:val="0"/>
        <w:spacing w:line="560" w:lineRule="exact"/>
        <w:ind w:firstLine="600"/>
        <w:rPr>
          <w:rFonts w:ascii="仿宋_GB2312" w:hAnsi="Times New Roman" w:eastAsia="仿宋_GB2312" w:cs="Times New Roman"/>
          <w:kern w:val="0"/>
          <w:sz w:val="32"/>
          <w:szCs w:val="32"/>
        </w:rPr>
      </w:pPr>
      <w:r>
        <w:rPr>
          <w:rFonts w:ascii="仿宋_GB2312" w:hAnsi="Times New Roman" w:eastAsia="仿宋_GB2312" w:cs="仿宋_GB2312"/>
          <w:kern w:val="0"/>
          <w:sz w:val="32"/>
          <w:szCs w:val="32"/>
        </w:rPr>
        <w:t>4</w:t>
      </w:r>
      <w:r>
        <w:rPr>
          <w:rFonts w:hint="eastAsia" w:ascii="仿宋_GB2312" w:hAnsi="Times New Roman" w:eastAsia="仿宋_GB2312" w:cs="仿宋_GB2312"/>
          <w:kern w:val="0"/>
          <w:sz w:val="32"/>
          <w:szCs w:val="32"/>
        </w:rPr>
        <w:t>、绩效评价结果情况</w:t>
      </w:r>
    </w:p>
    <w:p>
      <w:pPr>
        <w:autoSpaceDE w:val="0"/>
        <w:autoSpaceDN w:val="0"/>
        <w:adjustRightInd w:val="0"/>
        <w:spacing w:line="560" w:lineRule="exact"/>
        <w:ind w:firstLine="600"/>
        <w:rPr>
          <w:rFonts w:ascii="仿宋_GB2312" w:hAnsi="Times New Roman" w:eastAsia="仿宋_GB2312" w:cs="Times New Roman"/>
          <w:kern w:val="0"/>
          <w:sz w:val="32"/>
          <w:szCs w:val="32"/>
        </w:rPr>
      </w:pPr>
      <w:r>
        <w:rPr>
          <w:rFonts w:ascii="仿宋_GB2312" w:hAnsi="Times New Roman" w:eastAsia="仿宋_GB2312" w:cs="仿宋_GB2312"/>
          <w:kern w:val="0"/>
          <w:sz w:val="32"/>
          <w:szCs w:val="32"/>
        </w:rPr>
        <w:t>2016</w:t>
      </w:r>
      <w:r>
        <w:rPr>
          <w:rFonts w:hint="eastAsia" w:ascii="仿宋_GB2312" w:hAnsi="Times New Roman" w:eastAsia="仿宋_GB2312" w:cs="仿宋_GB2312"/>
          <w:kern w:val="0"/>
          <w:sz w:val="32"/>
          <w:szCs w:val="32"/>
        </w:rPr>
        <w:t>年度本单位未被抽到需要绩效评价的项目。</w:t>
      </w:r>
    </w:p>
    <w:p>
      <w:pPr>
        <w:autoSpaceDE w:val="0"/>
        <w:autoSpaceDN w:val="0"/>
        <w:adjustRightInd w:val="0"/>
        <w:spacing w:line="560" w:lineRule="exact"/>
        <w:ind w:firstLine="600"/>
        <w:rPr>
          <w:rFonts w:ascii="仿宋_GB2312" w:hAnsi="Times New Roman" w:eastAsia="仿宋_GB2312" w:cs="Times New Roman"/>
          <w:kern w:val="0"/>
          <w:sz w:val="32"/>
          <w:szCs w:val="32"/>
        </w:rPr>
      </w:pPr>
      <w:r>
        <w:rPr>
          <w:rFonts w:hint="eastAsia" w:ascii="仿宋_GB2312" w:hAnsi="Times New Roman" w:eastAsia="仿宋_GB2312" w:cs="仿宋_GB2312"/>
          <w:kern w:val="0"/>
          <w:sz w:val="32"/>
          <w:szCs w:val="32"/>
        </w:rPr>
        <w:t>（十）其他需要公开的事项</w:t>
      </w:r>
    </w:p>
    <w:p>
      <w:pPr>
        <w:autoSpaceDE w:val="0"/>
        <w:autoSpaceDN w:val="0"/>
        <w:adjustRightInd w:val="0"/>
        <w:spacing w:line="560" w:lineRule="exact"/>
        <w:ind w:firstLine="600"/>
        <w:rPr>
          <w:rFonts w:ascii="仿宋" w:hAnsi="Times New Roman" w:eastAsia="仿宋" w:cs="Times New Roman"/>
          <w:kern w:val="0"/>
          <w:sz w:val="32"/>
          <w:szCs w:val="32"/>
        </w:rPr>
      </w:pPr>
      <w:r>
        <w:rPr>
          <w:rFonts w:hint="eastAsia" w:ascii="仿宋_GB2312" w:hAnsi="Times New Roman" w:eastAsia="仿宋_GB2312" w:cs="仿宋_GB2312"/>
          <w:color w:val="000000"/>
          <w:sz w:val="32"/>
          <w:szCs w:val="32"/>
        </w:rPr>
        <w:t>无。</w:t>
      </w:r>
    </w:p>
    <w:p>
      <w:pPr>
        <w:spacing w:line="600" w:lineRule="exact"/>
        <w:ind w:firstLine="640" w:firstLineChars="200"/>
        <w:rPr>
          <w:rFonts w:ascii="黑体" w:eastAsia="黑体" w:cs="Times New Roman"/>
          <w:sz w:val="32"/>
          <w:szCs w:val="32"/>
        </w:rPr>
      </w:pPr>
      <w:r>
        <w:rPr>
          <w:rFonts w:hint="eastAsia" w:ascii="黑体" w:hAnsi="Times New Roman" w:eastAsia="黑体" w:cs="黑体"/>
          <w:color w:val="000000"/>
          <w:sz w:val="32"/>
          <w:szCs w:val="32"/>
        </w:rPr>
        <w:t>四、名词解释</w:t>
      </w:r>
      <w:r>
        <w:rPr>
          <w:rFonts w:hint="eastAsia" w:ascii="仿宋_GB2312" w:hAnsi="仿宋_GB2312" w:eastAsia="仿宋_GB2312" w:cs="仿宋_GB2312"/>
          <w:b/>
          <w:bCs/>
          <w:sz w:val="32"/>
          <w:szCs w:val="32"/>
        </w:rPr>
        <w:t>（所列具体项目由各部门按本部门情况有选择使用）</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财政拨款收入：从同级财政部门取得的财政预算资金，包括公共预算财政拨款和政府性基金预算财政拨款。</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事业收入：事业单位开展专业业务活动及辅助活动所取得的收入（含事业单位收到的财政专户实际核拨的资金）。</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经营收入：事业单位在专业业务活动及辅助活动之外开展非独立核算经营活动取得的收入。</w:t>
      </w:r>
    </w:p>
    <w:p>
      <w:pPr>
        <w:autoSpaceDE w:val="0"/>
        <w:autoSpaceDN w:val="0"/>
        <w:adjustRightInd w:val="0"/>
        <w:spacing w:line="560" w:lineRule="exact"/>
        <w:ind w:firstLine="640" w:firstLineChars="200"/>
        <w:jc w:val="left"/>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其他收入：预算单位在“财政拨款”、“事业收入”、“经营收入”、“附属单位上缴收入”等之外取得的各项收入。</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用事业基金弥补收支差额：事业单位在当年收入不足以安排当年支出情况下，使用以前年度积累的事业基金弥补本年收支缺口的资金。</w:t>
      </w:r>
    </w:p>
    <w:p>
      <w:pPr>
        <w:autoSpaceDE w:val="0"/>
        <w:autoSpaceDN w:val="0"/>
        <w:adjustRightInd w:val="0"/>
        <w:spacing w:line="560" w:lineRule="exact"/>
        <w:ind w:firstLine="640" w:firstLineChars="200"/>
        <w:jc w:val="left"/>
        <w:rPr>
          <w:rFonts w:ascii="仿宋_GB2312" w:hAnsi="仿宋_GB2312" w:eastAsia="仿宋_GB2312" w:cs="Times New Roman"/>
          <w:sz w:val="32"/>
          <w:szCs w:val="32"/>
        </w:rPr>
      </w:pPr>
      <w:r>
        <w:rPr>
          <w:rFonts w:ascii="仿宋_GB2312" w:hAnsi="仿宋_GB2312" w:eastAsia="仿宋_GB2312" w:cs="仿宋_GB2312"/>
          <w:sz w:val="32"/>
          <w:szCs w:val="32"/>
        </w:rPr>
        <w:t>6.</w:t>
      </w:r>
      <w:r>
        <w:rPr>
          <w:rFonts w:hint="eastAsia" w:ascii="仿宋_GB2312" w:hAnsi="仿宋_GB2312" w:eastAsia="仿宋_GB2312" w:cs="仿宋_GB2312"/>
          <w:sz w:val="32"/>
          <w:szCs w:val="32"/>
        </w:rPr>
        <w:t>年初结转和结余：预算单位以前年度尚未完成、结转到本年仍按原规定用途继续使用的资金，或项目已完成等产生的结余资金。</w:t>
      </w:r>
    </w:p>
    <w:p>
      <w:pPr>
        <w:spacing w:line="56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7.</w:t>
      </w:r>
      <w:r>
        <w:rPr>
          <w:rFonts w:hint="eastAsia" w:ascii="仿宋_GB2312" w:hAnsi="仿宋_GB2312" w:eastAsia="仿宋_GB2312" w:cs="仿宋_GB2312"/>
          <w:sz w:val="32"/>
          <w:szCs w:val="32"/>
        </w:rPr>
        <w:t>结余分配：事业单位按照国家规定应交所得税和提取事业基金、专用基金的分配情况和结果。</w:t>
      </w:r>
    </w:p>
    <w:p>
      <w:pPr>
        <w:autoSpaceDE w:val="0"/>
        <w:autoSpaceDN w:val="0"/>
        <w:adjustRightInd w:val="0"/>
        <w:spacing w:line="560" w:lineRule="exact"/>
        <w:ind w:firstLine="640" w:firstLineChars="200"/>
        <w:jc w:val="left"/>
        <w:rPr>
          <w:rFonts w:ascii="仿宋_GB2312" w:hAnsi="仿宋_GB2312" w:eastAsia="仿宋_GB2312" w:cs="Times New Roman"/>
          <w:sz w:val="32"/>
          <w:szCs w:val="32"/>
        </w:rPr>
      </w:pP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年末结转和结余：预算单位本年底前的收入预算未执行完毕，需结转下年度按照原用途继续使用的资金，或项目已完成等产生的结余资金。</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 xml:space="preserve"> 9.</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10.</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11.</w:t>
      </w:r>
      <w:r>
        <w:rPr>
          <w:rFonts w:hint="eastAsia" w:ascii="仿宋_GB2312" w:hAnsi="仿宋_GB2312" w:eastAsia="仿宋_GB2312" w:cs="仿宋_GB2312"/>
          <w:sz w:val="32"/>
          <w:szCs w:val="32"/>
        </w:rPr>
        <w:t>事业单位经营支出：指事业单位在专业业务活动及其辅助活动之外开展非独立核算经营活动发生的支出。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12.</w:t>
      </w:r>
      <w:r>
        <w:rPr>
          <w:rFonts w:hint="eastAsia" w:ascii="仿宋_GB2312" w:hAnsi="仿宋_GB2312" w:eastAsia="仿宋_GB2312" w:cs="仿宋_GB2312"/>
          <w:sz w:val="32"/>
          <w:szCs w:val="32"/>
        </w:rPr>
        <w:t>因公出国（境）费用：反映单位公务出国（境）的国际旅费、国外城市间交通费、住宿费、伙食费、培训费、公杂费等支出。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13.</w:t>
      </w:r>
      <w:r>
        <w:rPr>
          <w:rFonts w:hint="eastAsia" w:ascii="仿宋_GB2312" w:hAnsi="仿宋_GB2312" w:eastAsia="仿宋_GB2312" w:cs="仿宋_GB2312"/>
          <w:sz w:val="32"/>
          <w:szCs w:val="32"/>
        </w:rPr>
        <w:t>公务接待费：反映单位按规定开支的各类公务接待（含外宾接待）费用。</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14.</w:t>
      </w:r>
      <w:r>
        <w:rPr>
          <w:rFonts w:hint="eastAsia" w:ascii="仿宋_GB2312" w:hAnsi="仿宋_GB2312" w:eastAsia="仿宋_GB2312" w:cs="仿宋_GB2312"/>
          <w:sz w:val="32"/>
          <w:szCs w:val="32"/>
        </w:rPr>
        <w:t>公务用车购置：反映公务用车车辆购置支出（含车辆购置税）。</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15.</w:t>
      </w:r>
      <w:r>
        <w:rPr>
          <w:rFonts w:hint="eastAsia" w:ascii="仿宋_GB2312" w:hAnsi="仿宋_GB2312" w:eastAsia="仿宋_GB2312" w:cs="仿宋_GB2312"/>
          <w:sz w:val="32"/>
          <w:szCs w:val="32"/>
        </w:rPr>
        <w:t>公务用车运行维护费：反映按规定保留的公务用车燃料费、维修费、过桥过路费、保险费、安全奖励费用等支出。</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16.</w:t>
      </w:r>
      <w:r>
        <w:rPr>
          <w:rFonts w:hint="eastAsia" w:ascii="仿宋_GB2312" w:hAnsi="仿宋_GB2312" w:eastAsia="仿宋_GB2312" w:cs="仿宋_GB2312"/>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17.</w:t>
      </w:r>
      <w:r>
        <w:rPr>
          <w:rFonts w:hint="eastAsia" w:ascii="仿宋_GB2312" w:hAnsi="仿宋_GB2312" w:eastAsia="仿宋_GB2312" w:cs="仿宋_GB2312"/>
          <w:sz w:val="32"/>
          <w:szCs w:val="32"/>
        </w:rPr>
        <w:t>流动资产：是指一年以内变现或耗用的资产，包括库存现金、银行存款、零余额用款额度、财政应返还额度、应收及预付款项、存货等。</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18.</w:t>
      </w:r>
      <w:r>
        <w:rPr>
          <w:rFonts w:hint="eastAsia" w:ascii="仿宋_GB2312" w:hAnsi="仿宋_GB2312" w:eastAsia="仿宋_GB2312" w:cs="仿宋_GB2312"/>
          <w:sz w:val="32"/>
          <w:szCs w:val="32"/>
        </w:rPr>
        <w:t>固定资产：是指使用期限超过</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年（不含</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年），单位价值在规定标准以上，并且在使用过程中基本保持原有物质形态的资产。</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19.</w:t>
      </w:r>
      <w:r>
        <w:rPr>
          <w:rFonts w:hint="eastAsia" w:ascii="仿宋_GB2312" w:hAnsi="仿宋_GB2312" w:eastAsia="仿宋_GB2312" w:cs="仿宋_GB2312"/>
          <w:sz w:val="32"/>
          <w:szCs w:val="32"/>
        </w:rPr>
        <w:t>在建工程：是指单位已经发生必要支出，但尚未完工交付使用的各种建筑（包括新建、改建、扩建、修缮等）、设备安装工程和信息系统建设工程。</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20.</w:t>
      </w:r>
      <w:r>
        <w:rPr>
          <w:rFonts w:hint="eastAsia" w:ascii="仿宋_GB2312" w:hAnsi="仿宋_GB2312" w:eastAsia="仿宋_GB2312" w:cs="仿宋_GB2312"/>
          <w:sz w:val="32"/>
          <w:szCs w:val="32"/>
        </w:rPr>
        <w:t>无形资产：是指不具有实物形态而能为单位提供某种权利的非货币性资产。包括计算机软件、土地使用权、著作权、专利权、非专利技术等。</w:t>
      </w:r>
    </w:p>
    <w:p>
      <w:pPr>
        <w:spacing w:line="60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21.</w:t>
      </w:r>
      <w:r>
        <w:rPr>
          <w:rFonts w:ascii="仿宋_GB2312" w:eastAsia="仿宋_GB2312" w:cs="仿宋_GB2312"/>
        </w:rPr>
        <w:t xml:space="preserve">  </w:t>
      </w:r>
      <w:r>
        <w:rPr>
          <w:rFonts w:ascii="仿宋_GB2312" w:eastAsia="仿宋_GB2312" w:cs="仿宋_GB2312"/>
          <w:color w:val="000000"/>
          <w:sz w:val="32"/>
          <w:szCs w:val="32"/>
        </w:rPr>
        <w:t>XX</w:t>
      </w:r>
      <w:r>
        <w:rPr>
          <w:rFonts w:hint="eastAsia" w:ascii="仿宋_GB2312" w:eastAsia="仿宋_GB2312" w:cs="仿宋_GB2312"/>
          <w:color w:val="000000"/>
          <w:sz w:val="32"/>
          <w:szCs w:val="32"/>
        </w:rPr>
        <w:t>（类）</w:t>
      </w:r>
      <w:r>
        <w:rPr>
          <w:rFonts w:ascii="仿宋_GB2312" w:eastAsia="仿宋_GB2312" w:cs="仿宋_GB2312"/>
          <w:color w:val="000000"/>
          <w:sz w:val="32"/>
          <w:szCs w:val="32"/>
        </w:rPr>
        <w:t>XX</w:t>
      </w:r>
      <w:r>
        <w:rPr>
          <w:rFonts w:hint="eastAsia" w:ascii="仿宋_GB2312" w:eastAsia="仿宋_GB2312" w:cs="仿宋_GB2312"/>
          <w:color w:val="000000"/>
          <w:sz w:val="32"/>
          <w:szCs w:val="32"/>
        </w:rPr>
        <w:t>（款）</w:t>
      </w:r>
      <w:r>
        <w:rPr>
          <w:rFonts w:ascii="仿宋_GB2312" w:eastAsia="仿宋_GB2312" w:cs="仿宋_GB2312"/>
          <w:color w:val="000000"/>
          <w:sz w:val="32"/>
          <w:szCs w:val="32"/>
        </w:rPr>
        <w:t>XX</w:t>
      </w:r>
      <w:r>
        <w:rPr>
          <w:rFonts w:hint="eastAsia" w:ascii="仿宋_GB2312" w:eastAsia="仿宋_GB2312" w:cs="仿宋_GB2312"/>
          <w:color w:val="000000"/>
          <w:sz w:val="32"/>
          <w:szCs w:val="32"/>
        </w:rPr>
        <w:t>（项）：指……。</w:t>
      </w:r>
    </w:p>
    <w:p>
      <w:pPr>
        <w:ind w:firstLine="645"/>
        <w:rPr>
          <w:rFonts w:ascii="仿宋_GB2312" w:hAnsi="Times New Roman" w:eastAsia="仿宋_GB2312" w:cs="Times New Roman"/>
          <w:color w:val="000000"/>
          <w:sz w:val="32"/>
          <w:szCs w:val="32"/>
        </w:rPr>
      </w:pPr>
      <w:r>
        <w:rPr>
          <w:rFonts w:ascii="仿宋_GB2312" w:hAnsi="仿宋_GB2312" w:eastAsia="仿宋_GB2312" w:cs="仿宋_GB2312"/>
          <w:sz w:val="32"/>
          <w:szCs w:val="32"/>
        </w:rPr>
        <w:t>22.</w:t>
      </w:r>
      <w:r>
        <w:rPr>
          <w:rFonts w:ascii="仿宋_GB2312" w:eastAsia="仿宋_GB2312" w:cs="仿宋_GB2312"/>
          <w:color w:val="000000"/>
          <w:sz w:val="32"/>
          <w:szCs w:val="32"/>
        </w:rPr>
        <w:t xml:space="preserve"> XX</w:t>
      </w:r>
      <w:r>
        <w:rPr>
          <w:rFonts w:hint="eastAsia" w:ascii="仿宋_GB2312" w:eastAsia="仿宋_GB2312" w:cs="仿宋_GB2312"/>
          <w:color w:val="000000"/>
          <w:sz w:val="32"/>
          <w:szCs w:val="32"/>
        </w:rPr>
        <w:t>（类）</w:t>
      </w:r>
      <w:r>
        <w:rPr>
          <w:rFonts w:ascii="仿宋_GB2312" w:eastAsia="仿宋_GB2312" w:cs="仿宋_GB2312"/>
          <w:color w:val="000000"/>
          <w:sz w:val="32"/>
          <w:szCs w:val="32"/>
        </w:rPr>
        <w:t>XX</w:t>
      </w:r>
      <w:r>
        <w:rPr>
          <w:rFonts w:hint="eastAsia" w:ascii="仿宋_GB2312" w:eastAsia="仿宋_GB2312" w:cs="仿宋_GB2312"/>
          <w:color w:val="000000"/>
          <w:sz w:val="32"/>
          <w:szCs w:val="32"/>
        </w:rPr>
        <w:t>（款）</w:t>
      </w:r>
      <w:r>
        <w:rPr>
          <w:rFonts w:ascii="仿宋_GB2312" w:eastAsia="仿宋_GB2312" w:cs="仿宋_GB2312"/>
          <w:color w:val="000000"/>
          <w:sz w:val="32"/>
          <w:szCs w:val="32"/>
        </w:rPr>
        <w:t>XX</w:t>
      </w:r>
      <w:r>
        <w:rPr>
          <w:rFonts w:hint="eastAsia" w:ascii="仿宋_GB2312" w:eastAsia="仿宋_GB2312" w:cs="仿宋_GB2312"/>
          <w:color w:val="000000"/>
          <w:sz w:val="32"/>
          <w:szCs w:val="32"/>
        </w:rPr>
        <w:t>（项）：指……。</w:t>
      </w:r>
    </w:p>
    <w:sectPr>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EwNDIxMDQ4YjliZjBkMmE1ZGY4NTQ1Y2FmYTU1OTkifQ=="/>
  </w:docVars>
  <w:rsids>
    <w:rsidRoot w:val="00881F0B"/>
    <w:rsid w:val="00001C89"/>
    <w:rsid w:val="00004557"/>
    <w:rsid w:val="00020581"/>
    <w:rsid w:val="00026E0C"/>
    <w:rsid w:val="0003124A"/>
    <w:rsid w:val="00046671"/>
    <w:rsid w:val="00053EFE"/>
    <w:rsid w:val="00062042"/>
    <w:rsid w:val="00064128"/>
    <w:rsid w:val="000651D8"/>
    <w:rsid w:val="0007101E"/>
    <w:rsid w:val="00072AAB"/>
    <w:rsid w:val="00072BCA"/>
    <w:rsid w:val="00073030"/>
    <w:rsid w:val="00077C7A"/>
    <w:rsid w:val="00081FF0"/>
    <w:rsid w:val="000B4E2F"/>
    <w:rsid w:val="000E188B"/>
    <w:rsid w:val="000E18A3"/>
    <w:rsid w:val="000F6A4F"/>
    <w:rsid w:val="001016A7"/>
    <w:rsid w:val="0010636A"/>
    <w:rsid w:val="00120C66"/>
    <w:rsid w:val="00120CDC"/>
    <w:rsid w:val="00133739"/>
    <w:rsid w:val="00133E3B"/>
    <w:rsid w:val="001602E5"/>
    <w:rsid w:val="00160908"/>
    <w:rsid w:val="00176822"/>
    <w:rsid w:val="0018273E"/>
    <w:rsid w:val="00184183"/>
    <w:rsid w:val="001902D7"/>
    <w:rsid w:val="00190775"/>
    <w:rsid w:val="001914F4"/>
    <w:rsid w:val="001920D4"/>
    <w:rsid w:val="00192FAE"/>
    <w:rsid w:val="0019580C"/>
    <w:rsid w:val="001A2286"/>
    <w:rsid w:val="001A45E9"/>
    <w:rsid w:val="001B5E8C"/>
    <w:rsid w:val="001C0F71"/>
    <w:rsid w:val="001D363A"/>
    <w:rsid w:val="001D5629"/>
    <w:rsid w:val="001E74C5"/>
    <w:rsid w:val="001E7F1B"/>
    <w:rsid w:val="001F0A7B"/>
    <w:rsid w:val="001F527C"/>
    <w:rsid w:val="001F6820"/>
    <w:rsid w:val="00207934"/>
    <w:rsid w:val="00207B27"/>
    <w:rsid w:val="00214241"/>
    <w:rsid w:val="00221B85"/>
    <w:rsid w:val="002413E9"/>
    <w:rsid w:val="00250207"/>
    <w:rsid w:val="00257A58"/>
    <w:rsid w:val="00262655"/>
    <w:rsid w:val="0026368A"/>
    <w:rsid w:val="002738A3"/>
    <w:rsid w:val="002746F1"/>
    <w:rsid w:val="00276750"/>
    <w:rsid w:val="00282B23"/>
    <w:rsid w:val="00294E07"/>
    <w:rsid w:val="00295463"/>
    <w:rsid w:val="002A7BA1"/>
    <w:rsid w:val="002C2856"/>
    <w:rsid w:val="002D0BE3"/>
    <w:rsid w:val="002D6A30"/>
    <w:rsid w:val="002E00D5"/>
    <w:rsid w:val="002E7831"/>
    <w:rsid w:val="00301DB2"/>
    <w:rsid w:val="00313B66"/>
    <w:rsid w:val="003172D1"/>
    <w:rsid w:val="0031774F"/>
    <w:rsid w:val="00327825"/>
    <w:rsid w:val="00330A19"/>
    <w:rsid w:val="00332BB3"/>
    <w:rsid w:val="00342CD2"/>
    <w:rsid w:val="00344606"/>
    <w:rsid w:val="00344F37"/>
    <w:rsid w:val="00346899"/>
    <w:rsid w:val="0034725A"/>
    <w:rsid w:val="003544E2"/>
    <w:rsid w:val="00361F65"/>
    <w:rsid w:val="00371925"/>
    <w:rsid w:val="00373442"/>
    <w:rsid w:val="003775A0"/>
    <w:rsid w:val="003823EF"/>
    <w:rsid w:val="003845B5"/>
    <w:rsid w:val="0038512D"/>
    <w:rsid w:val="00386388"/>
    <w:rsid w:val="0038715C"/>
    <w:rsid w:val="003A1F0C"/>
    <w:rsid w:val="003A4B20"/>
    <w:rsid w:val="003A6FA2"/>
    <w:rsid w:val="003B0DD8"/>
    <w:rsid w:val="003B1368"/>
    <w:rsid w:val="003B19CB"/>
    <w:rsid w:val="003C4F54"/>
    <w:rsid w:val="003C5109"/>
    <w:rsid w:val="003D31D7"/>
    <w:rsid w:val="003D5271"/>
    <w:rsid w:val="003D7228"/>
    <w:rsid w:val="003E5040"/>
    <w:rsid w:val="003E6F76"/>
    <w:rsid w:val="003F3626"/>
    <w:rsid w:val="003F53B9"/>
    <w:rsid w:val="004044EE"/>
    <w:rsid w:val="00417507"/>
    <w:rsid w:val="00420D41"/>
    <w:rsid w:val="00424561"/>
    <w:rsid w:val="00427C4D"/>
    <w:rsid w:val="004307CC"/>
    <w:rsid w:val="004331AD"/>
    <w:rsid w:val="0043531A"/>
    <w:rsid w:val="004465FD"/>
    <w:rsid w:val="00450FEA"/>
    <w:rsid w:val="00453C10"/>
    <w:rsid w:val="004614FB"/>
    <w:rsid w:val="00461C42"/>
    <w:rsid w:val="004663E3"/>
    <w:rsid w:val="00482F4B"/>
    <w:rsid w:val="00484354"/>
    <w:rsid w:val="00492845"/>
    <w:rsid w:val="00493E30"/>
    <w:rsid w:val="004A67DC"/>
    <w:rsid w:val="004C62D1"/>
    <w:rsid w:val="004D09A8"/>
    <w:rsid w:val="004D0D80"/>
    <w:rsid w:val="004E0E8D"/>
    <w:rsid w:val="004F1790"/>
    <w:rsid w:val="004F2CCF"/>
    <w:rsid w:val="004F54CB"/>
    <w:rsid w:val="00514AEC"/>
    <w:rsid w:val="00515175"/>
    <w:rsid w:val="00516246"/>
    <w:rsid w:val="005174AB"/>
    <w:rsid w:val="005205B6"/>
    <w:rsid w:val="00522FC1"/>
    <w:rsid w:val="005272AB"/>
    <w:rsid w:val="00535F88"/>
    <w:rsid w:val="00552E86"/>
    <w:rsid w:val="005739CD"/>
    <w:rsid w:val="00586939"/>
    <w:rsid w:val="00591633"/>
    <w:rsid w:val="00595EAD"/>
    <w:rsid w:val="005A1EB3"/>
    <w:rsid w:val="005B07A4"/>
    <w:rsid w:val="005B180D"/>
    <w:rsid w:val="005B1CD6"/>
    <w:rsid w:val="005B602D"/>
    <w:rsid w:val="005C3713"/>
    <w:rsid w:val="005D013F"/>
    <w:rsid w:val="005D3C5C"/>
    <w:rsid w:val="005E3140"/>
    <w:rsid w:val="006048A5"/>
    <w:rsid w:val="00604C57"/>
    <w:rsid w:val="00610A45"/>
    <w:rsid w:val="0061194C"/>
    <w:rsid w:val="00613CCA"/>
    <w:rsid w:val="0061672A"/>
    <w:rsid w:val="006267B8"/>
    <w:rsid w:val="00630AF5"/>
    <w:rsid w:val="00632156"/>
    <w:rsid w:val="00634D1B"/>
    <w:rsid w:val="006405C2"/>
    <w:rsid w:val="0065074F"/>
    <w:rsid w:val="00655E4D"/>
    <w:rsid w:val="00663EE3"/>
    <w:rsid w:val="00685EAF"/>
    <w:rsid w:val="0069448C"/>
    <w:rsid w:val="0069528E"/>
    <w:rsid w:val="006970D0"/>
    <w:rsid w:val="006A2766"/>
    <w:rsid w:val="006C34A6"/>
    <w:rsid w:val="006C527F"/>
    <w:rsid w:val="006D6A2F"/>
    <w:rsid w:val="007013D3"/>
    <w:rsid w:val="007033AA"/>
    <w:rsid w:val="007079F8"/>
    <w:rsid w:val="007158F9"/>
    <w:rsid w:val="00726A58"/>
    <w:rsid w:val="00741108"/>
    <w:rsid w:val="00741B55"/>
    <w:rsid w:val="0074400F"/>
    <w:rsid w:val="00746CBE"/>
    <w:rsid w:val="00761B9C"/>
    <w:rsid w:val="00765C83"/>
    <w:rsid w:val="007755CD"/>
    <w:rsid w:val="007764F6"/>
    <w:rsid w:val="00780470"/>
    <w:rsid w:val="0078451D"/>
    <w:rsid w:val="0079347F"/>
    <w:rsid w:val="00794BF7"/>
    <w:rsid w:val="007B0FA4"/>
    <w:rsid w:val="007B2BDC"/>
    <w:rsid w:val="007B33DE"/>
    <w:rsid w:val="007B3679"/>
    <w:rsid w:val="007B7479"/>
    <w:rsid w:val="007C44E9"/>
    <w:rsid w:val="007D348B"/>
    <w:rsid w:val="007E6CDF"/>
    <w:rsid w:val="00803A59"/>
    <w:rsid w:val="008070FE"/>
    <w:rsid w:val="00807A6E"/>
    <w:rsid w:val="008223CC"/>
    <w:rsid w:val="00822CEF"/>
    <w:rsid w:val="00834178"/>
    <w:rsid w:val="008346BD"/>
    <w:rsid w:val="0084493C"/>
    <w:rsid w:val="0084639E"/>
    <w:rsid w:val="008506F5"/>
    <w:rsid w:val="00854686"/>
    <w:rsid w:val="00856F7F"/>
    <w:rsid w:val="00864876"/>
    <w:rsid w:val="00871D88"/>
    <w:rsid w:val="008743FD"/>
    <w:rsid w:val="0087649D"/>
    <w:rsid w:val="0088024C"/>
    <w:rsid w:val="00881F0B"/>
    <w:rsid w:val="00886526"/>
    <w:rsid w:val="00887089"/>
    <w:rsid w:val="00887761"/>
    <w:rsid w:val="00893EDB"/>
    <w:rsid w:val="008B131E"/>
    <w:rsid w:val="008C2CF4"/>
    <w:rsid w:val="008C6734"/>
    <w:rsid w:val="008D48F1"/>
    <w:rsid w:val="008E169A"/>
    <w:rsid w:val="008E2FD2"/>
    <w:rsid w:val="008E54B4"/>
    <w:rsid w:val="008F0326"/>
    <w:rsid w:val="008F1E0E"/>
    <w:rsid w:val="008F2C25"/>
    <w:rsid w:val="0090349E"/>
    <w:rsid w:val="009107C3"/>
    <w:rsid w:val="00910829"/>
    <w:rsid w:val="00910FBC"/>
    <w:rsid w:val="009125B1"/>
    <w:rsid w:val="00913150"/>
    <w:rsid w:val="00923634"/>
    <w:rsid w:val="009517CD"/>
    <w:rsid w:val="00951A76"/>
    <w:rsid w:val="00971BFD"/>
    <w:rsid w:val="0097416C"/>
    <w:rsid w:val="0097677D"/>
    <w:rsid w:val="009809AE"/>
    <w:rsid w:val="00982B21"/>
    <w:rsid w:val="009845D7"/>
    <w:rsid w:val="00990DDE"/>
    <w:rsid w:val="00992EB8"/>
    <w:rsid w:val="00997B30"/>
    <w:rsid w:val="009A37C6"/>
    <w:rsid w:val="009B570B"/>
    <w:rsid w:val="009B781D"/>
    <w:rsid w:val="009D16FB"/>
    <w:rsid w:val="009D180F"/>
    <w:rsid w:val="009D7660"/>
    <w:rsid w:val="009F33E5"/>
    <w:rsid w:val="009F7C36"/>
    <w:rsid w:val="00A04BD1"/>
    <w:rsid w:val="00A0740C"/>
    <w:rsid w:val="00A26140"/>
    <w:rsid w:val="00A26E98"/>
    <w:rsid w:val="00A309C1"/>
    <w:rsid w:val="00A33FFB"/>
    <w:rsid w:val="00A34BA9"/>
    <w:rsid w:val="00A55C92"/>
    <w:rsid w:val="00A71EB2"/>
    <w:rsid w:val="00A828DF"/>
    <w:rsid w:val="00A83DF9"/>
    <w:rsid w:val="00AA03BD"/>
    <w:rsid w:val="00AC012E"/>
    <w:rsid w:val="00AC03C2"/>
    <w:rsid w:val="00AD18C2"/>
    <w:rsid w:val="00AD1B4C"/>
    <w:rsid w:val="00AD5477"/>
    <w:rsid w:val="00AF106F"/>
    <w:rsid w:val="00AF2F79"/>
    <w:rsid w:val="00AF4F68"/>
    <w:rsid w:val="00AF77F1"/>
    <w:rsid w:val="00B045F4"/>
    <w:rsid w:val="00B123DD"/>
    <w:rsid w:val="00B1543C"/>
    <w:rsid w:val="00B5679A"/>
    <w:rsid w:val="00B756FE"/>
    <w:rsid w:val="00B757B6"/>
    <w:rsid w:val="00B862F4"/>
    <w:rsid w:val="00B93A85"/>
    <w:rsid w:val="00BA2E10"/>
    <w:rsid w:val="00BA45AE"/>
    <w:rsid w:val="00BB1A58"/>
    <w:rsid w:val="00BB488F"/>
    <w:rsid w:val="00BB4E1E"/>
    <w:rsid w:val="00BC1C4B"/>
    <w:rsid w:val="00BC6167"/>
    <w:rsid w:val="00BD2EC8"/>
    <w:rsid w:val="00BD4FCE"/>
    <w:rsid w:val="00BF6CE9"/>
    <w:rsid w:val="00BF7B7E"/>
    <w:rsid w:val="00C03C0A"/>
    <w:rsid w:val="00C22991"/>
    <w:rsid w:val="00C31791"/>
    <w:rsid w:val="00C33E6D"/>
    <w:rsid w:val="00C362CE"/>
    <w:rsid w:val="00C450CC"/>
    <w:rsid w:val="00C45268"/>
    <w:rsid w:val="00C5682A"/>
    <w:rsid w:val="00C61164"/>
    <w:rsid w:val="00C64CD1"/>
    <w:rsid w:val="00C72092"/>
    <w:rsid w:val="00C7212D"/>
    <w:rsid w:val="00C80187"/>
    <w:rsid w:val="00C81C6E"/>
    <w:rsid w:val="00C85BE8"/>
    <w:rsid w:val="00C85CCC"/>
    <w:rsid w:val="00C92D5E"/>
    <w:rsid w:val="00C97E8D"/>
    <w:rsid w:val="00CA1371"/>
    <w:rsid w:val="00CA1E85"/>
    <w:rsid w:val="00CB2011"/>
    <w:rsid w:val="00CB3323"/>
    <w:rsid w:val="00CC77AD"/>
    <w:rsid w:val="00CD1C09"/>
    <w:rsid w:val="00CD3F92"/>
    <w:rsid w:val="00CD6B36"/>
    <w:rsid w:val="00CD70CB"/>
    <w:rsid w:val="00CE47C0"/>
    <w:rsid w:val="00CE4D3C"/>
    <w:rsid w:val="00CE6A92"/>
    <w:rsid w:val="00CF24DD"/>
    <w:rsid w:val="00D1429F"/>
    <w:rsid w:val="00D26E73"/>
    <w:rsid w:val="00D34A47"/>
    <w:rsid w:val="00D34AF8"/>
    <w:rsid w:val="00D366CD"/>
    <w:rsid w:val="00D41B69"/>
    <w:rsid w:val="00D54C56"/>
    <w:rsid w:val="00D570A5"/>
    <w:rsid w:val="00D61851"/>
    <w:rsid w:val="00D63BB7"/>
    <w:rsid w:val="00D65157"/>
    <w:rsid w:val="00D66393"/>
    <w:rsid w:val="00D70031"/>
    <w:rsid w:val="00D80DE6"/>
    <w:rsid w:val="00D81005"/>
    <w:rsid w:val="00D82028"/>
    <w:rsid w:val="00D82442"/>
    <w:rsid w:val="00D826D8"/>
    <w:rsid w:val="00D878BC"/>
    <w:rsid w:val="00D91495"/>
    <w:rsid w:val="00D914B2"/>
    <w:rsid w:val="00D95E1E"/>
    <w:rsid w:val="00D97164"/>
    <w:rsid w:val="00DA64A4"/>
    <w:rsid w:val="00DB6926"/>
    <w:rsid w:val="00DD173A"/>
    <w:rsid w:val="00DD55A4"/>
    <w:rsid w:val="00DE1E92"/>
    <w:rsid w:val="00DE4BF0"/>
    <w:rsid w:val="00DF03E0"/>
    <w:rsid w:val="00DF1141"/>
    <w:rsid w:val="00DF4F09"/>
    <w:rsid w:val="00E0018C"/>
    <w:rsid w:val="00E02880"/>
    <w:rsid w:val="00E11F7A"/>
    <w:rsid w:val="00E210F1"/>
    <w:rsid w:val="00E22851"/>
    <w:rsid w:val="00E23EFD"/>
    <w:rsid w:val="00E2537B"/>
    <w:rsid w:val="00E3357C"/>
    <w:rsid w:val="00E3509E"/>
    <w:rsid w:val="00E355BC"/>
    <w:rsid w:val="00E54E30"/>
    <w:rsid w:val="00E70EDC"/>
    <w:rsid w:val="00E71FA7"/>
    <w:rsid w:val="00E72A06"/>
    <w:rsid w:val="00E74623"/>
    <w:rsid w:val="00E768DD"/>
    <w:rsid w:val="00E77A19"/>
    <w:rsid w:val="00EA41D6"/>
    <w:rsid w:val="00EB1794"/>
    <w:rsid w:val="00EB6701"/>
    <w:rsid w:val="00EB7242"/>
    <w:rsid w:val="00EF0027"/>
    <w:rsid w:val="00EF0619"/>
    <w:rsid w:val="00EF3F12"/>
    <w:rsid w:val="00F20479"/>
    <w:rsid w:val="00F20C9F"/>
    <w:rsid w:val="00F20E78"/>
    <w:rsid w:val="00F30F2B"/>
    <w:rsid w:val="00F31592"/>
    <w:rsid w:val="00F4423F"/>
    <w:rsid w:val="00F46D6B"/>
    <w:rsid w:val="00F50D0A"/>
    <w:rsid w:val="00F770F2"/>
    <w:rsid w:val="00F96E70"/>
    <w:rsid w:val="00F97ACF"/>
    <w:rsid w:val="00FA2EB8"/>
    <w:rsid w:val="00FB241B"/>
    <w:rsid w:val="00FB2A8A"/>
    <w:rsid w:val="00FB6DE5"/>
    <w:rsid w:val="00FB7D78"/>
    <w:rsid w:val="00FC6EBB"/>
    <w:rsid w:val="00FC7092"/>
    <w:rsid w:val="00FC74BF"/>
    <w:rsid w:val="00FD4D65"/>
    <w:rsid w:val="00FD5FB9"/>
    <w:rsid w:val="00FF3C3B"/>
    <w:rsid w:val="12A62E24"/>
    <w:rsid w:val="7EED53B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locked/>
    <w:uiPriority w:val="99"/>
    <w:rPr>
      <w:sz w:val="18"/>
      <w:szCs w:val="18"/>
    </w:rPr>
  </w:style>
  <w:style w:type="character" w:customStyle="1" w:styleId="8">
    <w:name w:val="Footer Char"/>
    <w:basedOn w:val="6"/>
    <w:link w:val="3"/>
    <w:locked/>
    <w:uiPriority w:val="99"/>
    <w:rPr>
      <w:sz w:val="18"/>
      <w:szCs w:val="18"/>
    </w:rPr>
  </w:style>
  <w:style w:type="character" w:customStyle="1" w:styleId="9">
    <w:name w:val="Balloon Text Char"/>
    <w:basedOn w:val="6"/>
    <w:link w:val="2"/>
    <w:semiHidden/>
    <w:locked/>
    <w:uiPriority w:val="99"/>
    <w:rPr>
      <w:sz w:val="18"/>
      <w:szCs w:val="18"/>
    </w:rPr>
  </w:style>
  <w:style w:type="paragraph" w:styleId="10">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wztx</Company>
  <Pages>24</Pages>
  <Words>7958</Words>
  <Characters>11292</Characters>
  <Lines>0</Lines>
  <Paragraphs>0</Paragraphs>
  <TotalTime>3772</TotalTime>
  <ScaleCrop>false</ScaleCrop>
  <LinksUpToDate>false</LinksUpToDate>
  <CharactersWithSpaces>12189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Administrator</cp:lastModifiedBy>
  <cp:lastPrinted>2017-09-13T07:20:00Z</cp:lastPrinted>
  <dcterms:modified xsi:type="dcterms:W3CDTF">2022-05-26T06:45:35Z</dcterms:modified>
  <cp:revision>207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61EE69528B824B48A7450519B0CCE0A1</vt:lpwstr>
  </property>
</Properties>
</file>