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center"/>
        <w:rPr>
          <w:rFonts w:ascii="黑体" w:eastAsia="黑体" w:cs="黑体"/>
          <w:spacing w:val="15"/>
          <w:sz w:val="44"/>
          <w:szCs w:val="44"/>
        </w:rPr>
      </w:pPr>
      <w:r>
        <w:rPr>
          <w:rFonts w:hint="eastAsia" w:ascii="黑体" w:eastAsia="黑体" w:cs="黑体"/>
          <w:spacing w:val="15"/>
          <w:sz w:val="44"/>
          <w:szCs w:val="44"/>
        </w:rPr>
        <w:t>市侨联</w:t>
      </w:r>
      <w:r>
        <w:rPr>
          <w:rFonts w:ascii="黑体" w:eastAsia="黑体" w:cs="黑体"/>
          <w:spacing w:val="15"/>
          <w:sz w:val="44"/>
          <w:szCs w:val="44"/>
        </w:rPr>
        <w:t>2015</w:t>
      </w:r>
      <w:r>
        <w:rPr>
          <w:rFonts w:hint="eastAsia" w:ascii="黑体" w:eastAsia="黑体" w:cs="黑体"/>
          <w:spacing w:val="15"/>
          <w:sz w:val="44"/>
          <w:szCs w:val="44"/>
        </w:rPr>
        <w:t>年度部门决算</w:t>
      </w:r>
    </w:p>
    <w:p>
      <w:pPr>
        <w:autoSpaceDE w:val="0"/>
        <w:autoSpaceDN w:val="0"/>
        <w:adjustRightInd w:val="0"/>
        <w:spacing w:line="560" w:lineRule="exact"/>
        <w:ind w:firstLine="590"/>
        <w:rPr>
          <w:rFonts w:ascii="Times New Roman" w:hAnsi="Times New Roman" w:eastAsia="黑体" w:cs="Times New Roman"/>
          <w:b/>
          <w:bCs/>
          <w:color w:val="000000"/>
          <w:sz w:val="30"/>
          <w:szCs w:val="30"/>
        </w:rPr>
      </w:pPr>
    </w:p>
    <w:p>
      <w:pPr>
        <w:autoSpaceDE w:val="0"/>
        <w:autoSpaceDN w:val="0"/>
        <w:adjustRightInd w:val="0"/>
        <w:spacing w:line="560" w:lineRule="exact"/>
        <w:ind w:firstLine="627"/>
        <w:rPr>
          <w:rFonts w:ascii="黑体" w:hAnsi="Times New Roman" w:eastAsia="黑体" w:cs="黑体"/>
          <w:color w:val="000000"/>
          <w:sz w:val="32"/>
          <w:szCs w:val="32"/>
        </w:rPr>
      </w:pPr>
      <w:r>
        <w:rPr>
          <w:rFonts w:hint="eastAsia" w:ascii="黑体" w:hAnsi="Times New Roman" w:eastAsia="黑体" w:cs="黑体"/>
          <w:color w:val="000000"/>
          <w:sz w:val="32"/>
          <w:szCs w:val="32"/>
        </w:rPr>
        <w:t>一、</w:t>
      </w:r>
      <w:r>
        <w:rPr>
          <w:rFonts w:ascii="黑体" w:hAnsi="Times New Roman" w:eastAsia="黑体" w:cs="黑体"/>
          <w:color w:val="000000"/>
          <w:sz w:val="32"/>
          <w:szCs w:val="32"/>
        </w:rPr>
        <w:t>2015</w:t>
      </w:r>
      <w:r>
        <w:rPr>
          <w:rFonts w:hint="eastAsia" w:ascii="黑体" w:hAnsi="Times New Roman" w:eastAsia="黑体" w:cs="黑体"/>
          <w:color w:val="000000"/>
          <w:sz w:val="32"/>
          <w:szCs w:val="32"/>
        </w:rPr>
        <w:t>年度部门决算概况</w:t>
      </w:r>
    </w:p>
    <w:p>
      <w:pPr>
        <w:autoSpaceDE w:val="0"/>
        <w:autoSpaceDN w:val="0"/>
        <w:adjustRightInd w:val="0"/>
        <w:spacing w:line="560" w:lineRule="exact"/>
        <w:ind w:firstLine="588"/>
        <w:rPr>
          <w:rFonts w:ascii="仿宋" w:hAnsi="Times New Roman" w:eastAsia="仿宋" w:cs="仿宋"/>
          <w:sz w:val="32"/>
          <w:szCs w:val="32"/>
        </w:rPr>
      </w:pPr>
      <w:r>
        <w:rPr>
          <w:rFonts w:hint="eastAsia" w:ascii="仿宋" w:hAnsi="Times New Roman" w:eastAsia="仿宋" w:cs="仿宋"/>
          <w:sz w:val="32"/>
          <w:szCs w:val="32"/>
        </w:rPr>
        <w:t>（一）主要职能</w:t>
      </w:r>
    </w:p>
    <w:p>
      <w:pPr>
        <w:spacing w:line="640" w:lineRule="exact"/>
        <w:ind w:firstLine="640" w:firstLineChars="200"/>
        <w:rPr>
          <w:rFonts w:hint="eastAsia" w:ascii="黑体" w:hAnsi="ˎ̥" w:eastAsia="黑体" w:cs="宋体"/>
          <w:sz w:val="32"/>
          <w:szCs w:val="32"/>
        </w:rPr>
      </w:pPr>
      <w:r>
        <w:rPr>
          <w:rFonts w:hint="eastAsia" w:ascii="仿宋_GB2312"/>
          <w:color w:val="000000"/>
          <w:sz w:val="32"/>
          <w:szCs w:val="32"/>
        </w:rPr>
        <w:t>温州市侨联是中共温州市委领导的由全市归侨侨眷组成的人民团体，是党和政府联系广大归侨、侨眷和海外侨胞的桥梁和纽带，是温州市政协的组成单位和省侨联的团体会员，履行参政议政、参与社会建设、服务经济建设、依法维护侨益、拓展海外联谊、弘扬中华文化六项职能。共有行政单位1个，事业单位1个。</w:t>
      </w:r>
    </w:p>
    <w:p>
      <w:pPr>
        <w:autoSpaceDE w:val="0"/>
        <w:autoSpaceDN w:val="0"/>
        <w:adjustRightInd w:val="0"/>
        <w:spacing w:line="560" w:lineRule="exact"/>
        <w:ind w:firstLine="588"/>
        <w:rPr>
          <w:rFonts w:ascii="仿宋" w:hAnsi="Times New Roman" w:eastAsia="仿宋" w:cs="仿宋"/>
          <w:sz w:val="32"/>
          <w:szCs w:val="32"/>
        </w:rPr>
      </w:pPr>
      <w:r>
        <w:rPr>
          <w:rFonts w:hint="eastAsia" w:ascii="仿宋" w:hAnsi="Times New Roman" w:eastAsia="仿宋" w:cs="仿宋"/>
          <w:sz w:val="32"/>
          <w:szCs w:val="32"/>
        </w:rPr>
        <w:t>（二）市侨联决算单位构成</w:t>
      </w:r>
    </w:p>
    <w:p>
      <w:pPr>
        <w:autoSpaceDE w:val="0"/>
        <w:autoSpaceDN w:val="0"/>
        <w:adjustRightInd w:val="0"/>
        <w:spacing w:line="560" w:lineRule="exact"/>
        <w:ind w:firstLine="588"/>
        <w:rPr>
          <w:rFonts w:ascii="仿宋" w:hAnsi="Times New Roman" w:eastAsia="仿宋" w:cs="仿宋"/>
          <w:sz w:val="32"/>
          <w:szCs w:val="32"/>
        </w:rPr>
      </w:pPr>
      <w:r>
        <w:rPr>
          <w:rFonts w:ascii="仿宋" w:hAnsi="Times New Roman" w:eastAsia="仿宋" w:cs="仿宋"/>
          <w:sz w:val="30"/>
          <w:szCs w:val="30"/>
          <w:lang w:val="zh-CN"/>
        </w:rPr>
        <w:t>2015</w:t>
      </w:r>
      <w:r>
        <w:rPr>
          <w:rFonts w:hint="eastAsia" w:ascii="仿宋" w:hAnsi="Times New Roman" w:eastAsia="仿宋" w:cs="仿宋"/>
          <w:sz w:val="30"/>
          <w:szCs w:val="30"/>
          <w:lang w:val="zh-CN"/>
        </w:rPr>
        <w:t>年度市侨联</w:t>
      </w:r>
      <w:r>
        <w:rPr>
          <w:rFonts w:hint="eastAsia" w:ascii="仿宋" w:hAnsi="Times New Roman" w:eastAsia="仿宋" w:cs="仿宋"/>
          <w:sz w:val="32"/>
          <w:szCs w:val="32"/>
        </w:rPr>
        <w:t>决算包括：本级决算，具体如下：</w:t>
      </w:r>
    </w:p>
    <w:tbl>
      <w:tblPr>
        <w:tblStyle w:val="5"/>
        <w:tblW w:w="6260" w:type="dxa"/>
        <w:jc w:val="center"/>
        <w:tblLayout w:type="autofit"/>
        <w:tblCellMar>
          <w:top w:w="0" w:type="dxa"/>
          <w:left w:w="108" w:type="dxa"/>
          <w:bottom w:w="0" w:type="dxa"/>
          <w:right w:w="108" w:type="dxa"/>
        </w:tblCellMar>
      </w:tblPr>
      <w:tblGrid>
        <w:gridCol w:w="760"/>
        <w:gridCol w:w="5500"/>
      </w:tblGrid>
      <w:tr>
        <w:tblPrEx>
          <w:tblCellMar>
            <w:top w:w="0" w:type="dxa"/>
            <w:left w:w="108" w:type="dxa"/>
            <w:bottom w:w="0" w:type="dxa"/>
            <w:right w:w="108" w:type="dxa"/>
          </w:tblCellMar>
        </w:tblPrEx>
        <w:trPr>
          <w:trHeight w:val="510" w:hRule="atLeast"/>
          <w:jc w:val="center"/>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序号</w:t>
            </w:r>
          </w:p>
        </w:tc>
        <w:tc>
          <w:tcPr>
            <w:tcW w:w="55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单位名称</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w:t>
            </w:r>
          </w:p>
        </w:tc>
        <w:tc>
          <w:tcPr>
            <w:tcW w:w="55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2"/>
              </w:rPr>
            </w:pPr>
            <w:r>
              <w:rPr>
                <w:rFonts w:hint="eastAsia" w:ascii="仿宋" w:hAnsi="Times New Roman" w:eastAsia="仿宋" w:cs="仿宋"/>
                <w:sz w:val="30"/>
                <w:szCs w:val="30"/>
                <w:lang w:val="zh-CN"/>
              </w:rPr>
              <w:t>温州市归国华侨联合会</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w:t>
            </w:r>
          </w:p>
        </w:tc>
        <w:tc>
          <w:tcPr>
            <w:tcW w:w="55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w:t>
            </w:r>
          </w:p>
        </w:tc>
        <w:tc>
          <w:tcPr>
            <w:tcW w:w="55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w:t>
            </w:r>
          </w:p>
        </w:tc>
        <w:tc>
          <w:tcPr>
            <w:tcW w:w="55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w:t>
            </w:r>
          </w:p>
        </w:tc>
        <w:tc>
          <w:tcPr>
            <w:tcW w:w="55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w:t>
            </w:r>
          </w:p>
        </w:tc>
        <w:tc>
          <w:tcPr>
            <w:tcW w:w="55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w:t>
            </w:r>
          </w:p>
        </w:tc>
        <w:tc>
          <w:tcPr>
            <w:tcW w:w="55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w:t>
            </w:r>
          </w:p>
        </w:tc>
        <w:tc>
          <w:tcPr>
            <w:tcW w:w="55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w:t>
            </w:r>
          </w:p>
        </w:tc>
        <w:tc>
          <w:tcPr>
            <w:tcW w:w="55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w:t>
            </w:r>
          </w:p>
        </w:tc>
        <w:tc>
          <w:tcPr>
            <w:tcW w:w="55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r>
    </w:tbl>
    <w:p>
      <w:pPr>
        <w:autoSpaceDE w:val="0"/>
        <w:autoSpaceDN w:val="0"/>
        <w:adjustRightInd w:val="0"/>
        <w:spacing w:line="560" w:lineRule="exact"/>
        <w:rPr>
          <w:rFonts w:ascii="仿宋_GB2312" w:hAnsi="Times New Roman" w:eastAsia="仿宋_GB2312" w:cs="仿宋_GB2312"/>
          <w:sz w:val="32"/>
          <w:szCs w:val="32"/>
        </w:rPr>
      </w:pPr>
    </w:p>
    <w:p>
      <w:pPr>
        <w:autoSpaceDE w:val="0"/>
        <w:autoSpaceDN w:val="0"/>
        <w:adjustRightInd w:val="0"/>
        <w:spacing w:line="560" w:lineRule="exact"/>
        <w:ind w:firstLine="627"/>
        <w:rPr>
          <w:rFonts w:ascii="黑体" w:hAnsi="Times New Roman" w:eastAsia="黑体" w:cs="黑体"/>
          <w:sz w:val="32"/>
          <w:szCs w:val="32"/>
          <w:lang w:val="zh-CN"/>
        </w:rPr>
      </w:pPr>
      <w:r>
        <w:rPr>
          <w:rFonts w:hint="eastAsia" w:ascii="黑体" w:hAnsi="Times New Roman" w:eastAsia="黑体" w:cs="黑体"/>
          <w:color w:val="000000"/>
          <w:sz w:val="32"/>
          <w:szCs w:val="32"/>
        </w:rPr>
        <w:t>二、</w:t>
      </w:r>
      <w:r>
        <w:rPr>
          <w:rFonts w:ascii="黑体" w:hAnsi="Times New Roman" w:eastAsia="黑体" w:cs="黑体"/>
          <w:sz w:val="32"/>
          <w:szCs w:val="32"/>
          <w:lang w:val="zh-CN"/>
        </w:rPr>
        <w:t>2015</w:t>
      </w:r>
      <w:r>
        <w:rPr>
          <w:rFonts w:hint="eastAsia" w:ascii="黑体" w:hAnsi="Times New Roman" w:eastAsia="黑体" w:cs="黑体"/>
          <w:sz w:val="32"/>
          <w:szCs w:val="32"/>
          <w:lang w:val="zh-CN"/>
        </w:rPr>
        <w:t>年度市侨联决算报表</w:t>
      </w:r>
    </w:p>
    <w:p>
      <w:pPr>
        <w:autoSpaceDE w:val="0"/>
        <w:autoSpaceDN w:val="0"/>
        <w:adjustRightInd w:val="0"/>
        <w:spacing w:line="560" w:lineRule="exact"/>
        <w:ind w:firstLine="627"/>
        <w:jc w:val="center"/>
        <w:rPr>
          <w:rFonts w:ascii="仿宋" w:hAnsi="Times New Roman" w:eastAsia="仿宋" w:cs="仿宋"/>
          <w:b/>
          <w:sz w:val="32"/>
          <w:szCs w:val="32"/>
        </w:rPr>
      </w:pPr>
      <w:r>
        <w:rPr>
          <w:rFonts w:hint="eastAsia" w:ascii="仿宋" w:hAnsi="Times New Roman" w:eastAsia="仿宋" w:cs="仿宋"/>
          <w:b/>
          <w:sz w:val="32"/>
          <w:szCs w:val="32"/>
        </w:rPr>
        <w:t>2015年度市侨联收支决算总表</w:t>
      </w:r>
    </w:p>
    <w:tbl>
      <w:tblPr>
        <w:tblStyle w:val="5"/>
        <w:tblW w:w="15416" w:type="dxa"/>
        <w:tblInd w:w="93" w:type="dxa"/>
        <w:tblLayout w:type="autofit"/>
        <w:tblCellMar>
          <w:top w:w="0" w:type="dxa"/>
          <w:left w:w="108" w:type="dxa"/>
          <w:bottom w:w="0" w:type="dxa"/>
          <w:right w:w="108" w:type="dxa"/>
        </w:tblCellMar>
      </w:tblPr>
      <w:tblGrid>
        <w:gridCol w:w="15118"/>
        <w:gridCol w:w="1280"/>
        <w:gridCol w:w="910"/>
        <w:gridCol w:w="280"/>
        <w:gridCol w:w="260"/>
        <w:gridCol w:w="2240"/>
        <w:gridCol w:w="1430"/>
      </w:tblGrid>
      <w:tr>
        <w:tblPrEx>
          <w:tblCellMar>
            <w:top w:w="0" w:type="dxa"/>
            <w:left w:w="108" w:type="dxa"/>
            <w:bottom w:w="0" w:type="dxa"/>
            <w:right w:w="108" w:type="dxa"/>
          </w:tblCellMar>
        </w:tblPrEx>
        <w:trPr>
          <w:trHeight w:val="540" w:hRule="atLeast"/>
        </w:trPr>
        <w:tc>
          <w:tcPr>
            <w:tcW w:w="9016" w:type="dxa"/>
            <w:tcBorders>
              <w:top w:val="nil"/>
              <w:left w:val="nil"/>
              <w:bottom w:val="nil"/>
              <w:right w:val="nil"/>
            </w:tcBorders>
            <w:shd w:val="clear" w:color="auto" w:fill="auto"/>
            <w:noWrap/>
            <w:vAlign w:val="bottom"/>
          </w:tcPr>
          <w:tbl>
            <w:tblPr>
              <w:tblStyle w:val="5"/>
              <w:tblW w:w="14796" w:type="dxa"/>
              <w:tblInd w:w="0" w:type="dxa"/>
              <w:tblLayout w:type="autofit"/>
              <w:tblCellMar>
                <w:top w:w="0" w:type="dxa"/>
                <w:left w:w="108" w:type="dxa"/>
                <w:bottom w:w="0" w:type="dxa"/>
                <w:right w:w="108" w:type="dxa"/>
              </w:tblCellMar>
            </w:tblPr>
            <w:tblGrid>
              <w:gridCol w:w="9222"/>
              <w:gridCol w:w="1280"/>
              <w:gridCol w:w="340"/>
              <w:gridCol w:w="280"/>
              <w:gridCol w:w="260"/>
              <w:gridCol w:w="2240"/>
              <w:gridCol w:w="1280"/>
            </w:tblGrid>
            <w:tr>
              <w:tblPrEx>
                <w:tblCellMar>
                  <w:top w:w="0" w:type="dxa"/>
                  <w:left w:w="108" w:type="dxa"/>
                  <w:bottom w:w="0" w:type="dxa"/>
                  <w:right w:w="108" w:type="dxa"/>
                </w:tblCellMar>
              </w:tblPrEx>
              <w:trPr>
                <w:trHeight w:val="255" w:hRule="atLeast"/>
              </w:trPr>
              <w:tc>
                <w:tcPr>
                  <w:tcW w:w="9116" w:type="dxa"/>
                  <w:tcBorders>
                    <w:top w:val="nil"/>
                    <w:left w:val="nil"/>
                    <w:bottom w:val="nil"/>
                    <w:right w:val="nil"/>
                  </w:tcBorders>
                  <w:shd w:val="clear" w:color="auto" w:fill="auto"/>
                  <w:noWrap/>
                  <w:vAlign w:val="bottom"/>
                </w:tcPr>
                <w:tbl>
                  <w:tblPr>
                    <w:tblStyle w:val="5"/>
                    <w:tblW w:w="8900" w:type="dxa"/>
                    <w:tblInd w:w="0" w:type="dxa"/>
                    <w:tblLayout w:type="autofit"/>
                    <w:tblCellMar>
                      <w:top w:w="0" w:type="dxa"/>
                      <w:left w:w="108" w:type="dxa"/>
                      <w:bottom w:w="0" w:type="dxa"/>
                      <w:right w:w="108" w:type="dxa"/>
                    </w:tblCellMar>
                  </w:tblPr>
                  <w:tblGrid>
                    <w:gridCol w:w="3220"/>
                    <w:gridCol w:w="1280"/>
                    <w:gridCol w:w="381"/>
                    <w:gridCol w:w="314"/>
                    <w:gridCol w:w="291"/>
                    <w:gridCol w:w="2240"/>
                    <w:gridCol w:w="1280"/>
                  </w:tblGrid>
                  <w:tr>
                    <w:tblPrEx>
                      <w:tblCellMar>
                        <w:top w:w="0" w:type="dxa"/>
                        <w:left w:w="108" w:type="dxa"/>
                        <w:bottom w:w="0" w:type="dxa"/>
                        <w:right w:w="108" w:type="dxa"/>
                      </w:tblCellMar>
                    </w:tblPrEx>
                    <w:trPr>
                      <w:trHeight w:val="255" w:hRule="atLeast"/>
                    </w:trPr>
                    <w:tc>
                      <w:tcPr>
                        <w:tcW w:w="32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2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2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280"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公开01表</w:t>
                        </w:r>
                      </w:p>
                    </w:tc>
                  </w:tr>
                  <w:tr>
                    <w:tblPrEx>
                      <w:tblCellMar>
                        <w:top w:w="0" w:type="dxa"/>
                        <w:left w:w="108" w:type="dxa"/>
                        <w:bottom w:w="0" w:type="dxa"/>
                        <w:right w:w="108" w:type="dxa"/>
                      </w:tblCellMar>
                    </w:tblPrEx>
                    <w:trPr>
                      <w:trHeight w:val="270" w:hRule="atLeast"/>
                    </w:trPr>
                    <w:tc>
                      <w:tcPr>
                        <w:tcW w:w="3220" w:type="dxa"/>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w:t>
                        </w:r>
                        <w:r>
                          <w:rPr>
                            <w:rFonts w:hint="eastAsia" w:ascii="仿宋" w:hAnsi="Times New Roman" w:eastAsia="仿宋" w:cs="仿宋"/>
                            <w:b/>
                            <w:szCs w:val="21"/>
                          </w:rPr>
                          <w:t>市侨联</w:t>
                        </w:r>
                      </w:p>
                    </w:tc>
                    <w:tc>
                      <w:tcPr>
                        <w:tcW w:w="12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20"/>
                            <w:szCs w:val="20"/>
                          </w:rPr>
                        </w:pPr>
                      </w:p>
                    </w:tc>
                    <w:tc>
                      <w:tcPr>
                        <w:tcW w:w="2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520" w:type="dxa"/>
                        <w:gridSpan w:val="2"/>
                        <w:tcBorders>
                          <w:top w:val="nil"/>
                          <w:left w:val="nil"/>
                          <w:bottom w:val="single" w:color="000000" w:sz="8" w:space="0"/>
                          <w:right w:val="nil"/>
                        </w:tcBorders>
                        <w:shd w:val="clear" w:color="auto" w:fill="auto"/>
                        <w:noWrap/>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trHeight w:val="308" w:hRule="atLeast"/>
                    </w:trPr>
                    <w:tc>
                      <w:tcPr>
                        <w:tcW w:w="4500" w:type="dxa"/>
                        <w:gridSpan w:val="2"/>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收      入</w:t>
                        </w:r>
                      </w:p>
                    </w:tc>
                    <w:tc>
                      <w:tcPr>
                        <w:tcW w:w="4400" w:type="dxa"/>
                        <w:gridSpan w:val="5"/>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     出（按支出功能分类到项级）</w:t>
                        </w:r>
                      </w:p>
                    </w:tc>
                  </w:tr>
                  <w:tr>
                    <w:tblPrEx>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 目</w:t>
                        </w:r>
                      </w:p>
                    </w:tc>
                    <w:tc>
                      <w:tcPr>
                        <w:tcW w:w="128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决算数</w:t>
                        </w:r>
                      </w:p>
                    </w:tc>
                    <w:tc>
                      <w:tcPr>
                        <w:tcW w:w="3120" w:type="dxa"/>
                        <w:gridSpan w:val="4"/>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128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决算数</w:t>
                        </w:r>
                      </w:p>
                    </w:tc>
                  </w:tr>
                  <w:tr>
                    <w:tblPrEx>
                      <w:tblCellMar>
                        <w:top w:w="0" w:type="dxa"/>
                        <w:left w:w="108" w:type="dxa"/>
                        <w:bottom w:w="0" w:type="dxa"/>
                        <w:right w:w="108" w:type="dxa"/>
                      </w:tblCellMar>
                    </w:tblPrEx>
                    <w:trPr>
                      <w:trHeight w:val="338" w:hRule="atLeast"/>
                    </w:trPr>
                    <w:tc>
                      <w:tcPr>
                        <w:tcW w:w="32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一、财政拨款</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552.35　</w:t>
                        </w:r>
                      </w:p>
                    </w:tc>
                    <w:tc>
                      <w:tcPr>
                        <w:tcW w:w="880" w:type="dxa"/>
                        <w:gridSpan w:val="3"/>
                        <w:tcBorders>
                          <w:top w:val="single" w:color="000000" w:sz="4" w:space="0"/>
                          <w:left w:val="nil"/>
                          <w:bottom w:val="single" w:color="000000" w:sz="4" w:space="0"/>
                          <w:right w:val="single" w:color="000000" w:sz="4" w:space="0"/>
                        </w:tcBorders>
                        <w:shd w:val="clear" w:color="000000" w:fill="FFFFFF"/>
                        <w:noWrap/>
                        <w:vAlign w:val="center"/>
                      </w:tcPr>
                      <w:p>
                        <w:pPr>
                          <w:widowControl/>
                          <w:rPr>
                            <w:rFonts w:ascii="宋体" w:hAnsi="宋体" w:eastAsia="宋体" w:cs="Arial"/>
                            <w:color w:val="000000"/>
                            <w:kern w:val="0"/>
                            <w:sz w:val="22"/>
                          </w:rPr>
                        </w:pPr>
                        <w:r>
                          <w:rPr>
                            <w:rFonts w:hint="eastAsia" w:ascii="宋体" w:hAnsi="宋体" w:eastAsia="宋体" w:cs="Arial"/>
                            <w:color w:val="000000"/>
                            <w:kern w:val="0"/>
                            <w:sz w:val="22"/>
                          </w:rPr>
                          <w:t>201　</w:t>
                        </w:r>
                      </w:p>
                    </w:tc>
                    <w:tc>
                      <w:tcPr>
                        <w:tcW w:w="2240"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一般公共服务支出　</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509.67　</w:t>
                        </w:r>
                      </w:p>
                    </w:tc>
                  </w:tr>
                  <w:tr>
                    <w:trPr>
                      <w:trHeight w:val="308" w:hRule="atLeast"/>
                    </w:trPr>
                    <w:tc>
                      <w:tcPr>
                        <w:tcW w:w="32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一般公共预算</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549.35　</w:t>
                        </w:r>
                      </w:p>
                    </w:tc>
                    <w:tc>
                      <w:tcPr>
                        <w:tcW w:w="880" w:type="dxa"/>
                        <w:gridSpan w:val="3"/>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20110</w:t>
                        </w:r>
                      </w:p>
                    </w:tc>
                    <w:tc>
                      <w:tcPr>
                        <w:tcW w:w="2240"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人力资源事务</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16.71　</w:t>
                        </w:r>
                      </w:p>
                    </w:tc>
                  </w:tr>
                  <w:tr>
                    <w:tblPrEx>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政府性基金预算</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3.00　</w:t>
                        </w:r>
                      </w:p>
                    </w:tc>
                    <w:tc>
                      <w:tcPr>
                        <w:tcW w:w="880" w:type="dxa"/>
                        <w:gridSpan w:val="3"/>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2011008</w:t>
                        </w:r>
                      </w:p>
                    </w:tc>
                    <w:tc>
                      <w:tcPr>
                        <w:tcW w:w="2240"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引进人才费用</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16.71　</w:t>
                        </w:r>
                      </w:p>
                    </w:tc>
                  </w:tr>
                  <w:tr>
                    <w:tblPrEx>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二、事业单位专户资金</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80" w:type="dxa"/>
                        <w:gridSpan w:val="3"/>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20125</w:t>
                        </w:r>
                      </w:p>
                    </w:tc>
                    <w:tc>
                      <w:tcPr>
                        <w:tcW w:w="2240"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港澳台侨事务</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492.96　</w:t>
                        </w:r>
                      </w:p>
                    </w:tc>
                  </w:tr>
                  <w:tr>
                    <w:tblPrEx>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三、事业收入（不含专户资金）</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80" w:type="dxa"/>
                        <w:gridSpan w:val="3"/>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2012501</w:t>
                        </w:r>
                      </w:p>
                    </w:tc>
                    <w:tc>
                      <w:tcPr>
                        <w:tcW w:w="2240"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行政运行</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322.45　</w:t>
                        </w:r>
                      </w:p>
                    </w:tc>
                  </w:tr>
                  <w:tr>
                    <w:tblPrEx>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四、事业单位经营收入</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80" w:type="dxa"/>
                        <w:gridSpan w:val="3"/>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2012502</w:t>
                        </w:r>
                      </w:p>
                    </w:tc>
                    <w:tc>
                      <w:tcPr>
                        <w:tcW w:w="2240"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一般行政管理事务</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1.84　</w:t>
                        </w:r>
                      </w:p>
                    </w:tc>
                  </w:tr>
                  <w:tr>
                    <w:tblPrEx>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五、其他收入</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80" w:type="dxa"/>
                        <w:gridSpan w:val="3"/>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2012506</w:t>
                        </w:r>
                      </w:p>
                    </w:tc>
                    <w:tc>
                      <w:tcPr>
                        <w:tcW w:w="2240"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华侨事务</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168.66　</w:t>
                        </w:r>
                      </w:p>
                    </w:tc>
                  </w:tr>
                  <w:tr>
                    <w:tblPrEx>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80" w:type="dxa"/>
                        <w:gridSpan w:val="3"/>
                        <w:tcBorders>
                          <w:top w:val="single" w:color="000000" w:sz="4" w:space="0"/>
                          <w:left w:val="nil"/>
                          <w:bottom w:val="single" w:color="000000" w:sz="4" w:space="0"/>
                          <w:right w:val="single" w:color="000000" w:sz="4" w:space="0"/>
                        </w:tcBorders>
                        <w:shd w:val="clear" w:color="000000" w:fill="FFFFFF"/>
                        <w:noWrap/>
                        <w:vAlign w:val="center"/>
                      </w:tcPr>
                      <w:p>
                        <w:pPr>
                          <w:widowControl/>
                          <w:rPr>
                            <w:rFonts w:ascii="宋体" w:hAnsi="宋体" w:eastAsia="宋体" w:cs="Arial"/>
                            <w:color w:val="000000"/>
                            <w:kern w:val="0"/>
                            <w:sz w:val="22"/>
                          </w:rPr>
                        </w:pPr>
                        <w:r>
                          <w:rPr>
                            <w:rFonts w:hint="eastAsia" w:ascii="宋体" w:hAnsi="宋体" w:eastAsia="宋体" w:cs="Arial"/>
                            <w:color w:val="000000"/>
                            <w:kern w:val="0"/>
                            <w:sz w:val="22"/>
                          </w:rPr>
                          <w:t>210</w:t>
                        </w:r>
                      </w:p>
                    </w:tc>
                    <w:tc>
                      <w:tcPr>
                        <w:tcW w:w="2240"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医疗卫生与计划生育</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17.24</w:t>
                        </w:r>
                      </w:p>
                    </w:tc>
                  </w:tr>
                  <w:tr>
                    <w:tblPrEx>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80" w:type="dxa"/>
                        <w:gridSpan w:val="3"/>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21005</w:t>
                        </w:r>
                      </w:p>
                    </w:tc>
                    <w:tc>
                      <w:tcPr>
                        <w:tcW w:w="2240"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医疗保障</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17.24</w:t>
                        </w:r>
                      </w:p>
                    </w:tc>
                  </w:tr>
                  <w:tr>
                    <w:tblPrEx>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80" w:type="dxa"/>
                        <w:gridSpan w:val="3"/>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2100501</w:t>
                        </w:r>
                      </w:p>
                    </w:tc>
                    <w:tc>
                      <w:tcPr>
                        <w:tcW w:w="2240"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行政单位医疗</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17.24</w:t>
                        </w:r>
                      </w:p>
                    </w:tc>
                  </w:tr>
                  <w:tr>
                    <w:tblPrEx>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80" w:type="dxa"/>
                        <w:gridSpan w:val="3"/>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w:t>
                        </w:r>
                      </w:p>
                    </w:tc>
                    <w:tc>
                      <w:tcPr>
                        <w:tcW w:w="2240"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住房保障支出</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22.44</w:t>
                        </w:r>
                      </w:p>
                    </w:tc>
                  </w:tr>
                  <w:tr>
                    <w:tblPrEx>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80" w:type="dxa"/>
                        <w:gridSpan w:val="3"/>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w:t>
                        </w:r>
                      </w:p>
                    </w:tc>
                    <w:tc>
                      <w:tcPr>
                        <w:tcW w:w="2240"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住房改革支出</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22.44</w:t>
                        </w:r>
                      </w:p>
                    </w:tc>
                  </w:tr>
                  <w:tr>
                    <w:tblPrEx>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80" w:type="dxa"/>
                        <w:gridSpan w:val="3"/>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2210201</w:t>
                        </w:r>
                      </w:p>
                    </w:tc>
                    <w:tc>
                      <w:tcPr>
                        <w:tcW w:w="2240"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住房公积金</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21.55</w:t>
                        </w:r>
                      </w:p>
                    </w:tc>
                  </w:tr>
                  <w:tr>
                    <w:tblPrEx>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80" w:type="dxa"/>
                        <w:gridSpan w:val="3"/>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2210203</w:t>
                        </w:r>
                      </w:p>
                    </w:tc>
                    <w:tc>
                      <w:tcPr>
                        <w:tcW w:w="2240"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购房补贴</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0.89</w:t>
                        </w:r>
                      </w:p>
                    </w:tc>
                  </w:tr>
                  <w:tr>
                    <w:tblPrEx>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880" w:type="dxa"/>
                        <w:gridSpan w:val="3"/>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229</w:t>
                        </w:r>
                      </w:p>
                    </w:tc>
                    <w:tc>
                      <w:tcPr>
                        <w:tcW w:w="2240"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其他支出</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w:t>
                        </w:r>
                      </w:p>
                    </w:tc>
                  </w:tr>
                  <w:tr>
                    <w:trPr>
                      <w:trHeight w:val="308" w:hRule="atLeast"/>
                    </w:trPr>
                    <w:tc>
                      <w:tcPr>
                        <w:tcW w:w="3220" w:type="dxa"/>
                        <w:tcBorders>
                          <w:top w:val="nil"/>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880" w:type="dxa"/>
                        <w:gridSpan w:val="3"/>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22904</w:t>
                        </w:r>
                      </w:p>
                    </w:tc>
                    <w:tc>
                      <w:tcPr>
                        <w:tcW w:w="2240"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其他政府性基金</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w:t>
                        </w:r>
                      </w:p>
                    </w:tc>
                  </w:tr>
                  <w:tr>
                    <w:trPr>
                      <w:trHeight w:val="308" w:hRule="atLeast"/>
                    </w:trPr>
                    <w:tc>
                      <w:tcPr>
                        <w:tcW w:w="3220" w:type="dxa"/>
                        <w:tcBorders>
                          <w:top w:val="nil"/>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880" w:type="dxa"/>
                        <w:gridSpan w:val="3"/>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2290400</w:t>
                        </w:r>
                      </w:p>
                    </w:tc>
                    <w:tc>
                      <w:tcPr>
                        <w:tcW w:w="2240"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其他政府性基金</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w:t>
                        </w:r>
                      </w:p>
                    </w:tc>
                  </w:tr>
                  <w:tr>
                    <w:trPr>
                      <w:trHeight w:val="308" w:hRule="atLeast"/>
                    </w:trPr>
                    <w:tc>
                      <w:tcPr>
                        <w:tcW w:w="32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本年收入合计</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552.35　</w:t>
                        </w:r>
                      </w:p>
                    </w:tc>
                    <w:tc>
                      <w:tcPr>
                        <w:tcW w:w="3120" w:type="dxa"/>
                        <w:gridSpan w:val="4"/>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本年支出合计</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552.35　</w:t>
                        </w:r>
                      </w:p>
                    </w:tc>
                  </w:tr>
                  <w:tr>
                    <w:trPr>
                      <w:trHeight w:val="308" w:hRule="atLeast"/>
                    </w:trPr>
                    <w:tc>
                      <w:tcPr>
                        <w:tcW w:w="32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六、上级补助收入</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120" w:type="dxa"/>
                        <w:gridSpan w:val="4"/>
                        <w:tcBorders>
                          <w:top w:val="single" w:color="000000" w:sz="4" w:space="0"/>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对附属单位补助支出</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七、附属单位上缴收入</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120" w:type="dxa"/>
                        <w:gridSpan w:val="4"/>
                        <w:tcBorders>
                          <w:top w:val="single" w:color="000000" w:sz="4" w:space="0"/>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上缴上级支出</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rPr>
                      <w:trHeight w:val="308" w:hRule="atLeast"/>
                    </w:trPr>
                    <w:tc>
                      <w:tcPr>
                        <w:tcW w:w="32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八、用事业基金弥补收支差额</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120" w:type="dxa"/>
                        <w:gridSpan w:val="4"/>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rPr>
                      <w:trHeight w:val="308" w:hRule="atLeast"/>
                    </w:trPr>
                    <w:tc>
                      <w:tcPr>
                        <w:tcW w:w="32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九、上年结转</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120" w:type="dxa"/>
                        <w:gridSpan w:val="4"/>
                        <w:tcBorders>
                          <w:top w:val="single" w:color="000000" w:sz="4" w:space="0"/>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结转下年</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rPr>
                      <w:trHeight w:val="308" w:hRule="atLeast"/>
                    </w:trPr>
                    <w:tc>
                      <w:tcPr>
                        <w:tcW w:w="32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其中：专项结转</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120" w:type="dxa"/>
                        <w:gridSpan w:val="4"/>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rPr>
                      <w:trHeight w:val="308" w:hRule="atLeast"/>
                    </w:trPr>
                    <w:tc>
                      <w:tcPr>
                        <w:tcW w:w="32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政府性基金结转</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120" w:type="dxa"/>
                        <w:gridSpan w:val="4"/>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rPr>
                      <w:trHeight w:val="308" w:hRule="atLeast"/>
                    </w:trPr>
                    <w:tc>
                      <w:tcPr>
                        <w:tcW w:w="32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其他结转</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120" w:type="dxa"/>
                        <w:gridSpan w:val="4"/>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rPr>
                      <w:trHeight w:val="308" w:hRule="atLeast"/>
                    </w:trPr>
                    <w:tc>
                      <w:tcPr>
                        <w:tcW w:w="32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收 入 总 计</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552.35　</w:t>
                        </w:r>
                      </w:p>
                    </w:tc>
                    <w:tc>
                      <w:tcPr>
                        <w:tcW w:w="3120" w:type="dxa"/>
                        <w:gridSpan w:val="4"/>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 出 总 计</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552.35　</w:t>
                        </w:r>
                      </w:p>
                    </w:tc>
                  </w:tr>
                </w:tbl>
                <w:p>
                  <w:pPr>
                    <w:widowControl/>
                    <w:jc w:val="left"/>
                    <w:rPr>
                      <w:rFonts w:ascii="Arial" w:hAnsi="Arial" w:eastAsia="宋体" w:cs="Arial"/>
                      <w:color w:val="000000"/>
                      <w:kern w:val="0"/>
                      <w:sz w:val="20"/>
                      <w:szCs w:val="20"/>
                    </w:rPr>
                  </w:pPr>
                </w:p>
              </w:tc>
              <w:tc>
                <w:tcPr>
                  <w:tcW w:w="12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2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280"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公开01表</w:t>
                  </w:r>
                </w:p>
              </w:tc>
            </w:tr>
            <w:tr>
              <w:tblPrEx>
                <w:tblCellMar>
                  <w:top w:w="0" w:type="dxa"/>
                  <w:left w:w="108" w:type="dxa"/>
                  <w:bottom w:w="0" w:type="dxa"/>
                  <w:right w:w="108" w:type="dxa"/>
                </w:tblCellMar>
              </w:tblPrEx>
              <w:trPr>
                <w:trHeight w:val="270" w:hRule="atLeast"/>
              </w:trPr>
              <w:tc>
                <w:tcPr>
                  <w:tcW w:w="9116" w:type="dxa"/>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p>
              </w:tc>
              <w:tc>
                <w:tcPr>
                  <w:tcW w:w="12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20"/>
                      <w:szCs w:val="20"/>
                    </w:rPr>
                  </w:pPr>
                </w:p>
              </w:tc>
              <w:tc>
                <w:tcPr>
                  <w:tcW w:w="2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520" w:type="dxa"/>
                  <w:gridSpan w:val="2"/>
                  <w:tcBorders>
                    <w:top w:val="nil"/>
                    <w:left w:val="nil"/>
                    <w:bottom w:val="single" w:color="000000" w:sz="8" w:space="0"/>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bl>
          <w:p>
            <w:pPr>
              <w:widowControl/>
              <w:jc w:val="left"/>
              <w:rPr>
                <w:rFonts w:ascii="Arial" w:hAnsi="Arial" w:eastAsia="宋体" w:cs="Arial"/>
                <w:color w:val="000000"/>
                <w:kern w:val="0"/>
                <w:sz w:val="20"/>
                <w:szCs w:val="20"/>
              </w:rPr>
            </w:pPr>
          </w:p>
        </w:tc>
        <w:tc>
          <w:tcPr>
            <w:tcW w:w="1280" w:type="dxa"/>
            <w:tcBorders>
              <w:top w:val="nil"/>
              <w:left w:val="nil"/>
              <w:bottom w:val="nil"/>
              <w:right w:val="nil"/>
            </w:tcBorders>
            <w:shd w:val="clear" w:color="auto" w:fill="auto"/>
            <w:noWrap/>
            <w:vAlign w:val="bottom"/>
          </w:tcPr>
          <w:p>
            <w:pPr>
              <w:widowControl/>
              <w:jc w:val="center"/>
              <w:rPr>
                <w:rFonts w:ascii="Arial" w:hAnsi="Arial" w:eastAsia="宋体" w:cs="Arial"/>
                <w:color w:val="000000"/>
                <w:kern w:val="0"/>
                <w:sz w:val="20"/>
                <w:szCs w:val="20"/>
              </w:rPr>
            </w:pPr>
          </w:p>
        </w:tc>
        <w:tc>
          <w:tcPr>
            <w:tcW w:w="910"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44"/>
                <w:szCs w:val="44"/>
              </w:rPr>
            </w:pPr>
          </w:p>
        </w:tc>
        <w:tc>
          <w:tcPr>
            <w:tcW w:w="280" w:type="dxa"/>
            <w:tcBorders>
              <w:top w:val="nil"/>
              <w:left w:val="nil"/>
              <w:bottom w:val="nil"/>
              <w:right w:val="nil"/>
            </w:tcBorders>
            <w:shd w:val="clear" w:color="auto" w:fill="auto"/>
            <w:noWrap/>
            <w:vAlign w:val="bottom"/>
          </w:tcPr>
          <w:p>
            <w:pPr>
              <w:widowControl/>
              <w:jc w:val="center"/>
              <w:rPr>
                <w:rFonts w:ascii="Arial" w:hAnsi="Arial" w:eastAsia="宋体" w:cs="Arial"/>
                <w:color w:val="000000"/>
                <w:kern w:val="0"/>
                <w:sz w:val="20"/>
                <w:szCs w:val="20"/>
              </w:rPr>
            </w:pPr>
          </w:p>
        </w:tc>
        <w:tc>
          <w:tcPr>
            <w:tcW w:w="260" w:type="dxa"/>
            <w:tcBorders>
              <w:top w:val="nil"/>
              <w:left w:val="nil"/>
              <w:bottom w:val="nil"/>
              <w:right w:val="nil"/>
            </w:tcBorders>
            <w:shd w:val="clear" w:color="auto" w:fill="auto"/>
            <w:noWrap/>
            <w:vAlign w:val="bottom"/>
          </w:tcPr>
          <w:p>
            <w:pPr>
              <w:widowControl/>
              <w:jc w:val="center"/>
              <w:rPr>
                <w:rFonts w:ascii="Arial" w:hAnsi="Arial" w:eastAsia="宋体" w:cs="Arial"/>
                <w:color w:val="000000"/>
                <w:kern w:val="0"/>
                <w:sz w:val="20"/>
                <w:szCs w:val="20"/>
              </w:rPr>
            </w:pPr>
          </w:p>
        </w:tc>
        <w:tc>
          <w:tcPr>
            <w:tcW w:w="2240" w:type="dxa"/>
            <w:tcBorders>
              <w:top w:val="nil"/>
              <w:left w:val="nil"/>
              <w:bottom w:val="nil"/>
              <w:right w:val="nil"/>
            </w:tcBorders>
            <w:shd w:val="clear" w:color="auto" w:fill="auto"/>
            <w:noWrap/>
            <w:vAlign w:val="bottom"/>
          </w:tcPr>
          <w:p>
            <w:pPr>
              <w:widowControl/>
              <w:jc w:val="center"/>
              <w:rPr>
                <w:rFonts w:ascii="Arial" w:hAnsi="Arial" w:eastAsia="宋体" w:cs="Arial"/>
                <w:color w:val="000000"/>
                <w:kern w:val="0"/>
                <w:sz w:val="20"/>
                <w:szCs w:val="20"/>
              </w:rPr>
            </w:pPr>
          </w:p>
        </w:tc>
        <w:tc>
          <w:tcPr>
            <w:tcW w:w="143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255" w:hRule="atLeast"/>
        </w:trPr>
        <w:tc>
          <w:tcPr>
            <w:tcW w:w="901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p>
            <w:pPr>
              <w:widowControl/>
              <w:jc w:val="left"/>
              <w:rPr>
                <w:rFonts w:ascii="Arial" w:hAnsi="Arial" w:eastAsia="宋体" w:cs="Arial"/>
                <w:color w:val="000000"/>
                <w:kern w:val="0"/>
                <w:sz w:val="20"/>
                <w:szCs w:val="20"/>
              </w:rPr>
            </w:pPr>
          </w:p>
          <w:p>
            <w:pPr>
              <w:widowControl/>
              <w:jc w:val="left"/>
              <w:rPr>
                <w:rFonts w:ascii="Arial" w:hAnsi="Arial" w:eastAsia="宋体" w:cs="Arial"/>
                <w:color w:val="000000"/>
                <w:kern w:val="0"/>
                <w:sz w:val="20"/>
                <w:szCs w:val="20"/>
              </w:rPr>
            </w:pPr>
          </w:p>
          <w:p>
            <w:pPr>
              <w:widowControl/>
              <w:jc w:val="left"/>
              <w:rPr>
                <w:rFonts w:ascii="Arial" w:hAnsi="Arial" w:eastAsia="宋体" w:cs="Arial"/>
                <w:color w:val="000000"/>
                <w:kern w:val="0"/>
                <w:sz w:val="20"/>
                <w:szCs w:val="20"/>
              </w:rPr>
            </w:pPr>
          </w:p>
          <w:p>
            <w:pPr>
              <w:widowControl/>
              <w:jc w:val="left"/>
              <w:rPr>
                <w:rFonts w:ascii="Arial" w:hAnsi="Arial" w:eastAsia="宋体" w:cs="Arial"/>
                <w:color w:val="000000"/>
                <w:kern w:val="0"/>
                <w:sz w:val="20"/>
                <w:szCs w:val="20"/>
              </w:rPr>
            </w:pPr>
          </w:p>
          <w:p>
            <w:pPr>
              <w:widowControl/>
              <w:jc w:val="left"/>
              <w:rPr>
                <w:rFonts w:ascii="Arial" w:hAnsi="Arial" w:eastAsia="宋体" w:cs="Arial"/>
                <w:color w:val="000000"/>
                <w:kern w:val="0"/>
                <w:sz w:val="20"/>
                <w:szCs w:val="20"/>
              </w:rPr>
            </w:pPr>
          </w:p>
          <w:p>
            <w:pPr>
              <w:widowControl/>
              <w:jc w:val="left"/>
              <w:rPr>
                <w:rFonts w:ascii="Arial" w:hAnsi="Arial" w:eastAsia="宋体" w:cs="Arial"/>
                <w:color w:val="000000"/>
                <w:kern w:val="0"/>
                <w:sz w:val="20"/>
                <w:szCs w:val="20"/>
              </w:rPr>
            </w:pPr>
          </w:p>
          <w:p>
            <w:pPr>
              <w:widowControl/>
              <w:jc w:val="left"/>
              <w:rPr>
                <w:rFonts w:ascii="Arial" w:hAnsi="Arial" w:eastAsia="宋体" w:cs="Arial"/>
                <w:color w:val="000000"/>
                <w:kern w:val="0"/>
                <w:sz w:val="20"/>
                <w:szCs w:val="20"/>
              </w:rPr>
            </w:pPr>
          </w:p>
          <w:p>
            <w:pPr>
              <w:widowControl/>
              <w:jc w:val="left"/>
              <w:rPr>
                <w:rFonts w:ascii="Arial" w:hAnsi="Arial" w:eastAsia="宋体" w:cs="Arial"/>
                <w:color w:val="000000"/>
                <w:kern w:val="0"/>
                <w:sz w:val="20"/>
                <w:szCs w:val="20"/>
              </w:rPr>
            </w:pPr>
          </w:p>
          <w:p>
            <w:pPr>
              <w:widowControl/>
              <w:jc w:val="left"/>
              <w:rPr>
                <w:rFonts w:ascii="Arial" w:hAnsi="Arial" w:eastAsia="宋体" w:cs="Arial"/>
                <w:color w:val="000000"/>
                <w:kern w:val="0"/>
                <w:sz w:val="20"/>
                <w:szCs w:val="20"/>
              </w:rPr>
            </w:pPr>
          </w:p>
          <w:p>
            <w:pPr>
              <w:widowControl/>
              <w:jc w:val="left"/>
              <w:rPr>
                <w:rFonts w:ascii="Arial" w:hAnsi="Arial" w:eastAsia="宋体" w:cs="Arial"/>
                <w:color w:val="000000"/>
                <w:kern w:val="0"/>
                <w:sz w:val="20"/>
                <w:szCs w:val="20"/>
              </w:rPr>
            </w:pPr>
          </w:p>
        </w:tc>
        <w:tc>
          <w:tcPr>
            <w:tcW w:w="12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1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2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430"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公开01表</w:t>
            </w:r>
          </w:p>
        </w:tc>
      </w:tr>
    </w:tbl>
    <w:p>
      <w:pPr>
        <w:autoSpaceDE w:val="0"/>
        <w:autoSpaceDN w:val="0"/>
        <w:adjustRightInd w:val="0"/>
        <w:spacing w:line="560" w:lineRule="exact"/>
        <w:ind w:firstLine="627"/>
        <w:jc w:val="center"/>
        <w:rPr>
          <w:rFonts w:ascii="仿宋" w:hAnsi="Times New Roman" w:eastAsia="仿宋" w:cs="仿宋"/>
          <w:b/>
          <w:sz w:val="32"/>
          <w:szCs w:val="32"/>
        </w:rPr>
      </w:pPr>
      <w:r>
        <w:rPr>
          <w:rFonts w:hint="eastAsia" w:ascii="仿宋" w:hAnsi="Times New Roman" w:eastAsia="仿宋" w:cs="仿宋"/>
          <w:b/>
          <w:sz w:val="32"/>
          <w:szCs w:val="32"/>
        </w:rPr>
        <w:t>2015年度市侨联收入决算总表(分科目）</w:t>
      </w:r>
    </w:p>
    <w:tbl>
      <w:tblPr>
        <w:tblStyle w:val="5"/>
        <w:tblW w:w="10580" w:type="dxa"/>
        <w:tblInd w:w="93" w:type="dxa"/>
        <w:tblLayout w:type="autofit"/>
        <w:tblCellMar>
          <w:top w:w="0" w:type="dxa"/>
          <w:left w:w="108" w:type="dxa"/>
          <w:bottom w:w="0" w:type="dxa"/>
          <w:right w:w="108" w:type="dxa"/>
        </w:tblCellMar>
      </w:tblPr>
      <w:tblGrid>
        <w:gridCol w:w="436"/>
        <w:gridCol w:w="436"/>
        <w:gridCol w:w="436"/>
        <w:gridCol w:w="1940"/>
        <w:gridCol w:w="1316"/>
        <w:gridCol w:w="1316"/>
        <w:gridCol w:w="940"/>
        <w:gridCol w:w="940"/>
        <w:gridCol w:w="940"/>
        <w:gridCol w:w="940"/>
        <w:gridCol w:w="940"/>
      </w:tblGrid>
      <w:tr>
        <w:tblPrEx>
          <w:tblCellMar>
            <w:top w:w="0" w:type="dxa"/>
            <w:left w:w="108" w:type="dxa"/>
            <w:bottom w:w="0" w:type="dxa"/>
            <w:right w:w="108" w:type="dxa"/>
          </w:tblCellMar>
        </w:tblPrEx>
        <w:trPr>
          <w:trHeight w:val="255" w:hRule="atLeast"/>
        </w:trPr>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9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31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31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880" w:type="dxa"/>
            <w:gridSpan w:val="2"/>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公开02-1表</w:t>
            </w:r>
          </w:p>
        </w:tc>
      </w:tr>
      <w:tr>
        <w:tblPrEx>
          <w:tblCellMar>
            <w:top w:w="0" w:type="dxa"/>
            <w:left w:w="108" w:type="dxa"/>
            <w:bottom w:w="0" w:type="dxa"/>
            <w:right w:w="108" w:type="dxa"/>
          </w:tblCellMar>
        </w:tblPrEx>
        <w:trPr>
          <w:trHeight w:val="315" w:hRule="atLeast"/>
        </w:trPr>
        <w:tc>
          <w:tcPr>
            <w:tcW w:w="1308" w:type="dxa"/>
            <w:gridSpan w:val="3"/>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r>
              <w:rPr>
                <w:rFonts w:hint="eastAsia" w:ascii="宋体" w:hAnsi="宋体" w:eastAsia="宋体" w:cs="Arial"/>
                <w:color w:val="000000"/>
                <w:kern w:val="0"/>
                <w:sz w:val="16"/>
                <w:szCs w:val="16"/>
              </w:rPr>
              <w:t xml:space="preserve">部门：市侨联      </w:t>
            </w:r>
          </w:p>
        </w:tc>
        <w:tc>
          <w:tcPr>
            <w:tcW w:w="19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31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31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24"/>
                <w:szCs w:val="24"/>
              </w:rPr>
            </w:pPr>
          </w:p>
        </w:tc>
        <w:tc>
          <w:tcPr>
            <w:tcW w:w="9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880" w:type="dxa"/>
            <w:gridSpan w:val="2"/>
            <w:tcBorders>
              <w:top w:val="nil"/>
              <w:left w:val="nil"/>
              <w:bottom w:val="single" w:color="000000" w:sz="8" w:space="0"/>
              <w:right w:val="nil"/>
            </w:tcBorders>
            <w:shd w:val="clear" w:color="auto" w:fill="auto"/>
            <w:noWrap/>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trHeight w:val="308" w:hRule="atLeast"/>
        </w:trPr>
        <w:tc>
          <w:tcPr>
            <w:tcW w:w="3248" w:type="dxa"/>
            <w:gridSpan w:val="4"/>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1316"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本年收入合计</w:t>
            </w:r>
          </w:p>
        </w:tc>
        <w:tc>
          <w:tcPr>
            <w:tcW w:w="1316"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财政拨款收入</w:t>
            </w:r>
          </w:p>
        </w:tc>
        <w:tc>
          <w:tcPr>
            <w:tcW w:w="9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上级补助收入</w:t>
            </w:r>
          </w:p>
        </w:tc>
        <w:tc>
          <w:tcPr>
            <w:tcW w:w="9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事业收入</w:t>
            </w:r>
          </w:p>
        </w:tc>
        <w:tc>
          <w:tcPr>
            <w:tcW w:w="9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经营收入</w:t>
            </w:r>
          </w:p>
        </w:tc>
        <w:tc>
          <w:tcPr>
            <w:tcW w:w="9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附属单位上缴收入</w:t>
            </w:r>
          </w:p>
        </w:tc>
        <w:tc>
          <w:tcPr>
            <w:tcW w:w="940" w:type="dxa"/>
            <w:vMerge w:val="restart"/>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其他收入</w:t>
            </w:r>
          </w:p>
        </w:tc>
      </w:tr>
      <w:tr>
        <w:tblPrEx>
          <w:tblCellMar>
            <w:top w:w="0" w:type="dxa"/>
            <w:left w:w="108" w:type="dxa"/>
            <w:bottom w:w="0" w:type="dxa"/>
            <w:right w:w="108" w:type="dxa"/>
          </w:tblCellMar>
        </w:tblPrEx>
        <w:trPr>
          <w:trHeight w:val="308" w:hRule="atLeast"/>
        </w:trPr>
        <w:tc>
          <w:tcPr>
            <w:tcW w:w="1308" w:type="dxa"/>
            <w:gridSpan w:val="3"/>
            <w:vMerge w:val="restar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支出功能分类科目编码</w:t>
            </w:r>
          </w:p>
        </w:tc>
        <w:tc>
          <w:tcPr>
            <w:tcW w:w="1940"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31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31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40"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30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9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31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31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40"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30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9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31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31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40"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436" w:type="dxa"/>
            <w:vMerge w:val="restart"/>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类</w:t>
            </w:r>
          </w:p>
        </w:tc>
        <w:tc>
          <w:tcPr>
            <w:tcW w:w="436"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款</w:t>
            </w:r>
          </w:p>
        </w:tc>
        <w:tc>
          <w:tcPr>
            <w:tcW w:w="436"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w:t>
            </w:r>
          </w:p>
        </w:tc>
        <w:tc>
          <w:tcPr>
            <w:tcW w:w="19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131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31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9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9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9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9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c>
          <w:tcPr>
            <w:tcW w:w="94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7</w:t>
            </w:r>
          </w:p>
        </w:tc>
      </w:tr>
      <w:tr>
        <w:tblPrEx>
          <w:tblCellMar>
            <w:top w:w="0" w:type="dxa"/>
            <w:left w:w="108" w:type="dxa"/>
            <w:bottom w:w="0" w:type="dxa"/>
            <w:right w:w="108" w:type="dxa"/>
          </w:tblCellMar>
        </w:tblPrEx>
        <w:trPr>
          <w:trHeight w:val="308" w:hRule="atLeast"/>
        </w:trPr>
        <w:tc>
          <w:tcPr>
            <w:tcW w:w="43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940" w:type="dxa"/>
            <w:tcBorders>
              <w:top w:val="nil"/>
              <w:left w:val="nil"/>
              <w:bottom w:val="single" w:color="000000" w:sz="4" w:space="0"/>
              <w:right w:val="single" w:color="000000" w:sz="4" w:space="0"/>
            </w:tcBorders>
            <w:shd w:val="clear" w:color="FFFFFF"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552.35　</w:t>
            </w:r>
          </w:p>
        </w:tc>
        <w:tc>
          <w:tcPr>
            <w:tcW w:w="13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552.35　</w:t>
            </w:r>
          </w:p>
        </w:tc>
        <w:tc>
          <w:tcPr>
            <w:tcW w:w="9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8"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w:t>
            </w:r>
          </w:p>
        </w:tc>
        <w:tc>
          <w:tcPr>
            <w:tcW w:w="19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b/>
                <w:color w:val="000000"/>
                <w:spacing w:val="-20"/>
                <w:kern w:val="0"/>
                <w:sz w:val="22"/>
              </w:rPr>
            </w:pPr>
            <w:r>
              <w:rPr>
                <w:rFonts w:hint="eastAsia" w:ascii="宋体" w:hAnsi="宋体" w:eastAsia="宋体" w:cs="Arial"/>
                <w:b/>
                <w:color w:val="000000"/>
                <w:spacing w:val="-20"/>
                <w:kern w:val="0"/>
                <w:sz w:val="22"/>
              </w:rPr>
              <w:t>一般公共服务支出</w:t>
            </w:r>
          </w:p>
        </w:tc>
        <w:tc>
          <w:tcPr>
            <w:tcW w:w="13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509.67　</w:t>
            </w:r>
          </w:p>
        </w:tc>
        <w:tc>
          <w:tcPr>
            <w:tcW w:w="13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509.67　</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20110</w:t>
            </w:r>
          </w:p>
        </w:tc>
        <w:tc>
          <w:tcPr>
            <w:tcW w:w="19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b/>
                <w:color w:val="000000"/>
                <w:kern w:val="0"/>
                <w:sz w:val="22"/>
              </w:rPr>
            </w:pPr>
            <w:r>
              <w:rPr>
                <w:rFonts w:hint="eastAsia" w:ascii="宋体" w:hAnsi="宋体" w:eastAsia="宋体" w:cs="Arial"/>
                <w:b/>
                <w:color w:val="000000"/>
                <w:kern w:val="0"/>
                <w:sz w:val="22"/>
              </w:rPr>
              <w:t>人力资源事务</w:t>
            </w:r>
          </w:p>
        </w:tc>
        <w:tc>
          <w:tcPr>
            <w:tcW w:w="13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16.71　</w:t>
            </w:r>
          </w:p>
        </w:tc>
        <w:tc>
          <w:tcPr>
            <w:tcW w:w="13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16.71　</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2011008</w:t>
            </w:r>
          </w:p>
        </w:tc>
        <w:tc>
          <w:tcPr>
            <w:tcW w:w="19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引进人才费用</w:t>
            </w:r>
          </w:p>
        </w:tc>
        <w:tc>
          <w:tcPr>
            <w:tcW w:w="13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16.71　</w:t>
            </w:r>
          </w:p>
        </w:tc>
        <w:tc>
          <w:tcPr>
            <w:tcW w:w="13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16.71　</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20125</w:t>
            </w:r>
          </w:p>
        </w:tc>
        <w:tc>
          <w:tcPr>
            <w:tcW w:w="19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b/>
                <w:color w:val="000000"/>
                <w:kern w:val="0"/>
                <w:sz w:val="22"/>
              </w:rPr>
            </w:pPr>
            <w:r>
              <w:rPr>
                <w:rFonts w:hint="eastAsia" w:ascii="宋体" w:hAnsi="宋体" w:eastAsia="宋体" w:cs="Arial"/>
                <w:b/>
                <w:color w:val="000000"/>
                <w:kern w:val="0"/>
                <w:sz w:val="22"/>
              </w:rPr>
              <w:t>港澳台侨事务</w:t>
            </w:r>
          </w:p>
        </w:tc>
        <w:tc>
          <w:tcPr>
            <w:tcW w:w="13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492.96　</w:t>
            </w:r>
          </w:p>
        </w:tc>
        <w:tc>
          <w:tcPr>
            <w:tcW w:w="13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492.96　</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2012501</w:t>
            </w:r>
          </w:p>
        </w:tc>
        <w:tc>
          <w:tcPr>
            <w:tcW w:w="19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行政运行</w:t>
            </w:r>
          </w:p>
        </w:tc>
        <w:tc>
          <w:tcPr>
            <w:tcW w:w="13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322.45　</w:t>
            </w:r>
          </w:p>
        </w:tc>
        <w:tc>
          <w:tcPr>
            <w:tcW w:w="13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322.45　</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2012502</w:t>
            </w:r>
          </w:p>
        </w:tc>
        <w:tc>
          <w:tcPr>
            <w:tcW w:w="19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spacing w:val="-20"/>
                <w:kern w:val="0"/>
                <w:sz w:val="22"/>
              </w:rPr>
              <w:t>一般行政管理事务</w:t>
            </w:r>
          </w:p>
        </w:tc>
        <w:tc>
          <w:tcPr>
            <w:tcW w:w="13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1.84　</w:t>
            </w:r>
          </w:p>
        </w:tc>
        <w:tc>
          <w:tcPr>
            <w:tcW w:w="13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1.84　</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2012506</w:t>
            </w:r>
          </w:p>
        </w:tc>
        <w:tc>
          <w:tcPr>
            <w:tcW w:w="19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华侨事务</w:t>
            </w:r>
          </w:p>
        </w:tc>
        <w:tc>
          <w:tcPr>
            <w:tcW w:w="13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168.66　</w:t>
            </w:r>
          </w:p>
        </w:tc>
        <w:tc>
          <w:tcPr>
            <w:tcW w:w="13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168.66　</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w:t>
            </w:r>
          </w:p>
        </w:tc>
        <w:tc>
          <w:tcPr>
            <w:tcW w:w="19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b/>
                <w:color w:val="000000"/>
                <w:kern w:val="0"/>
                <w:sz w:val="15"/>
                <w:szCs w:val="15"/>
              </w:rPr>
            </w:pPr>
            <w:r>
              <w:rPr>
                <w:rFonts w:hint="eastAsia" w:ascii="宋体" w:hAnsi="宋体" w:eastAsia="宋体" w:cs="Arial"/>
                <w:b/>
                <w:color w:val="000000"/>
                <w:kern w:val="0"/>
                <w:sz w:val="15"/>
                <w:szCs w:val="15"/>
              </w:rPr>
              <w:t>医疗卫生与计划生育支出</w:t>
            </w:r>
          </w:p>
        </w:tc>
        <w:tc>
          <w:tcPr>
            <w:tcW w:w="13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17.24　</w:t>
            </w:r>
          </w:p>
        </w:tc>
        <w:tc>
          <w:tcPr>
            <w:tcW w:w="13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17.24　</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21005</w:t>
            </w:r>
          </w:p>
        </w:tc>
        <w:tc>
          <w:tcPr>
            <w:tcW w:w="19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b/>
                <w:color w:val="000000"/>
                <w:kern w:val="0"/>
                <w:sz w:val="22"/>
              </w:rPr>
            </w:pPr>
            <w:r>
              <w:rPr>
                <w:rFonts w:hint="eastAsia" w:ascii="宋体" w:hAnsi="宋体" w:eastAsia="宋体" w:cs="Arial"/>
                <w:b/>
                <w:color w:val="000000"/>
                <w:kern w:val="0"/>
                <w:sz w:val="22"/>
              </w:rPr>
              <w:t>医疗保障支出</w:t>
            </w:r>
          </w:p>
        </w:tc>
        <w:tc>
          <w:tcPr>
            <w:tcW w:w="13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17.24　</w:t>
            </w:r>
          </w:p>
        </w:tc>
        <w:tc>
          <w:tcPr>
            <w:tcW w:w="13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17.24　</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2100501</w:t>
            </w:r>
          </w:p>
        </w:tc>
        <w:tc>
          <w:tcPr>
            <w:tcW w:w="19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行政单位医疗</w:t>
            </w:r>
          </w:p>
        </w:tc>
        <w:tc>
          <w:tcPr>
            <w:tcW w:w="13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17.24</w:t>
            </w:r>
          </w:p>
        </w:tc>
        <w:tc>
          <w:tcPr>
            <w:tcW w:w="13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17.24</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40"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w:t>
            </w:r>
          </w:p>
        </w:tc>
        <w:tc>
          <w:tcPr>
            <w:tcW w:w="19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b/>
                <w:color w:val="000000"/>
                <w:kern w:val="0"/>
                <w:sz w:val="22"/>
              </w:rPr>
            </w:pPr>
            <w:r>
              <w:rPr>
                <w:rFonts w:hint="eastAsia" w:ascii="宋体" w:hAnsi="宋体" w:eastAsia="宋体" w:cs="Arial"/>
                <w:b/>
                <w:color w:val="000000"/>
                <w:kern w:val="0"/>
                <w:sz w:val="22"/>
              </w:rPr>
              <w:t>住房保障支出</w:t>
            </w:r>
          </w:p>
        </w:tc>
        <w:tc>
          <w:tcPr>
            <w:tcW w:w="13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22.44</w:t>
            </w:r>
          </w:p>
        </w:tc>
        <w:tc>
          <w:tcPr>
            <w:tcW w:w="13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22.44</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40"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w:t>
            </w:r>
          </w:p>
        </w:tc>
        <w:tc>
          <w:tcPr>
            <w:tcW w:w="19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b/>
                <w:color w:val="000000"/>
                <w:kern w:val="0"/>
                <w:sz w:val="22"/>
              </w:rPr>
            </w:pPr>
            <w:r>
              <w:rPr>
                <w:rFonts w:hint="eastAsia" w:ascii="宋体" w:hAnsi="宋体" w:eastAsia="宋体" w:cs="Arial"/>
                <w:b/>
                <w:color w:val="000000"/>
                <w:kern w:val="0"/>
                <w:sz w:val="22"/>
              </w:rPr>
              <w:t>住房改革支出</w:t>
            </w:r>
          </w:p>
        </w:tc>
        <w:tc>
          <w:tcPr>
            <w:tcW w:w="13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22.44</w:t>
            </w:r>
          </w:p>
        </w:tc>
        <w:tc>
          <w:tcPr>
            <w:tcW w:w="13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22.44</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40"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2210201</w:t>
            </w:r>
          </w:p>
        </w:tc>
        <w:tc>
          <w:tcPr>
            <w:tcW w:w="19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住房公积金</w:t>
            </w:r>
          </w:p>
        </w:tc>
        <w:tc>
          <w:tcPr>
            <w:tcW w:w="13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21.55</w:t>
            </w:r>
          </w:p>
        </w:tc>
        <w:tc>
          <w:tcPr>
            <w:tcW w:w="13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21.55</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40"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2210203</w:t>
            </w:r>
          </w:p>
        </w:tc>
        <w:tc>
          <w:tcPr>
            <w:tcW w:w="19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购房补贴</w:t>
            </w:r>
          </w:p>
        </w:tc>
        <w:tc>
          <w:tcPr>
            <w:tcW w:w="13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0.89</w:t>
            </w:r>
          </w:p>
        </w:tc>
        <w:tc>
          <w:tcPr>
            <w:tcW w:w="13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0.89</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40"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229</w:t>
            </w:r>
          </w:p>
        </w:tc>
        <w:tc>
          <w:tcPr>
            <w:tcW w:w="19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b/>
                <w:color w:val="000000"/>
                <w:kern w:val="0"/>
                <w:sz w:val="22"/>
              </w:rPr>
            </w:pPr>
            <w:r>
              <w:rPr>
                <w:rFonts w:hint="eastAsia" w:ascii="宋体" w:hAnsi="宋体" w:eastAsia="宋体" w:cs="Arial"/>
                <w:b/>
                <w:color w:val="000000"/>
                <w:kern w:val="0"/>
                <w:sz w:val="22"/>
              </w:rPr>
              <w:t>其他支出</w:t>
            </w:r>
          </w:p>
        </w:tc>
        <w:tc>
          <w:tcPr>
            <w:tcW w:w="13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3.00</w:t>
            </w:r>
          </w:p>
        </w:tc>
        <w:tc>
          <w:tcPr>
            <w:tcW w:w="13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3.00</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40"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22904</w:t>
            </w:r>
          </w:p>
        </w:tc>
        <w:tc>
          <w:tcPr>
            <w:tcW w:w="19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其他政府性基金</w:t>
            </w:r>
          </w:p>
        </w:tc>
        <w:tc>
          <w:tcPr>
            <w:tcW w:w="13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3.00</w:t>
            </w:r>
          </w:p>
        </w:tc>
        <w:tc>
          <w:tcPr>
            <w:tcW w:w="13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3.00</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40"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8"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2290400</w:t>
            </w:r>
          </w:p>
        </w:tc>
        <w:tc>
          <w:tcPr>
            <w:tcW w:w="1940" w:type="dxa"/>
            <w:tcBorders>
              <w:top w:val="nil"/>
              <w:left w:val="nil"/>
              <w:bottom w:val="single" w:color="000000" w:sz="8"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其他政府性基金</w:t>
            </w:r>
          </w:p>
        </w:tc>
        <w:tc>
          <w:tcPr>
            <w:tcW w:w="1316" w:type="dxa"/>
            <w:tcBorders>
              <w:top w:val="nil"/>
              <w:left w:val="nil"/>
              <w:bottom w:val="single" w:color="000000" w:sz="8"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3.00　</w:t>
            </w:r>
          </w:p>
        </w:tc>
        <w:tc>
          <w:tcPr>
            <w:tcW w:w="1316" w:type="dxa"/>
            <w:tcBorders>
              <w:top w:val="nil"/>
              <w:left w:val="nil"/>
              <w:bottom w:val="single" w:color="000000" w:sz="8"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3.00　</w:t>
            </w:r>
          </w:p>
        </w:tc>
        <w:tc>
          <w:tcPr>
            <w:tcW w:w="940" w:type="dxa"/>
            <w:tcBorders>
              <w:top w:val="nil"/>
              <w:left w:val="nil"/>
              <w:bottom w:val="single" w:color="000000" w:sz="8"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8"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8"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8"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8" w:space="0"/>
              <w:right w:val="single" w:color="000000" w:sz="8"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bl>
    <w:p>
      <w:pPr>
        <w:autoSpaceDE w:val="0"/>
        <w:autoSpaceDN w:val="0"/>
        <w:adjustRightInd w:val="0"/>
        <w:spacing w:line="560" w:lineRule="exact"/>
        <w:rPr>
          <w:rFonts w:ascii="仿宋" w:hAnsi="Times New Roman" w:eastAsia="仿宋" w:cs="仿宋"/>
          <w:b/>
          <w:sz w:val="32"/>
          <w:szCs w:val="32"/>
        </w:rPr>
      </w:pPr>
    </w:p>
    <w:p>
      <w:pPr>
        <w:autoSpaceDE w:val="0"/>
        <w:autoSpaceDN w:val="0"/>
        <w:adjustRightInd w:val="0"/>
        <w:spacing w:line="560" w:lineRule="exact"/>
        <w:rPr>
          <w:rFonts w:ascii="仿宋" w:hAnsi="Times New Roman" w:eastAsia="仿宋" w:cs="仿宋"/>
          <w:sz w:val="32"/>
          <w:szCs w:val="32"/>
        </w:rPr>
      </w:pPr>
    </w:p>
    <w:p>
      <w:pPr>
        <w:autoSpaceDE w:val="0"/>
        <w:autoSpaceDN w:val="0"/>
        <w:adjustRightInd w:val="0"/>
        <w:spacing w:line="560" w:lineRule="exact"/>
        <w:rPr>
          <w:rFonts w:ascii="仿宋" w:hAnsi="Times New Roman" w:eastAsia="仿宋" w:cs="仿宋"/>
          <w:sz w:val="32"/>
          <w:szCs w:val="32"/>
        </w:rPr>
      </w:pPr>
    </w:p>
    <w:p>
      <w:pPr>
        <w:autoSpaceDE w:val="0"/>
        <w:autoSpaceDN w:val="0"/>
        <w:adjustRightInd w:val="0"/>
        <w:spacing w:line="560" w:lineRule="exact"/>
        <w:rPr>
          <w:rFonts w:ascii="仿宋" w:hAnsi="Times New Roman" w:eastAsia="仿宋" w:cs="仿宋"/>
          <w:sz w:val="32"/>
          <w:szCs w:val="32"/>
        </w:rPr>
      </w:pPr>
    </w:p>
    <w:p>
      <w:pPr>
        <w:autoSpaceDE w:val="0"/>
        <w:autoSpaceDN w:val="0"/>
        <w:adjustRightInd w:val="0"/>
        <w:spacing w:line="560" w:lineRule="exact"/>
        <w:rPr>
          <w:rFonts w:ascii="仿宋" w:hAnsi="Times New Roman" w:eastAsia="仿宋" w:cs="仿宋"/>
          <w:sz w:val="32"/>
          <w:szCs w:val="32"/>
        </w:rPr>
      </w:pPr>
    </w:p>
    <w:p>
      <w:pPr>
        <w:autoSpaceDE w:val="0"/>
        <w:autoSpaceDN w:val="0"/>
        <w:adjustRightInd w:val="0"/>
        <w:spacing w:line="560" w:lineRule="exact"/>
        <w:rPr>
          <w:rFonts w:ascii="仿宋" w:hAnsi="Times New Roman" w:eastAsia="仿宋" w:cs="仿宋"/>
          <w:sz w:val="32"/>
          <w:szCs w:val="32"/>
        </w:rPr>
      </w:pPr>
    </w:p>
    <w:p>
      <w:pPr>
        <w:autoSpaceDE w:val="0"/>
        <w:autoSpaceDN w:val="0"/>
        <w:adjustRightInd w:val="0"/>
        <w:spacing w:line="560" w:lineRule="exact"/>
        <w:rPr>
          <w:rFonts w:ascii="仿宋" w:hAnsi="Times New Roman" w:eastAsia="仿宋" w:cs="仿宋"/>
          <w:sz w:val="32"/>
          <w:szCs w:val="32"/>
        </w:rPr>
      </w:pPr>
    </w:p>
    <w:p>
      <w:pPr>
        <w:autoSpaceDE w:val="0"/>
        <w:autoSpaceDN w:val="0"/>
        <w:adjustRightInd w:val="0"/>
        <w:spacing w:line="560" w:lineRule="exact"/>
        <w:ind w:firstLine="627"/>
        <w:jc w:val="center"/>
        <w:rPr>
          <w:rFonts w:ascii="仿宋" w:hAnsi="Times New Roman" w:eastAsia="仿宋" w:cs="仿宋"/>
          <w:b/>
          <w:sz w:val="32"/>
          <w:szCs w:val="32"/>
        </w:rPr>
      </w:pPr>
      <w:r>
        <w:rPr>
          <w:rFonts w:hint="eastAsia" w:ascii="仿宋" w:hAnsi="Times New Roman" w:eastAsia="仿宋" w:cs="仿宋"/>
          <w:b/>
          <w:sz w:val="32"/>
          <w:szCs w:val="32"/>
        </w:rPr>
        <w:t>2015年度部门收入决算总表(分单位）</w:t>
      </w:r>
    </w:p>
    <w:tbl>
      <w:tblPr>
        <w:tblStyle w:val="5"/>
        <w:tblW w:w="17416" w:type="dxa"/>
        <w:tblInd w:w="93" w:type="dxa"/>
        <w:tblLayout w:type="autofit"/>
        <w:tblCellMar>
          <w:top w:w="0" w:type="dxa"/>
          <w:left w:w="108" w:type="dxa"/>
          <w:bottom w:w="0" w:type="dxa"/>
          <w:right w:w="108" w:type="dxa"/>
        </w:tblCellMar>
      </w:tblPr>
      <w:tblGrid>
        <w:gridCol w:w="10204"/>
        <w:gridCol w:w="640"/>
        <w:gridCol w:w="640"/>
        <w:gridCol w:w="640"/>
        <w:gridCol w:w="640"/>
        <w:gridCol w:w="640"/>
        <w:gridCol w:w="640"/>
        <w:gridCol w:w="640"/>
        <w:gridCol w:w="640"/>
        <w:gridCol w:w="640"/>
        <w:gridCol w:w="1920"/>
      </w:tblGrid>
      <w:tr>
        <w:tblPrEx>
          <w:tblCellMar>
            <w:top w:w="0" w:type="dxa"/>
            <w:left w:w="108" w:type="dxa"/>
            <w:bottom w:w="0" w:type="dxa"/>
            <w:right w:w="108" w:type="dxa"/>
          </w:tblCellMar>
        </w:tblPrEx>
        <w:trPr>
          <w:trHeight w:val="255" w:hRule="atLeast"/>
        </w:trPr>
        <w:tc>
          <w:tcPr>
            <w:tcW w:w="9736" w:type="dxa"/>
            <w:tcBorders>
              <w:top w:val="nil"/>
              <w:left w:val="nil"/>
              <w:bottom w:val="nil"/>
              <w:right w:val="nil"/>
            </w:tcBorders>
            <w:shd w:val="clear" w:color="auto" w:fill="auto"/>
            <w:noWrap/>
            <w:vAlign w:val="bottom"/>
          </w:tcPr>
          <w:tbl>
            <w:tblPr>
              <w:tblStyle w:val="5"/>
              <w:tblW w:w="9988" w:type="dxa"/>
              <w:tblInd w:w="0" w:type="dxa"/>
              <w:tblLayout w:type="autofit"/>
              <w:tblCellMar>
                <w:top w:w="0" w:type="dxa"/>
                <w:left w:w="108" w:type="dxa"/>
                <w:bottom w:w="0" w:type="dxa"/>
                <w:right w:w="108" w:type="dxa"/>
              </w:tblCellMar>
            </w:tblPr>
            <w:tblGrid>
              <w:gridCol w:w="1840"/>
              <w:gridCol w:w="756"/>
              <w:gridCol w:w="640"/>
              <w:gridCol w:w="756"/>
              <w:gridCol w:w="876"/>
              <w:gridCol w:w="640"/>
              <w:gridCol w:w="640"/>
              <w:gridCol w:w="640"/>
              <w:gridCol w:w="640"/>
              <w:gridCol w:w="640"/>
              <w:gridCol w:w="640"/>
              <w:gridCol w:w="640"/>
              <w:gridCol w:w="640"/>
            </w:tblGrid>
            <w:tr>
              <w:tblPrEx>
                <w:tblCellMar>
                  <w:top w:w="0" w:type="dxa"/>
                  <w:left w:w="108" w:type="dxa"/>
                  <w:bottom w:w="0" w:type="dxa"/>
                  <w:right w:w="108" w:type="dxa"/>
                </w:tblCellMar>
              </w:tblPrEx>
              <w:trPr>
                <w:trHeight w:val="255" w:hRule="atLeast"/>
              </w:trPr>
              <w:tc>
                <w:tcPr>
                  <w:tcW w:w="18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5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5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7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920" w:type="dxa"/>
                  <w:gridSpan w:val="3"/>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公开02-2表</w:t>
                  </w:r>
                </w:p>
              </w:tc>
            </w:tr>
            <w:tr>
              <w:tblPrEx>
                <w:tblCellMar>
                  <w:top w:w="0" w:type="dxa"/>
                  <w:left w:w="108" w:type="dxa"/>
                  <w:bottom w:w="0" w:type="dxa"/>
                  <w:right w:w="108" w:type="dxa"/>
                </w:tblCellMar>
              </w:tblPrEx>
              <w:trPr>
                <w:trHeight w:val="270" w:hRule="atLeast"/>
              </w:trPr>
              <w:tc>
                <w:tcPr>
                  <w:tcW w:w="1840" w:type="dxa"/>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16"/>
                      <w:szCs w:val="16"/>
                    </w:rPr>
                    <w:t>部门：市侨联</w:t>
                  </w:r>
                </w:p>
              </w:tc>
              <w:tc>
                <w:tcPr>
                  <w:tcW w:w="75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5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7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920" w:type="dxa"/>
                  <w:gridSpan w:val="3"/>
                  <w:tcBorders>
                    <w:top w:val="nil"/>
                    <w:left w:val="nil"/>
                    <w:bottom w:val="single" w:color="000000" w:sz="8" w:space="0"/>
                    <w:right w:val="nil"/>
                  </w:tcBorders>
                  <w:shd w:val="clear" w:color="auto" w:fill="auto"/>
                  <w:noWrap/>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trHeight w:val="537" w:hRule="atLeast"/>
              </w:trPr>
              <w:tc>
                <w:tcPr>
                  <w:tcW w:w="1840" w:type="dxa"/>
                  <w:vMerge w:val="restart"/>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单位名称</w:t>
                  </w:r>
                </w:p>
              </w:tc>
              <w:tc>
                <w:tcPr>
                  <w:tcW w:w="756"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总计</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上年结转</w:t>
                  </w:r>
                </w:p>
              </w:tc>
              <w:tc>
                <w:tcPr>
                  <w:tcW w:w="2272"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财政拨款</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事业单位专户资金</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事业收入（不含专户资金）</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事业单位经营收入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其他收入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上级补助收入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附属单位上缴收入</w:t>
                  </w:r>
                </w:p>
              </w:tc>
              <w:tc>
                <w:tcPr>
                  <w:tcW w:w="640" w:type="dxa"/>
                  <w:vMerge w:val="restart"/>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用事业基金弥补收支差额</w:t>
                  </w:r>
                </w:p>
              </w:tc>
            </w:tr>
            <w:tr>
              <w:tblPrEx>
                <w:tblCellMar>
                  <w:top w:w="0" w:type="dxa"/>
                  <w:left w:w="108" w:type="dxa"/>
                  <w:bottom w:w="0" w:type="dxa"/>
                  <w:right w:w="108" w:type="dxa"/>
                </w:tblCellMar>
              </w:tblPrEx>
              <w:trPr>
                <w:trHeight w:val="893" w:hRule="atLeast"/>
              </w:trPr>
              <w:tc>
                <w:tcPr>
                  <w:tcW w:w="1840"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75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75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合计</w:t>
                  </w:r>
                </w:p>
              </w:tc>
              <w:tc>
                <w:tcPr>
                  <w:tcW w:w="8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一般公共预算</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政府性基金预算</w:t>
                  </w: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栏  次</w:t>
                  </w:r>
                </w:p>
              </w:tc>
              <w:tc>
                <w:tcPr>
                  <w:tcW w:w="75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2</w:t>
                  </w:r>
                </w:p>
              </w:tc>
              <w:tc>
                <w:tcPr>
                  <w:tcW w:w="75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3</w:t>
                  </w:r>
                </w:p>
              </w:tc>
              <w:tc>
                <w:tcPr>
                  <w:tcW w:w="8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4</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5</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6</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7</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8</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9</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10</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11</w:t>
                  </w:r>
                </w:p>
              </w:tc>
              <w:tc>
                <w:tcPr>
                  <w:tcW w:w="640" w:type="dxa"/>
                  <w:tcBorders>
                    <w:top w:val="nil"/>
                    <w:left w:val="nil"/>
                    <w:bottom w:val="single" w:color="000000" w:sz="4" w:space="0"/>
                    <w:right w:val="single" w:color="000000" w:sz="8"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12</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  计</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552.35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552.35　</w:t>
                  </w:r>
                </w:p>
              </w:tc>
              <w:tc>
                <w:tcPr>
                  <w:tcW w:w="8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549.35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3.00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spacing w:val="-16"/>
                      <w:kern w:val="0"/>
                      <w:sz w:val="18"/>
                      <w:szCs w:val="18"/>
                    </w:rPr>
                  </w:pPr>
                  <w:r>
                    <w:rPr>
                      <w:rFonts w:hint="eastAsia" w:ascii="宋体" w:hAnsi="宋体" w:eastAsia="宋体" w:cs="Arial"/>
                      <w:color w:val="000000"/>
                      <w:spacing w:val="-16"/>
                      <w:kern w:val="0"/>
                      <w:sz w:val="18"/>
                      <w:szCs w:val="18"/>
                    </w:rPr>
                    <w:t>温州市归国华侨联合会</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552.35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552.35　</w:t>
                  </w:r>
                </w:p>
              </w:tc>
              <w:tc>
                <w:tcPr>
                  <w:tcW w:w="87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549.35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3.00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7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7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7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7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8"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76"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255" w:hRule="atLeast"/>
              </w:trPr>
              <w:tc>
                <w:tcPr>
                  <w:tcW w:w="18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5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5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7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r>
          </w:tbl>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920"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公开02-2表</w:t>
            </w:r>
          </w:p>
        </w:tc>
      </w:tr>
      <w:tr>
        <w:tblPrEx>
          <w:tblCellMar>
            <w:top w:w="0" w:type="dxa"/>
            <w:left w:w="108" w:type="dxa"/>
            <w:bottom w:w="0" w:type="dxa"/>
            <w:right w:w="108" w:type="dxa"/>
          </w:tblCellMar>
        </w:tblPrEx>
        <w:trPr>
          <w:trHeight w:val="270" w:hRule="atLeast"/>
        </w:trPr>
        <w:tc>
          <w:tcPr>
            <w:tcW w:w="9736" w:type="dxa"/>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p>
          <w:p>
            <w:pPr>
              <w:widowControl/>
              <w:jc w:val="left"/>
              <w:rPr>
                <w:rFonts w:ascii="宋体" w:hAnsi="宋体" w:eastAsia="宋体" w:cs="Arial"/>
                <w:color w:val="000000"/>
                <w:kern w:val="0"/>
                <w:sz w:val="20"/>
                <w:szCs w:val="20"/>
              </w:rPr>
            </w:pPr>
          </w:p>
          <w:p>
            <w:pPr>
              <w:widowControl/>
              <w:jc w:val="left"/>
              <w:rPr>
                <w:rFonts w:ascii="宋体" w:hAnsi="宋体" w:eastAsia="宋体" w:cs="Arial"/>
                <w:color w:val="000000"/>
                <w:kern w:val="0"/>
                <w:sz w:val="20"/>
                <w:szCs w:val="20"/>
              </w:rPr>
            </w:pPr>
          </w:p>
          <w:p>
            <w:pPr>
              <w:widowControl/>
              <w:jc w:val="left"/>
              <w:rPr>
                <w:rFonts w:ascii="宋体" w:hAnsi="宋体" w:eastAsia="宋体" w:cs="Arial"/>
                <w:color w:val="000000"/>
                <w:kern w:val="0"/>
                <w:sz w:val="20"/>
                <w:szCs w:val="20"/>
              </w:rPr>
            </w:pPr>
          </w:p>
          <w:p>
            <w:pPr>
              <w:widowControl/>
              <w:jc w:val="left"/>
              <w:rPr>
                <w:rFonts w:ascii="宋体" w:hAnsi="宋体" w:eastAsia="宋体" w:cs="Arial"/>
                <w:color w:val="000000"/>
                <w:kern w:val="0"/>
                <w:sz w:val="20"/>
                <w:szCs w:val="20"/>
              </w:rPr>
            </w:pPr>
          </w:p>
          <w:p>
            <w:pPr>
              <w:widowControl/>
              <w:jc w:val="left"/>
              <w:rPr>
                <w:rFonts w:ascii="宋体" w:hAnsi="宋体" w:eastAsia="宋体" w:cs="Arial"/>
                <w:color w:val="000000"/>
                <w:kern w:val="0"/>
                <w:sz w:val="20"/>
                <w:szCs w:val="20"/>
              </w:rPr>
            </w:pPr>
          </w:p>
          <w:p>
            <w:pPr>
              <w:widowControl/>
              <w:jc w:val="left"/>
              <w:rPr>
                <w:rFonts w:ascii="宋体" w:hAnsi="宋体" w:eastAsia="宋体" w:cs="Arial"/>
                <w:color w:val="000000"/>
                <w:kern w:val="0"/>
                <w:sz w:val="20"/>
                <w:szCs w:val="20"/>
              </w:rPr>
            </w:pPr>
          </w:p>
          <w:p>
            <w:pPr>
              <w:widowControl/>
              <w:jc w:val="left"/>
              <w:rPr>
                <w:rFonts w:ascii="宋体" w:hAnsi="宋体" w:eastAsia="宋体" w:cs="Arial"/>
                <w:color w:val="000000"/>
                <w:kern w:val="0"/>
                <w:sz w:val="20"/>
                <w:szCs w:val="20"/>
              </w:rPr>
            </w:pPr>
          </w:p>
          <w:p>
            <w:pPr>
              <w:widowControl/>
              <w:jc w:val="left"/>
              <w:rPr>
                <w:rFonts w:ascii="宋体" w:hAnsi="宋体" w:eastAsia="宋体" w:cs="Arial"/>
                <w:color w:val="000000"/>
                <w:kern w:val="0"/>
                <w:sz w:val="20"/>
                <w:szCs w:val="20"/>
              </w:rPr>
            </w:pPr>
          </w:p>
          <w:p>
            <w:pPr>
              <w:widowControl/>
              <w:jc w:val="left"/>
              <w:rPr>
                <w:rFonts w:ascii="宋体" w:hAnsi="宋体" w:eastAsia="宋体" w:cs="Arial"/>
                <w:color w:val="000000"/>
                <w:kern w:val="0"/>
                <w:sz w:val="20"/>
                <w:szCs w:val="20"/>
              </w:rPr>
            </w:pPr>
          </w:p>
          <w:p>
            <w:pPr>
              <w:widowControl/>
              <w:jc w:val="left"/>
              <w:rPr>
                <w:rFonts w:ascii="宋体" w:hAnsi="宋体" w:eastAsia="宋体" w:cs="Arial"/>
                <w:color w:val="000000"/>
                <w:kern w:val="0"/>
                <w:sz w:val="20"/>
                <w:szCs w:val="20"/>
              </w:rPr>
            </w:pPr>
          </w:p>
          <w:p>
            <w:pPr>
              <w:widowControl/>
              <w:jc w:val="left"/>
              <w:rPr>
                <w:rFonts w:ascii="宋体" w:hAnsi="宋体" w:eastAsia="宋体" w:cs="Arial"/>
                <w:color w:val="000000"/>
                <w:kern w:val="0"/>
                <w:sz w:val="20"/>
                <w:szCs w:val="20"/>
              </w:rPr>
            </w:pPr>
          </w:p>
          <w:p>
            <w:pPr>
              <w:widowControl/>
              <w:jc w:val="left"/>
              <w:rPr>
                <w:rFonts w:ascii="宋体" w:hAnsi="宋体" w:eastAsia="宋体" w:cs="Arial"/>
                <w:color w:val="000000"/>
                <w:kern w:val="0"/>
                <w:sz w:val="20"/>
                <w:szCs w:val="20"/>
              </w:rPr>
            </w:pPr>
          </w:p>
          <w:p>
            <w:pPr>
              <w:widowControl/>
              <w:jc w:val="left"/>
              <w:rPr>
                <w:rFonts w:ascii="宋体" w:hAnsi="宋体" w:eastAsia="宋体" w:cs="Arial"/>
                <w:color w:val="000000"/>
                <w:kern w:val="0"/>
                <w:sz w:val="20"/>
                <w:szCs w:val="20"/>
              </w:rPr>
            </w:pPr>
          </w:p>
          <w:p>
            <w:pPr>
              <w:widowControl/>
              <w:jc w:val="left"/>
              <w:rPr>
                <w:rFonts w:ascii="宋体" w:hAnsi="宋体" w:eastAsia="宋体" w:cs="Arial"/>
                <w:color w:val="000000"/>
                <w:kern w:val="0"/>
                <w:sz w:val="20"/>
                <w:szCs w:val="20"/>
              </w:rPr>
            </w:pPr>
          </w:p>
          <w:p>
            <w:pPr>
              <w:widowControl/>
              <w:jc w:val="left"/>
              <w:rPr>
                <w:rFonts w:ascii="宋体" w:hAnsi="宋体" w:eastAsia="宋体" w:cs="Arial"/>
                <w:color w:val="000000"/>
                <w:kern w:val="0"/>
                <w:sz w:val="20"/>
                <w:szCs w:val="20"/>
              </w:rPr>
            </w:pPr>
          </w:p>
          <w:p>
            <w:pPr>
              <w:widowControl/>
              <w:jc w:val="left"/>
              <w:rPr>
                <w:rFonts w:ascii="宋体" w:hAnsi="宋体" w:eastAsia="宋体" w:cs="Arial"/>
                <w:color w:val="000000"/>
                <w:kern w:val="0"/>
                <w:sz w:val="20"/>
                <w:szCs w:val="20"/>
              </w:rPr>
            </w:pPr>
          </w:p>
          <w:p>
            <w:pPr>
              <w:widowControl/>
              <w:jc w:val="left"/>
              <w:rPr>
                <w:rFonts w:ascii="宋体" w:hAnsi="宋体" w:eastAsia="宋体" w:cs="Arial"/>
                <w:color w:val="000000"/>
                <w:kern w:val="0"/>
                <w:sz w:val="20"/>
                <w:szCs w:val="20"/>
              </w:rPr>
            </w:pPr>
          </w:p>
          <w:p>
            <w:pPr>
              <w:widowControl/>
              <w:jc w:val="left"/>
              <w:rPr>
                <w:rFonts w:ascii="宋体" w:hAnsi="宋体" w:eastAsia="宋体" w:cs="Arial"/>
                <w:color w:val="000000"/>
                <w:kern w:val="0"/>
                <w:sz w:val="20"/>
                <w:szCs w:val="20"/>
              </w:rPr>
            </w:pPr>
          </w:p>
          <w:p>
            <w:pPr>
              <w:widowControl/>
              <w:jc w:val="left"/>
              <w:rPr>
                <w:rFonts w:ascii="宋体" w:hAnsi="宋体" w:eastAsia="宋体" w:cs="Arial"/>
                <w:color w:val="000000"/>
                <w:kern w:val="0"/>
                <w:sz w:val="20"/>
                <w:szCs w:val="20"/>
              </w:rPr>
            </w:pPr>
          </w:p>
          <w:p>
            <w:pPr>
              <w:widowControl/>
              <w:jc w:val="left"/>
              <w:rPr>
                <w:rFonts w:ascii="宋体" w:hAnsi="宋体" w:eastAsia="宋体" w:cs="Arial"/>
                <w:color w:val="000000"/>
                <w:kern w:val="0"/>
                <w:sz w:val="20"/>
                <w:szCs w:val="20"/>
              </w:rPr>
            </w:pPr>
          </w:p>
          <w:p>
            <w:pPr>
              <w:widowControl/>
              <w:jc w:val="left"/>
              <w:rPr>
                <w:rFonts w:ascii="宋体" w:hAnsi="宋体" w:eastAsia="宋体" w:cs="Arial"/>
                <w:color w:val="000000"/>
                <w:kern w:val="0"/>
                <w:sz w:val="20"/>
                <w:szCs w:val="20"/>
              </w:rPr>
            </w:pPr>
          </w:p>
          <w:p>
            <w:pPr>
              <w:widowControl/>
              <w:jc w:val="left"/>
              <w:rPr>
                <w:rFonts w:ascii="宋体" w:hAnsi="宋体" w:eastAsia="宋体" w:cs="Arial"/>
                <w:color w:val="000000"/>
                <w:kern w:val="0"/>
                <w:sz w:val="20"/>
                <w:szCs w:val="20"/>
              </w:rPr>
            </w:pPr>
          </w:p>
          <w:p>
            <w:pPr>
              <w:widowControl/>
              <w:jc w:val="left"/>
              <w:rPr>
                <w:rFonts w:ascii="宋体" w:hAnsi="宋体" w:eastAsia="宋体" w:cs="Arial"/>
                <w:color w:val="000000"/>
                <w:kern w:val="0"/>
                <w:sz w:val="20"/>
                <w:szCs w:val="20"/>
              </w:rPr>
            </w:pPr>
          </w:p>
          <w:p>
            <w:pPr>
              <w:widowControl/>
              <w:jc w:val="left"/>
              <w:rPr>
                <w:rFonts w:ascii="宋体" w:hAnsi="宋体" w:eastAsia="宋体" w:cs="Arial"/>
                <w:color w:val="000000"/>
                <w:kern w:val="0"/>
                <w:sz w:val="20"/>
                <w:szCs w:val="20"/>
              </w:rPr>
            </w:pPr>
          </w:p>
          <w:p>
            <w:pPr>
              <w:widowControl/>
              <w:jc w:val="left"/>
              <w:rPr>
                <w:rFonts w:ascii="宋体" w:hAnsi="宋体" w:eastAsia="宋体" w:cs="Arial"/>
                <w:color w:val="000000"/>
                <w:kern w:val="0"/>
                <w:sz w:val="20"/>
                <w:szCs w:val="20"/>
              </w:rPr>
            </w:pPr>
          </w:p>
          <w:p>
            <w:pPr>
              <w:widowControl/>
              <w:jc w:val="left"/>
              <w:rPr>
                <w:rFonts w:ascii="宋体" w:hAnsi="宋体"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920" w:type="dxa"/>
            <w:tcBorders>
              <w:top w:val="nil"/>
              <w:left w:val="nil"/>
              <w:bottom w:val="single" w:color="000000" w:sz="8" w:space="0"/>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bl>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2015年度部门支出决算总表（分科目）</w:t>
      </w:r>
    </w:p>
    <w:tbl>
      <w:tblPr>
        <w:tblStyle w:val="5"/>
        <w:tblW w:w="19156" w:type="dxa"/>
        <w:tblInd w:w="93" w:type="dxa"/>
        <w:tblLayout w:type="autofit"/>
        <w:tblCellMar>
          <w:top w:w="0" w:type="dxa"/>
          <w:left w:w="108" w:type="dxa"/>
          <w:bottom w:w="0" w:type="dxa"/>
          <w:right w:w="108" w:type="dxa"/>
        </w:tblCellMar>
      </w:tblPr>
      <w:tblGrid>
        <w:gridCol w:w="10692"/>
        <w:gridCol w:w="436"/>
        <w:gridCol w:w="436"/>
        <w:gridCol w:w="2020"/>
        <w:gridCol w:w="1060"/>
        <w:gridCol w:w="1060"/>
        <w:gridCol w:w="1060"/>
        <w:gridCol w:w="1060"/>
        <w:gridCol w:w="2120"/>
      </w:tblGrid>
      <w:tr>
        <w:tblPrEx>
          <w:tblCellMar>
            <w:top w:w="0" w:type="dxa"/>
            <w:left w:w="108" w:type="dxa"/>
            <w:bottom w:w="0" w:type="dxa"/>
            <w:right w:w="108" w:type="dxa"/>
          </w:tblCellMar>
        </w:tblPrEx>
        <w:trPr>
          <w:trHeight w:val="255" w:hRule="atLeast"/>
        </w:trPr>
        <w:tc>
          <w:tcPr>
            <w:tcW w:w="9904" w:type="dxa"/>
            <w:tcBorders>
              <w:top w:val="nil"/>
              <w:left w:val="nil"/>
              <w:bottom w:val="nil"/>
              <w:right w:val="nil"/>
            </w:tcBorders>
            <w:shd w:val="clear" w:color="auto" w:fill="auto"/>
            <w:noWrap/>
            <w:vAlign w:val="bottom"/>
          </w:tcPr>
          <w:tbl>
            <w:tblPr>
              <w:tblStyle w:val="5"/>
              <w:tblW w:w="10476" w:type="dxa"/>
              <w:tblInd w:w="0" w:type="dxa"/>
              <w:tblLayout w:type="autofit"/>
              <w:tblCellMar>
                <w:top w:w="0" w:type="dxa"/>
                <w:left w:w="108" w:type="dxa"/>
                <w:bottom w:w="0" w:type="dxa"/>
                <w:right w:w="108" w:type="dxa"/>
              </w:tblCellMar>
            </w:tblPr>
            <w:tblGrid>
              <w:gridCol w:w="456"/>
              <w:gridCol w:w="436"/>
              <w:gridCol w:w="436"/>
              <w:gridCol w:w="2020"/>
              <w:gridCol w:w="1316"/>
              <w:gridCol w:w="1316"/>
              <w:gridCol w:w="1316"/>
              <w:gridCol w:w="1060"/>
              <w:gridCol w:w="1060"/>
              <w:gridCol w:w="1060"/>
            </w:tblGrid>
            <w:tr>
              <w:tblPrEx>
                <w:tblCellMar>
                  <w:top w:w="0" w:type="dxa"/>
                  <w:left w:w="108" w:type="dxa"/>
                  <w:bottom w:w="0" w:type="dxa"/>
                  <w:right w:w="108" w:type="dxa"/>
                </w:tblCellMar>
              </w:tblPrEx>
              <w:trPr>
                <w:trHeight w:val="255" w:hRule="atLeast"/>
              </w:trPr>
              <w:tc>
                <w:tcPr>
                  <w:tcW w:w="456"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436"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436"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02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316"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316"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316"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6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120" w:type="dxa"/>
                  <w:gridSpan w:val="2"/>
                  <w:tcBorders>
                    <w:top w:val="nil"/>
                    <w:left w:val="nil"/>
                    <w:bottom w:val="nil"/>
                    <w:right w:val="nil"/>
                  </w:tcBorders>
                  <w:shd w:val="clear" w:color="000000" w:fill="FFFFFF"/>
                  <w:noWrap/>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公开03-1表</w:t>
                  </w:r>
                </w:p>
              </w:tc>
            </w:tr>
            <w:tr>
              <w:tblPrEx>
                <w:tblCellMar>
                  <w:top w:w="0" w:type="dxa"/>
                  <w:left w:w="108" w:type="dxa"/>
                  <w:bottom w:w="0" w:type="dxa"/>
                  <w:right w:w="108" w:type="dxa"/>
                </w:tblCellMar>
              </w:tblPrEx>
              <w:trPr>
                <w:trHeight w:val="315" w:hRule="atLeast"/>
              </w:trPr>
              <w:tc>
                <w:tcPr>
                  <w:tcW w:w="1328" w:type="dxa"/>
                  <w:gridSpan w:val="3"/>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hint="eastAsia" w:ascii="宋体" w:hAnsi="宋体" w:eastAsia="宋体" w:cs="Arial"/>
                      <w:color w:val="000000"/>
                      <w:kern w:val="0"/>
                      <w:sz w:val="16"/>
                      <w:szCs w:val="16"/>
                    </w:rPr>
                    <w:t>部门：市侨联</w:t>
                  </w:r>
                </w:p>
              </w:tc>
              <w:tc>
                <w:tcPr>
                  <w:tcW w:w="202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316"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316" w:type="dxa"/>
                  <w:tcBorders>
                    <w:top w:val="nil"/>
                    <w:left w:val="nil"/>
                    <w:bottom w:val="nil"/>
                    <w:right w:val="nil"/>
                  </w:tcBorders>
                  <w:shd w:val="clear" w:color="000000" w:fill="FFFFFF"/>
                  <w:noWrap/>
                  <w:vAlign w:val="bottom"/>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1316"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6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120" w:type="dxa"/>
                  <w:gridSpan w:val="2"/>
                  <w:tcBorders>
                    <w:top w:val="nil"/>
                    <w:left w:val="nil"/>
                    <w:bottom w:val="single" w:color="000000" w:sz="8" w:space="0"/>
                    <w:right w:val="nil"/>
                  </w:tcBorders>
                  <w:shd w:val="clear" w:color="000000" w:fill="FFFFFF"/>
                  <w:noWrap/>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trHeight w:val="308" w:hRule="atLeast"/>
              </w:trPr>
              <w:tc>
                <w:tcPr>
                  <w:tcW w:w="3348" w:type="dxa"/>
                  <w:gridSpan w:val="4"/>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1316"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本年支出合计</w:t>
                  </w:r>
                </w:p>
              </w:tc>
              <w:tc>
                <w:tcPr>
                  <w:tcW w:w="1316"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1316"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c>
                <w:tcPr>
                  <w:tcW w:w="106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上缴上级支出</w:t>
                  </w:r>
                </w:p>
              </w:tc>
              <w:tc>
                <w:tcPr>
                  <w:tcW w:w="106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经营支出</w:t>
                  </w:r>
                </w:p>
              </w:tc>
              <w:tc>
                <w:tcPr>
                  <w:tcW w:w="1060" w:type="dxa"/>
                  <w:vMerge w:val="restart"/>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对附属单位补助支出</w:t>
                  </w:r>
                </w:p>
              </w:tc>
            </w:tr>
            <w:tr>
              <w:tblPrEx>
                <w:tblCellMar>
                  <w:top w:w="0" w:type="dxa"/>
                  <w:left w:w="108" w:type="dxa"/>
                  <w:bottom w:w="0" w:type="dxa"/>
                  <w:right w:w="108" w:type="dxa"/>
                </w:tblCellMar>
              </w:tblPrEx>
              <w:trPr>
                <w:trHeight w:val="308" w:hRule="atLeast"/>
              </w:trPr>
              <w:tc>
                <w:tcPr>
                  <w:tcW w:w="1328" w:type="dxa"/>
                  <w:gridSpan w:val="3"/>
                  <w:vMerge w:val="restar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支出功能分类科目编码</w:t>
                  </w:r>
                </w:p>
              </w:tc>
              <w:tc>
                <w:tcPr>
                  <w:tcW w:w="2020"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31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31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31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6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60"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32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0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31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31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31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6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60"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420" w:hRule="atLeast"/>
              </w:trPr>
              <w:tc>
                <w:tcPr>
                  <w:tcW w:w="132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0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31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31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31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6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60"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456" w:type="dxa"/>
                  <w:vMerge w:val="restart"/>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类</w:t>
                  </w:r>
                </w:p>
              </w:tc>
              <w:tc>
                <w:tcPr>
                  <w:tcW w:w="436"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款</w:t>
                  </w:r>
                </w:p>
              </w:tc>
              <w:tc>
                <w:tcPr>
                  <w:tcW w:w="436"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w:t>
                  </w:r>
                </w:p>
              </w:tc>
              <w:tc>
                <w:tcPr>
                  <w:tcW w:w="202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131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31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131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10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10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106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r>
            <w:tr>
              <w:tblPrEx>
                <w:tblCellMar>
                  <w:top w:w="0" w:type="dxa"/>
                  <w:left w:w="108" w:type="dxa"/>
                  <w:bottom w:w="0" w:type="dxa"/>
                  <w:right w:w="108" w:type="dxa"/>
                </w:tblCellMar>
              </w:tblPrEx>
              <w:trPr>
                <w:trHeight w:val="308" w:hRule="atLeast"/>
              </w:trPr>
              <w:tc>
                <w:tcPr>
                  <w:tcW w:w="45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02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3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552.35　</w:t>
                  </w:r>
                </w:p>
              </w:tc>
              <w:tc>
                <w:tcPr>
                  <w:tcW w:w="13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362.13　</w:t>
                  </w:r>
                </w:p>
              </w:tc>
              <w:tc>
                <w:tcPr>
                  <w:tcW w:w="13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190.22　</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8"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w:t>
                  </w:r>
                </w:p>
              </w:tc>
              <w:tc>
                <w:tcPr>
                  <w:tcW w:w="2020"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b/>
                      <w:color w:val="000000"/>
                      <w:spacing w:val="-20"/>
                      <w:kern w:val="0"/>
                      <w:sz w:val="22"/>
                    </w:rPr>
                  </w:pPr>
                  <w:r>
                    <w:rPr>
                      <w:rFonts w:hint="eastAsia" w:ascii="宋体" w:hAnsi="宋体" w:eastAsia="宋体" w:cs="Arial"/>
                      <w:b/>
                      <w:color w:val="000000"/>
                      <w:spacing w:val="-20"/>
                      <w:kern w:val="0"/>
                      <w:sz w:val="22"/>
                    </w:rPr>
                    <w:t>一般公共服务支出</w:t>
                  </w:r>
                </w:p>
              </w:tc>
              <w:tc>
                <w:tcPr>
                  <w:tcW w:w="13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509.67　</w:t>
                  </w:r>
                </w:p>
              </w:tc>
              <w:tc>
                <w:tcPr>
                  <w:tcW w:w="13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322.45　</w:t>
                  </w:r>
                </w:p>
              </w:tc>
              <w:tc>
                <w:tcPr>
                  <w:tcW w:w="13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187.22　</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8"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20110</w:t>
                  </w:r>
                </w:p>
              </w:tc>
              <w:tc>
                <w:tcPr>
                  <w:tcW w:w="2020"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b/>
                      <w:color w:val="000000"/>
                      <w:kern w:val="0"/>
                      <w:sz w:val="22"/>
                    </w:rPr>
                  </w:pPr>
                  <w:r>
                    <w:rPr>
                      <w:rFonts w:hint="eastAsia" w:ascii="宋体" w:hAnsi="宋体" w:eastAsia="宋体" w:cs="Arial"/>
                      <w:b/>
                      <w:color w:val="000000"/>
                      <w:kern w:val="0"/>
                      <w:sz w:val="22"/>
                    </w:rPr>
                    <w:t>人力资源事务</w:t>
                  </w:r>
                </w:p>
              </w:tc>
              <w:tc>
                <w:tcPr>
                  <w:tcW w:w="13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16.71　</w:t>
                  </w:r>
                </w:p>
              </w:tc>
              <w:tc>
                <w:tcPr>
                  <w:tcW w:w="13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16.71　</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8"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2011008</w:t>
                  </w:r>
                </w:p>
              </w:tc>
              <w:tc>
                <w:tcPr>
                  <w:tcW w:w="2020"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引进人才费用</w:t>
                  </w:r>
                </w:p>
              </w:tc>
              <w:tc>
                <w:tcPr>
                  <w:tcW w:w="13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16.71　</w:t>
                  </w:r>
                </w:p>
              </w:tc>
              <w:tc>
                <w:tcPr>
                  <w:tcW w:w="13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16.71　</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8"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20125</w:t>
                  </w:r>
                </w:p>
              </w:tc>
              <w:tc>
                <w:tcPr>
                  <w:tcW w:w="2020"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b/>
                      <w:color w:val="000000"/>
                      <w:kern w:val="0"/>
                      <w:sz w:val="22"/>
                    </w:rPr>
                  </w:pPr>
                  <w:r>
                    <w:rPr>
                      <w:rFonts w:hint="eastAsia" w:ascii="宋体" w:hAnsi="宋体" w:eastAsia="宋体" w:cs="Arial"/>
                      <w:b/>
                      <w:color w:val="000000"/>
                      <w:kern w:val="0"/>
                      <w:sz w:val="22"/>
                    </w:rPr>
                    <w:t>港澳台侨事务</w:t>
                  </w:r>
                </w:p>
              </w:tc>
              <w:tc>
                <w:tcPr>
                  <w:tcW w:w="13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492.96　</w:t>
                  </w:r>
                </w:p>
              </w:tc>
              <w:tc>
                <w:tcPr>
                  <w:tcW w:w="13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322.45　</w:t>
                  </w:r>
                </w:p>
              </w:tc>
              <w:tc>
                <w:tcPr>
                  <w:tcW w:w="13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170.50　</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8"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2012501</w:t>
                  </w:r>
                </w:p>
              </w:tc>
              <w:tc>
                <w:tcPr>
                  <w:tcW w:w="2020"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行政运行</w:t>
                  </w:r>
                </w:p>
              </w:tc>
              <w:tc>
                <w:tcPr>
                  <w:tcW w:w="13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322.45　</w:t>
                  </w:r>
                </w:p>
              </w:tc>
              <w:tc>
                <w:tcPr>
                  <w:tcW w:w="13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322.45　</w:t>
                  </w:r>
                </w:p>
              </w:tc>
              <w:tc>
                <w:tcPr>
                  <w:tcW w:w="13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8"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2012502</w:t>
                  </w:r>
                </w:p>
              </w:tc>
              <w:tc>
                <w:tcPr>
                  <w:tcW w:w="2020"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spacing w:val="-20"/>
                      <w:kern w:val="0"/>
                      <w:sz w:val="22"/>
                    </w:rPr>
                    <w:t>一般行政管理事务</w:t>
                  </w:r>
                </w:p>
              </w:tc>
              <w:tc>
                <w:tcPr>
                  <w:tcW w:w="13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1.84　</w:t>
                  </w:r>
                </w:p>
              </w:tc>
              <w:tc>
                <w:tcPr>
                  <w:tcW w:w="13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1.84　</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8"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2012506</w:t>
                  </w:r>
                </w:p>
              </w:tc>
              <w:tc>
                <w:tcPr>
                  <w:tcW w:w="2020"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华侨事务</w:t>
                  </w:r>
                </w:p>
              </w:tc>
              <w:tc>
                <w:tcPr>
                  <w:tcW w:w="13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168.66　</w:t>
                  </w:r>
                </w:p>
              </w:tc>
              <w:tc>
                <w:tcPr>
                  <w:tcW w:w="13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168.66　</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8"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w:t>
                  </w:r>
                </w:p>
              </w:tc>
              <w:tc>
                <w:tcPr>
                  <w:tcW w:w="2020"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b/>
                      <w:color w:val="000000"/>
                      <w:kern w:val="0"/>
                      <w:sz w:val="15"/>
                      <w:szCs w:val="15"/>
                    </w:rPr>
                  </w:pPr>
                  <w:r>
                    <w:rPr>
                      <w:rFonts w:hint="eastAsia" w:ascii="宋体" w:hAnsi="宋体" w:eastAsia="宋体" w:cs="Arial"/>
                      <w:b/>
                      <w:color w:val="000000"/>
                      <w:kern w:val="0"/>
                      <w:sz w:val="15"/>
                      <w:szCs w:val="15"/>
                    </w:rPr>
                    <w:t>医疗卫生与计划生育支出</w:t>
                  </w:r>
                </w:p>
              </w:tc>
              <w:tc>
                <w:tcPr>
                  <w:tcW w:w="13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17.24　</w:t>
                  </w:r>
                </w:p>
              </w:tc>
              <w:tc>
                <w:tcPr>
                  <w:tcW w:w="1316" w:type="dxa"/>
                  <w:tcBorders>
                    <w:top w:val="nil"/>
                    <w:left w:val="nil"/>
                    <w:bottom w:val="single" w:color="000000" w:sz="4" w:space="0"/>
                    <w:right w:val="single" w:color="000000" w:sz="4" w:space="0"/>
                  </w:tcBorders>
                  <w:shd w:val="clear" w:color="000000" w:fill="FFFFFF"/>
                  <w:noWrap/>
                </w:tcPr>
                <w:p>
                  <w:pPr>
                    <w:jc w:val="right"/>
                  </w:pPr>
                  <w:r>
                    <w:rPr>
                      <w:rFonts w:hint="eastAsia" w:ascii="宋体" w:hAnsi="宋体" w:eastAsia="宋体" w:cs="Arial"/>
                      <w:color w:val="000000"/>
                      <w:kern w:val="0"/>
                      <w:sz w:val="22"/>
                    </w:rPr>
                    <w:t>17.24</w:t>
                  </w:r>
                </w:p>
              </w:tc>
              <w:tc>
                <w:tcPr>
                  <w:tcW w:w="13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8"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21005</w:t>
                  </w:r>
                </w:p>
              </w:tc>
              <w:tc>
                <w:tcPr>
                  <w:tcW w:w="2020"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b/>
                      <w:color w:val="000000"/>
                      <w:kern w:val="0"/>
                      <w:sz w:val="22"/>
                    </w:rPr>
                  </w:pPr>
                  <w:r>
                    <w:rPr>
                      <w:rFonts w:hint="eastAsia" w:ascii="宋体" w:hAnsi="宋体" w:eastAsia="宋体" w:cs="Arial"/>
                      <w:b/>
                      <w:color w:val="000000"/>
                      <w:kern w:val="0"/>
                      <w:sz w:val="22"/>
                    </w:rPr>
                    <w:t>医疗保障支出</w:t>
                  </w:r>
                </w:p>
              </w:tc>
              <w:tc>
                <w:tcPr>
                  <w:tcW w:w="13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17.24　</w:t>
                  </w:r>
                </w:p>
              </w:tc>
              <w:tc>
                <w:tcPr>
                  <w:tcW w:w="1316" w:type="dxa"/>
                  <w:tcBorders>
                    <w:top w:val="nil"/>
                    <w:left w:val="nil"/>
                    <w:bottom w:val="single" w:color="000000" w:sz="4" w:space="0"/>
                    <w:right w:val="single" w:color="000000" w:sz="4" w:space="0"/>
                  </w:tcBorders>
                  <w:shd w:val="clear" w:color="000000" w:fill="FFFFFF"/>
                  <w:noWrap/>
                </w:tcPr>
                <w:p>
                  <w:pPr>
                    <w:jc w:val="right"/>
                  </w:pPr>
                  <w:r>
                    <w:rPr>
                      <w:rFonts w:hint="eastAsia" w:ascii="宋体" w:hAnsi="宋体" w:eastAsia="宋体" w:cs="Arial"/>
                      <w:color w:val="000000"/>
                      <w:kern w:val="0"/>
                      <w:sz w:val="22"/>
                    </w:rPr>
                    <w:t>17.24</w:t>
                  </w:r>
                </w:p>
              </w:tc>
              <w:tc>
                <w:tcPr>
                  <w:tcW w:w="13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8"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2100501</w:t>
                  </w:r>
                </w:p>
              </w:tc>
              <w:tc>
                <w:tcPr>
                  <w:tcW w:w="2020"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行政单位医疗</w:t>
                  </w:r>
                </w:p>
              </w:tc>
              <w:tc>
                <w:tcPr>
                  <w:tcW w:w="13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17.24</w:t>
                  </w:r>
                </w:p>
              </w:tc>
              <w:tc>
                <w:tcPr>
                  <w:tcW w:w="13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17.24　</w:t>
                  </w:r>
                </w:p>
              </w:tc>
              <w:tc>
                <w:tcPr>
                  <w:tcW w:w="13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8"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w:t>
                  </w:r>
                </w:p>
              </w:tc>
              <w:tc>
                <w:tcPr>
                  <w:tcW w:w="2020"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b/>
                      <w:color w:val="000000"/>
                      <w:kern w:val="0"/>
                      <w:sz w:val="22"/>
                    </w:rPr>
                  </w:pPr>
                  <w:r>
                    <w:rPr>
                      <w:rFonts w:hint="eastAsia" w:ascii="宋体" w:hAnsi="宋体" w:eastAsia="宋体" w:cs="Arial"/>
                      <w:b/>
                      <w:color w:val="000000"/>
                      <w:kern w:val="0"/>
                      <w:sz w:val="22"/>
                    </w:rPr>
                    <w:t>住房保障支出</w:t>
                  </w:r>
                </w:p>
              </w:tc>
              <w:tc>
                <w:tcPr>
                  <w:tcW w:w="13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22.44</w:t>
                  </w:r>
                </w:p>
              </w:tc>
              <w:tc>
                <w:tcPr>
                  <w:tcW w:w="1316" w:type="dxa"/>
                  <w:tcBorders>
                    <w:top w:val="nil"/>
                    <w:left w:val="nil"/>
                    <w:bottom w:val="single" w:color="000000" w:sz="4" w:space="0"/>
                    <w:right w:val="single" w:color="000000" w:sz="4" w:space="0"/>
                  </w:tcBorders>
                  <w:shd w:val="clear" w:color="000000" w:fill="FFFFFF"/>
                  <w:noWrap/>
                </w:tcPr>
                <w:p>
                  <w:pPr>
                    <w:jc w:val="right"/>
                  </w:pPr>
                  <w:r>
                    <w:rPr>
                      <w:rFonts w:hint="eastAsia" w:ascii="宋体" w:hAnsi="宋体" w:eastAsia="宋体" w:cs="Arial"/>
                      <w:color w:val="000000"/>
                      <w:kern w:val="0"/>
                      <w:sz w:val="22"/>
                    </w:rPr>
                    <w:t>22.44</w:t>
                  </w:r>
                </w:p>
              </w:tc>
              <w:tc>
                <w:tcPr>
                  <w:tcW w:w="13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1060" w:type="dxa"/>
                  <w:tcBorders>
                    <w:top w:val="nil"/>
                    <w:left w:val="nil"/>
                    <w:bottom w:val="single" w:color="000000" w:sz="4" w:space="0"/>
                    <w:right w:val="single" w:color="000000" w:sz="8" w:space="0"/>
                  </w:tcBorders>
                  <w:shd w:val="clear" w:color="000000" w:fill="FFFFFF"/>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w:t>
                  </w:r>
                </w:p>
              </w:tc>
              <w:tc>
                <w:tcPr>
                  <w:tcW w:w="2020"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b/>
                      <w:color w:val="000000"/>
                      <w:kern w:val="0"/>
                      <w:sz w:val="22"/>
                    </w:rPr>
                  </w:pPr>
                  <w:r>
                    <w:rPr>
                      <w:rFonts w:hint="eastAsia" w:ascii="宋体" w:hAnsi="宋体" w:eastAsia="宋体" w:cs="Arial"/>
                      <w:b/>
                      <w:color w:val="000000"/>
                      <w:kern w:val="0"/>
                      <w:sz w:val="22"/>
                    </w:rPr>
                    <w:t>住房改革支出</w:t>
                  </w:r>
                </w:p>
              </w:tc>
              <w:tc>
                <w:tcPr>
                  <w:tcW w:w="13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22.44</w:t>
                  </w:r>
                </w:p>
              </w:tc>
              <w:tc>
                <w:tcPr>
                  <w:tcW w:w="1316" w:type="dxa"/>
                  <w:tcBorders>
                    <w:top w:val="nil"/>
                    <w:left w:val="nil"/>
                    <w:bottom w:val="single" w:color="000000" w:sz="4" w:space="0"/>
                    <w:right w:val="single" w:color="000000" w:sz="4" w:space="0"/>
                  </w:tcBorders>
                  <w:shd w:val="clear" w:color="000000" w:fill="FFFFFF"/>
                  <w:noWrap/>
                </w:tcPr>
                <w:p>
                  <w:pPr>
                    <w:jc w:val="right"/>
                  </w:pPr>
                  <w:r>
                    <w:rPr>
                      <w:rFonts w:hint="eastAsia" w:ascii="宋体" w:hAnsi="宋体" w:eastAsia="宋体" w:cs="Arial"/>
                      <w:color w:val="000000"/>
                      <w:kern w:val="0"/>
                      <w:sz w:val="22"/>
                    </w:rPr>
                    <w:t>22.44</w:t>
                  </w:r>
                </w:p>
              </w:tc>
              <w:tc>
                <w:tcPr>
                  <w:tcW w:w="13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1060" w:type="dxa"/>
                  <w:tcBorders>
                    <w:top w:val="nil"/>
                    <w:left w:val="nil"/>
                    <w:bottom w:val="single" w:color="000000" w:sz="4" w:space="0"/>
                    <w:right w:val="single" w:color="000000" w:sz="8" w:space="0"/>
                  </w:tcBorders>
                  <w:shd w:val="clear" w:color="000000" w:fill="FFFFFF"/>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2210201</w:t>
                  </w:r>
                </w:p>
              </w:tc>
              <w:tc>
                <w:tcPr>
                  <w:tcW w:w="2020"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住房公积金</w:t>
                  </w:r>
                </w:p>
              </w:tc>
              <w:tc>
                <w:tcPr>
                  <w:tcW w:w="13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21.55</w:t>
                  </w:r>
                </w:p>
              </w:tc>
              <w:tc>
                <w:tcPr>
                  <w:tcW w:w="13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21.55</w:t>
                  </w:r>
                </w:p>
              </w:tc>
              <w:tc>
                <w:tcPr>
                  <w:tcW w:w="13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1060" w:type="dxa"/>
                  <w:tcBorders>
                    <w:top w:val="nil"/>
                    <w:left w:val="nil"/>
                    <w:bottom w:val="single" w:color="000000" w:sz="4" w:space="0"/>
                    <w:right w:val="single" w:color="000000" w:sz="8" w:space="0"/>
                  </w:tcBorders>
                  <w:shd w:val="clear" w:color="000000" w:fill="FFFFFF"/>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2210203</w:t>
                  </w:r>
                </w:p>
              </w:tc>
              <w:tc>
                <w:tcPr>
                  <w:tcW w:w="2020"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购房补贴</w:t>
                  </w:r>
                </w:p>
              </w:tc>
              <w:tc>
                <w:tcPr>
                  <w:tcW w:w="13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0.89</w:t>
                  </w:r>
                </w:p>
              </w:tc>
              <w:tc>
                <w:tcPr>
                  <w:tcW w:w="13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0.89</w:t>
                  </w:r>
                </w:p>
              </w:tc>
              <w:tc>
                <w:tcPr>
                  <w:tcW w:w="13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1060" w:type="dxa"/>
                  <w:tcBorders>
                    <w:top w:val="nil"/>
                    <w:left w:val="nil"/>
                    <w:bottom w:val="single" w:color="000000" w:sz="4" w:space="0"/>
                    <w:right w:val="single" w:color="000000" w:sz="8" w:space="0"/>
                  </w:tcBorders>
                  <w:shd w:val="clear" w:color="000000" w:fill="FFFFFF"/>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229</w:t>
                  </w:r>
                </w:p>
              </w:tc>
              <w:tc>
                <w:tcPr>
                  <w:tcW w:w="2020"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b/>
                      <w:color w:val="000000"/>
                      <w:kern w:val="0"/>
                      <w:sz w:val="22"/>
                    </w:rPr>
                  </w:pPr>
                  <w:r>
                    <w:rPr>
                      <w:rFonts w:hint="eastAsia" w:ascii="宋体" w:hAnsi="宋体" w:eastAsia="宋体" w:cs="Arial"/>
                      <w:b/>
                      <w:color w:val="000000"/>
                      <w:kern w:val="0"/>
                      <w:sz w:val="22"/>
                    </w:rPr>
                    <w:t>其他支出</w:t>
                  </w:r>
                </w:p>
              </w:tc>
              <w:tc>
                <w:tcPr>
                  <w:tcW w:w="13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3.00</w:t>
                  </w:r>
                </w:p>
              </w:tc>
              <w:tc>
                <w:tcPr>
                  <w:tcW w:w="13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1316" w:type="dxa"/>
                  <w:tcBorders>
                    <w:top w:val="nil"/>
                    <w:left w:val="nil"/>
                    <w:bottom w:val="single" w:color="000000" w:sz="4" w:space="0"/>
                    <w:right w:val="single" w:color="000000" w:sz="4" w:space="0"/>
                  </w:tcBorders>
                  <w:shd w:val="clear" w:color="000000" w:fill="FFFFFF"/>
                  <w:noWrap/>
                </w:tcPr>
                <w:p>
                  <w:pPr>
                    <w:jc w:val="right"/>
                  </w:pPr>
                  <w:r>
                    <w:rPr>
                      <w:rFonts w:hint="eastAsia" w:ascii="宋体" w:hAnsi="宋体" w:eastAsia="宋体" w:cs="Arial"/>
                      <w:color w:val="000000"/>
                      <w:kern w:val="0"/>
                      <w:sz w:val="22"/>
                    </w:rPr>
                    <w:t>3.00</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1060" w:type="dxa"/>
                  <w:tcBorders>
                    <w:top w:val="nil"/>
                    <w:left w:val="nil"/>
                    <w:bottom w:val="single" w:color="000000" w:sz="4" w:space="0"/>
                    <w:right w:val="single" w:color="000000" w:sz="8" w:space="0"/>
                  </w:tcBorders>
                  <w:shd w:val="clear" w:color="000000" w:fill="FFFFFF"/>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22904</w:t>
                  </w:r>
                </w:p>
              </w:tc>
              <w:tc>
                <w:tcPr>
                  <w:tcW w:w="2020"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其他政府性基金</w:t>
                  </w:r>
                </w:p>
              </w:tc>
              <w:tc>
                <w:tcPr>
                  <w:tcW w:w="13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3.00</w:t>
                  </w:r>
                </w:p>
              </w:tc>
              <w:tc>
                <w:tcPr>
                  <w:tcW w:w="13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1316" w:type="dxa"/>
                  <w:tcBorders>
                    <w:top w:val="nil"/>
                    <w:left w:val="nil"/>
                    <w:bottom w:val="single" w:color="000000" w:sz="4" w:space="0"/>
                    <w:right w:val="single" w:color="000000" w:sz="4" w:space="0"/>
                  </w:tcBorders>
                  <w:shd w:val="clear" w:color="000000" w:fill="FFFFFF"/>
                  <w:noWrap/>
                </w:tcPr>
                <w:p>
                  <w:pPr>
                    <w:jc w:val="right"/>
                  </w:pPr>
                  <w:r>
                    <w:rPr>
                      <w:rFonts w:hint="eastAsia" w:ascii="宋体" w:hAnsi="宋体" w:eastAsia="宋体" w:cs="Arial"/>
                      <w:color w:val="000000"/>
                      <w:kern w:val="0"/>
                      <w:sz w:val="22"/>
                    </w:rPr>
                    <w:t>3.00</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1060" w:type="dxa"/>
                  <w:tcBorders>
                    <w:top w:val="nil"/>
                    <w:left w:val="nil"/>
                    <w:bottom w:val="single" w:color="000000" w:sz="4" w:space="0"/>
                    <w:right w:val="single" w:color="000000" w:sz="8" w:space="0"/>
                  </w:tcBorders>
                  <w:shd w:val="clear" w:color="000000" w:fill="FFFFFF"/>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2290400</w:t>
                  </w:r>
                </w:p>
              </w:tc>
              <w:tc>
                <w:tcPr>
                  <w:tcW w:w="2020"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其他政府性基金</w:t>
                  </w:r>
                </w:p>
              </w:tc>
              <w:tc>
                <w:tcPr>
                  <w:tcW w:w="13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3.00　</w:t>
                  </w:r>
                </w:p>
              </w:tc>
              <w:tc>
                <w:tcPr>
                  <w:tcW w:w="13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1316" w:type="dxa"/>
                  <w:tcBorders>
                    <w:top w:val="nil"/>
                    <w:left w:val="nil"/>
                    <w:bottom w:val="single" w:color="000000" w:sz="4" w:space="0"/>
                    <w:right w:val="single" w:color="000000" w:sz="4" w:space="0"/>
                  </w:tcBorders>
                  <w:shd w:val="clear" w:color="000000" w:fill="FFFFFF"/>
                  <w:noWrap/>
                </w:tcPr>
                <w:p>
                  <w:pPr>
                    <w:jc w:val="right"/>
                  </w:pPr>
                  <w:r>
                    <w:rPr>
                      <w:rFonts w:hint="eastAsia" w:ascii="宋体" w:hAnsi="宋体" w:eastAsia="宋体" w:cs="Arial"/>
                      <w:color w:val="000000"/>
                      <w:kern w:val="0"/>
                      <w:sz w:val="22"/>
                    </w:rPr>
                    <w:t>3.00</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1060" w:type="dxa"/>
                  <w:tcBorders>
                    <w:top w:val="nil"/>
                    <w:left w:val="nil"/>
                    <w:bottom w:val="single" w:color="000000" w:sz="4" w:space="0"/>
                    <w:right w:val="single" w:color="000000" w:sz="8" w:space="0"/>
                  </w:tcBorders>
                  <w:shd w:val="clear" w:color="000000" w:fill="FFFFFF"/>
                  <w:noWrap/>
                  <w:vAlign w:val="center"/>
                </w:tcPr>
                <w:p>
                  <w:pPr>
                    <w:widowControl/>
                    <w:jc w:val="right"/>
                    <w:rPr>
                      <w:rFonts w:ascii="宋体" w:hAnsi="宋体" w:eastAsia="宋体" w:cs="Arial"/>
                      <w:color w:val="000000"/>
                      <w:kern w:val="0"/>
                      <w:sz w:val="22"/>
                    </w:rPr>
                  </w:pPr>
                </w:p>
              </w:tc>
            </w:tr>
          </w:tbl>
          <w:p>
            <w:pPr>
              <w:widowControl/>
              <w:jc w:val="left"/>
              <w:rPr>
                <w:rFonts w:ascii="Arial" w:hAnsi="Arial" w:eastAsia="宋体" w:cs="Arial"/>
                <w:color w:val="000000"/>
                <w:kern w:val="0"/>
                <w:sz w:val="20"/>
                <w:szCs w:val="20"/>
              </w:rPr>
            </w:pPr>
          </w:p>
          <w:p>
            <w:pPr>
              <w:widowControl/>
              <w:jc w:val="left"/>
              <w:rPr>
                <w:rFonts w:ascii="Arial" w:hAnsi="Arial" w:eastAsia="宋体" w:cs="Arial"/>
                <w:color w:val="000000"/>
                <w:kern w:val="0"/>
                <w:sz w:val="20"/>
                <w:szCs w:val="20"/>
              </w:rPr>
            </w:pPr>
          </w:p>
          <w:p>
            <w:pPr>
              <w:widowControl/>
              <w:jc w:val="left"/>
              <w:rPr>
                <w:rFonts w:ascii="Arial" w:hAnsi="Arial" w:eastAsia="宋体" w:cs="Arial"/>
                <w:color w:val="000000"/>
                <w:kern w:val="0"/>
                <w:sz w:val="20"/>
                <w:szCs w:val="20"/>
              </w:rPr>
            </w:pPr>
          </w:p>
          <w:p>
            <w:pPr>
              <w:widowControl/>
              <w:jc w:val="left"/>
              <w:rPr>
                <w:rFonts w:ascii="Arial" w:hAnsi="Arial" w:eastAsia="宋体" w:cs="Arial"/>
                <w:color w:val="000000"/>
                <w:kern w:val="0"/>
                <w:sz w:val="20"/>
                <w:szCs w:val="20"/>
              </w:rPr>
            </w:pPr>
          </w:p>
          <w:p>
            <w:pPr>
              <w:widowControl/>
              <w:jc w:val="left"/>
              <w:rPr>
                <w:rFonts w:ascii="Arial" w:hAnsi="Arial" w:eastAsia="宋体" w:cs="Arial"/>
                <w:color w:val="000000"/>
                <w:kern w:val="0"/>
                <w:sz w:val="20"/>
                <w:szCs w:val="20"/>
              </w:rPr>
            </w:pPr>
          </w:p>
          <w:p>
            <w:pPr>
              <w:widowControl/>
              <w:jc w:val="left"/>
              <w:rPr>
                <w:rFonts w:ascii="Arial" w:hAnsi="Arial" w:eastAsia="宋体" w:cs="Arial"/>
                <w:color w:val="000000"/>
                <w:kern w:val="0"/>
                <w:sz w:val="20"/>
                <w:szCs w:val="20"/>
              </w:rPr>
            </w:pPr>
          </w:p>
          <w:p>
            <w:pPr>
              <w:widowControl/>
              <w:jc w:val="left"/>
              <w:rPr>
                <w:rFonts w:ascii="Arial" w:hAnsi="Arial" w:eastAsia="宋体" w:cs="Arial"/>
                <w:color w:val="000000"/>
                <w:kern w:val="0"/>
                <w:sz w:val="20"/>
                <w:szCs w:val="20"/>
              </w:rPr>
            </w:pPr>
          </w:p>
          <w:p>
            <w:pPr>
              <w:widowControl/>
              <w:jc w:val="left"/>
              <w:rPr>
                <w:rFonts w:ascii="Arial" w:hAnsi="Arial" w:eastAsia="宋体" w:cs="Arial"/>
                <w:color w:val="000000"/>
                <w:kern w:val="0"/>
                <w:sz w:val="20"/>
                <w:szCs w:val="20"/>
              </w:rPr>
            </w:pPr>
          </w:p>
          <w:p>
            <w:pPr>
              <w:widowControl/>
              <w:jc w:val="left"/>
              <w:rPr>
                <w:rFonts w:ascii="Arial" w:hAnsi="Arial" w:eastAsia="宋体" w:cs="Arial"/>
                <w:color w:val="000000"/>
                <w:kern w:val="0"/>
                <w:sz w:val="20"/>
                <w:szCs w:val="20"/>
              </w:rPr>
            </w:pPr>
          </w:p>
          <w:p>
            <w:pPr>
              <w:widowControl/>
              <w:jc w:val="left"/>
              <w:rPr>
                <w:rFonts w:ascii="Arial" w:hAnsi="Arial" w:eastAsia="宋体" w:cs="Arial"/>
                <w:color w:val="000000"/>
                <w:kern w:val="0"/>
                <w:sz w:val="20"/>
                <w:szCs w:val="20"/>
              </w:rPr>
            </w:pPr>
          </w:p>
          <w:p>
            <w:pPr>
              <w:widowControl/>
              <w:jc w:val="left"/>
              <w:rPr>
                <w:rFonts w:ascii="Arial" w:hAnsi="Arial" w:eastAsia="宋体" w:cs="Arial"/>
                <w:color w:val="000000"/>
                <w:kern w:val="0"/>
                <w:sz w:val="20"/>
                <w:szCs w:val="20"/>
              </w:rPr>
            </w:pPr>
          </w:p>
          <w:p>
            <w:pPr>
              <w:widowControl/>
              <w:jc w:val="left"/>
              <w:rPr>
                <w:rFonts w:ascii="Arial" w:hAnsi="Arial" w:eastAsia="宋体" w:cs="Arial"/>
                <w:color w:val="000000"/>
                <w:kern w:val="0"/>
                <w:sz w:val="20"/>
                <w:szCs w:val="20"/>
              </w:rPr>
            </w:pPr>
          </w:p>
          <w:p>
            <w:pPr>
              <w:widowControl/>
              <w:jc w:val="left"/>
              <w:rPr>
                <w:rFonts w:ascii="Arial" w:hAnsi="Arial" w:eastAsia="宋体" w:cs="Arial"/>
                <w:color w:val="000000"/>
                <w:kern w:val="0"/>
                <w:sz w:val="20"/>
                <w:szCs w:val="20"/>
              </w:rPr>
            </w:pPr>
          </w:p>
          <w:p>
            <w:pPr>
              <w:widowControl/>
              <w:jc w:val="left"/>
              <w:rPr>
                <w:rFonts w:ascii="Arial" w:hAnsi="Arial" w:eastAsia="宋体" w:cs="Arial"/>
                <w:color w:val="000000"/>
                <w:kern w:val="0"/>
                <w:sz w:val="20"/>
                <w:szCs w:val="20"/>
              </w:rPr>
            </w:pPr>
          </w:p>
          <w:p>
            <w:pPr>
              <w:widowControl/>
              <w:jc w:val="left"/>
              <w:rPr>
                <w:rFonts w:ascii="Arial" w:hAnsi="Arial" w:eastAsia="宋体" w:cs="Arial"/>
                <w:color w:val="000000"/>
                <w:kern w:val="0"/>
                <w:sz w:val="20"/>
                <w:szCs w:val="20"/>
              </w:rPr>
            </w:pPr>
          </w:p>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0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120"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公开03-1表</w:t>
            </w:r>
          </w:p>
        </w:tc>
      </w:tr>
      <w:tr>
        <w:tblPrEx>
          <w:tblCellMar>
            <w:top w:w="0" w:type="dxa"/>
            <w:left w:w="108" w:type="dxa"/>
            <w:bottom w:w="0" w:type="dxa"/>
            <w:right w:w="108" w:type="dxa"/>
          </w:tblCellMar>
        </w:tblPrEx>
        <w:trPr>
          <w:trHeight w:val="315" w:hRule="atLeast"/>
        </w:trPr>
        <w:tc>
          <w:tcPr>
            <w:tcW w:w="9904" w:type="dxa"/>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4"/>
                <w:szCs w:val="24"/>
              </w:rPr>
            </w:pPr>
          </w:p>
        </w:tc>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0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24"/>
                <w:szCs w:val="24"/>
              </w:rPr>
            </w:pPr>
          </w:p>
        </w:tc>
        <w:tc>
          <w:tcPr>
            <w:tcW w:w="10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120" w:type="dxa"/>
            <w:tcBorders>
              <w:top w:val="nil"/>
              <w:left w:val="nil"/>
              <w:bottom w:val="single" w:color="000000" w:sz="8" w:space="0"/>
              <w:right w:val="nil"/>
            </w:tcBorders>
            <w:shd w:val="clear" w:color="auto" w:fill="auto"/>
            <w:noWrap/>
            <w:vAlign w:val="bottom"/>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金额单位：万元</w:t>
            </w:r>
          </w:p>
        </w:tc>
      </w:tr>
    </w:tbl>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2015年度部门支出决算总表（分单位）</w:t>
      </w:r>
    </w:p>
    <w:tbl>
      <w:tblPr>
        <w:tblStyle w:val="5"/>
        <w:tblW w:w="16336" w:type="dxa"/>
        <w:tblInd w:w="93" w:type="dxa"/>
        <w:tblLayout w:type="autofit"/>
        <w:tblCellMar>
          <w:top w:w="0" w:type="dxa"/>
          <w:left w:w="108" w:type="dxa"/>
          <w:bottom w:w="0" w:type="dxa"/>
          <w:right w:w="108" w:type="dxa"/>
        </w:tblCellMar>
      </w:tblPr>
      <w:tblGrid>
        <w:gridCol w:w="9336"/>
        <w:gridCol w:w="1000"/>
        <w:gridCol w:w="1000"/>
        <w:gridCol w:w="1000"/>
        <w:gridCol w:w="1000"/>
        <w:gridCol w:w="1000"/>
        <w:gridCol w:w="2000"/>
      </w:tblGrid>
      <w:tr>
        <w:tblPrEx>
          <w:tblCellMar>
            <w:top w:w="0" w:type="dxa"/>
            <w:left w:w="108" w:type="dxa"/>
            <w:bottom w:w="0" w:type="dxa"/>
            <w:right w:w="108" w:type="dxa"/>
          </w:tblCellMar>
        </w:tblPrEx>
        <w:trPr>
          <w:trHeight w:val="255" w:hRule="atLeast"/>
        </w:trPr>
        <w:tc>
          <w:tcPr>
            <w:tcW w:w="9336" w:type="dxa"/>
            <w:tcBorders>
              <w:top w:val="nil"/>
              <w:left w:val="nil"/>
              <w:bottom w:val="nil"/>
              <w:right w:val="nil"/>
            </w:tcBorders>
            <w:shd w:val="clear" w:color="auto" w:fill="auto"/>
            <w:noWrap/>
            <w:vAlign w:val="bottom"/>
          </w:tcPr>
          <w:tbl>
            <w:tblPr>
              <w:tblStyle w:val="5"/>
              <w:tblW w:w="9120" w:type="dxa"/>
              <w:tblInd w:w="0" w:type="dxa"/>
              <w:tblLayout w:type="autofit"/>
              <w:tblCellMar>
                <w:top w:w="0" w:type="dxa"/>
                <w:left w:w="108" w:type="dxa"/>
                <w:bottom w:w="0" w:type="dxa"/>
                <w:right w:w="108" w:type="dxa"/>
              </w:tblCellMar>
            </w:tblPr>
            <w:tblGrid>
              <w:gridCol w:w="2120"/>
              <w:gridCol w:w="1000"/>
              <w:gridCol w:w="1000"/>
              <w:gridCol w:w="1000"/>
              <w:gridCol w:w="1000"/>
              <w:gridCol w:w="1000"/>
              <w:gridCol w:w="1000"/>
              <w:gridCol w:w="1000"/>
            </w:tblGrid>
            <w:tr>
              <w:tblPrEx>
                <w:tblCellMar>
                  <w:top w:w="0" w:type="dxa"/>
                  <w:left w:w="108" w:type="dxa"/>
                  <w:bottom w:w="0" w:type="dxa"/>
                  <w:right w:w="108" w:type="dxa"/>
                </w:tblCellMar>
              </w:tblPrEx>
              <w:trPr>
                <w:trHeight w:val="255" w:hRule="atLeast"/>
              </w:trPr>
              <w:tc>
                <w:tcPr>
                  <w:tcW w:w="212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000" w:type="dxa"/>
                  <w:gridSpan w:val="2"/>
                  <w:tcBorders>
                    <w:top w:val="nil"/>
                    <w:left w:val="nil"/>
                    <w:bottom w:val="nil"/>
                    <w:right w:val="nil"/>
                  </w:tcBorders>
                  <w:shd w:val="clear" w:color="000000" w:fill="FFFFFF"/>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公开03-2表</w:t>
                  </w:r>
                </w:p>
              </w:tc>
            </w:tr>
            <w:tr>
              <w:tblPrEx>
                <w:tblCellMar>
                  <w:top w:w="0" w:type="dxa"/>
                  <w:left w:w="108" w:type="dxa"/>
                  <w:bottom w:w="0" w:type="dxa"/>
                  <w:right w:w="108" w:type="dxa"/>
                </w:tblCellMar>
              </w:tblPrEx>
              <w:trPr>
                <w:trHeight w:val="270" w:hRule="atLeast"/>
              </w:trPr>
              <w:tc>
                <w:tcPr>
                  <w:tcW w:w="2120" w:type="dxa"/>
                  <w:tcBorders>
                    <w:top w:val="nil"/>
                    <w:left w:val="nil"/>
                    <w:bottom w:val="nil"/>
                    <w:right w:val="nil"/>
                  </w:tcBorders>
                  <w:shd w:val="clear" w:color="000000" w:fill="FFFFFF"/>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部门：市侨联</w:t>
                  </w:r>
                </w:p>
              </w:tc>
              <w:tc>
                <w:tcPr>
                  <w:tcW w:w="100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000" w:type="dxa"/>
                  <w:gridSpan w:val="2"/>
                  <w:tcBorders>
                    <w:top w:val="nil"/>
                    <w:left w:val="nil"/>
                    <w:bottom w:val="single" w:color="000000" w:sz="8" w:space="0"/>
                    <w:right w:val="nil"/>
                  </w:tcBorders>
                  <w:shd w:val="clear" w:color="000000" w:fill="FFFFFF"/>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537" w:hRule="atLeast"/>
              </w:trPr>
              <w:tc>
                <w:tcPr>
                  <w:tcW w:w="2120" w:type="dxa"/>
                  <w:vMerge w:val="restart"/>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单位名称</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总计</w:t>
                  </w:r>
                </w:p>
              </w:tc>
              <w:tc>
                <w:tcPr>
                  <w:tcW w:w="2000"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基本支出</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项目支出</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事业单位经营支出</w:t>
                  </w:r>
                </w:p>
              </w:tc>
              <w:tc>
                <w:tcPr>
                  <w:tcW w:w="100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对附属单位补助支出</w:t>
                  </w:r>
                </w:p>
              </w:tc>
              <w:tc>
                <w:tcPr>
                  <w:tcW w:w="100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上缴上级支出</w:t>
                  </w:r>
                </w:p>
              </w:tc>
            </w:tr>
            <w:tr>
              <w:tblPrEx>
                <w:tblCellMar>
                  <w:top w:w="0" w:type="dxa"/>
                  <w:left w:w="108" w:type="dxa"/>
                  <w:bottom w:w="0" w:type="dxa"/>
                  <w:right w:w="108" w:type="dxa"/>
                </w:tblCellMar>
              </w:tblPrEx>
              <w:trPr>
                <w:trHeight w:val="893" w:hRule="atLeast"/>
              </w:trPr>
              <w:tc>
                <w:tcPr>
                  <w:tcW w:w="2120"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人员支出</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日常公用支出</w:t>
                  </w: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栏  次</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2</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3</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4</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5</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6</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7</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  计</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552.35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315.95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46.18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190.22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spacing w:val="-16"/>
                      <w:kern w:val="0"/>
                      <w:sz w:val="18"/>
                      <w:szCs w:val="18"/>
                    </w:rPr>
                    <w:t>温州市归国华侨联合会</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552.35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315.95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46.18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190.22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8"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bl>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000"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公开03-2表</w:t>
            </w:r>
          </w:p>
        </w:tc>
      </w:tr>
      <w:tr>
        <w:tblPrEx>
          <w:tblCellMar>
            <w:top w:w="0" w:type="dxa"/>
            <w:left w:w="108" w:type="dxa"/>
            <w:bottom w:w="0" w:type="dxa"/>
            <w:right w:w="108" w:type="dxa"/>
          </w:tblCellMar>
        </w:tblPrEx>
        <w:trPr>
          <w:trHeight w:val="270" w:hRule="atLeast"/>
        </w:trPr>
        <w:tc>
          <w:tcPr>
            <w:tcW w:w="9336" w:type="dxa"/>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p>
        </w:tc>
        <w:tc>
          <w:tcPr>
            <w:tcW w:w="10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20"/>
                <w:szCs w:val="20"/>
              </w:rPr>
            </w:pPr>
          </w:p>
        </w:tc>
        <w:tc>
          <w:tcPr>
            <w:tcW w:w="10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000" w:type="dxa"/>
            <w:tcBorders>
              <w:top w:val="nil"/>
              <w:left w:val="nil"/>
              <w:bottom w:val="single" w:color="000000" w:sz="8" w:space="0"/>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bl>
    <w:p>
      <w:pPr>
        <w:autoSpaceDE w:val="0"/>
        <w:autoSpaceDN w:val="0"/>
        <w:adjustRightInd w:val="0"/>
        <w:spacing w:line="560" w:lineRule="exact"/>
        <w:jc w:val="center"/>
        <w:rPr>
          <w:rFonts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2015年度部门财政拨款收入支出决算总表</w:t>
      </w:r>
    </w:p>
    <w:tbl>
      <w:tblPr>
        <w:tblStyle w:val="5"/>
        <w:tblW w:w="15990" w:type="dxa"/>
        <w:tblInd w:w="93" w:type="dxa"/>
        <w:tblLayout w:type="autofit"/>
        <w:tblCellMar>
          <w:top w:w="0" w:type="dxa"/>
          <w:left w:w="108" w:type="dxa"/>
          <w:bottom w:w="0" w:type="dxa"/>
          <w:right w:w="108" w:type="dxa"/>
        </w:tblCellMar>
      </w:tblPr>
      <w:tblGrid>
        <w:gridCol w:w="9718"/>
        <w:gridCol w:w="376"/>
        <w:gridCol w:w="880"/>
        <w:gridCol w:w="2240"/>
        <w:gridCol w:w="440"/>
        <w:gridCol w:w="2821"/>
      </w:tblGrid>
      <w:tr>
        <w:tblPrEx>
          <w:tblCellMar>
            <w:top w:w="0" w:type="dxa"/>
            <w:left w:w="108" w:type="dxa"/>
            <w:bottom w:w="0" w:type="dxa"/>
            <w:right w:w="108" w:type="dxa"/>
          </w:tblCellMar>
        </w:tblPrEx>
        <w:trPr>
          <w:trHeight w:val="255" w:hRule="atLeast"/>
        </w:trPr>
        <w:tc>
          <w:tcPr>
            <w:tcW w:w="9233" w:type="dxa"/>
            <w:tcBorders>
              <w:top w:val="nil"/>
              <w:left w:val="nil"/>
              <w:bottom w:val="nil"/>
              <w:right w:val="nil"/>
            </w:tcBorders>
            <w:shd w:val="clear" w:color="auto" w:fill="auto"/>
            <w:noWrap/>
            <w:vAlign w:val="bottom"/>
          </w:tcPr>
          <w:tbl>
            <w:tblPr>
              <w:tblStyle w:val="5"/>
              <w:tblW w:w="9502" w:type="dxa"/>
              <w:tblInd w:w="0" w:type="dxa"/>
              <w:tblLayout w:type="autofit"/>
              <w:tblCellMar>
                <w:top w:w="0" w:type="dxa"/>
                <w:left w:w="108" w:type="dxa"/>
                <w:bottom w:w="0" w:type="dxa"/>
                <w:right w:w="108" w:type="dxa"/>
              </w:tblCellMar>
            </w:tblPr>
            <w:tblGrid>
              <w:gridCol w:w="2260"/>
              <w:gridCol w:w="376"/>
              <w:gridCol w:w="1016"/>
              <w:gridCol w:w="2240"/>
              <w:gridCol w:w="440"/>
              <w:gridCol w:w="1016"/>
              <w:gridCol w:w="1077"/>
              <w:gridCol w:w="1077"/>
            </w:tblGrid>
            <w:tr>
              <w:tblPrEx>
                <w:tblCellMar>
                  <w:top w:w="0" w:type="dxa"/>
                  <w:left w:w="108" w:type="dxa"/>
                  <w:bottom w:w="0" w:type="dxa"/>
                  <w:right w:w="108" w:type="dxa"/>
                </w:tblCellMar>
              </w:tblPrEx>
              <w:trPr>
                <w:trHeight w:val="255" w:hRule="atLeast"/>
              </w:trPr>
              <w:tc>
                <w:tcPr>
                  <w:tcW w:w="226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376"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16"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24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44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3170" w:type="dxa"/>
                  <w:gridSpan w:val="3"/>
                  <w:tcBorders>
                    <w:top w:val="nil"/>
                    <w:left w:val="nil"/>
                    <w:bottom w:val="nil"/>
                    <w:right w:val="nil"/>
                  </w:tcBorders>
                  <w:shd w:val="clear" w:color="000000" w:fill="FFFFFF"/>
                  <w:noWrap/>
                  <w:vAlign w:val="bottom"/>
                </w:tcPr>
                <w:p>
                  <w:pPr>
                    <w:widowControl/>
                    <w:jc w:val="right"/>
                    <w:rPr>
                      <w:rFonts w:ascii="Arial" w:hAnsi="Arial" w:eastAsia="宋体" w:cs="Arial"/>
                      <w:color w:val="000000"/>
                      <w:kern w:val="0"/>
                      <w:sz w:val="15"/>
                      <w:szCs w:val="15"/>
                    </w:rPr>
                  </w:pPr>
                  <w:r>
                    <w:rPr>
                      <w:rFonts w:hint="eastAsia" w:ascii="宋体" w:hAnsi="宋体" w:eastAsia="宋体" w:cs="Arial"/>
                      <w:color w:val="000000"/>
                      <w:kern w:val="0"/>
                      <w:sz w:val="15"/>
                      <w:szCs w:val="15"/>
                    </w:rPr>
                    <w:t>公开</w:t>
                  </w:r>
                  <w:r>
                    <w:rPr>
                      <w:rFonts w:ascii="Arial" w:hAnsi="Arial" w:eastAsia="宋体" w:cs="Arial"/>
                      <w:color w:val="000000"/>
                      <w:kern w:val="0"/>
                      <w:sz w:val="15"/>
                      <w:szCs w:val="15"/>
                    </w:rPr>
                    <w:t>04</w:t>
                  </w:r>
                  <w:r>
                    <w:rPr>
                      <w:rFonts w:hint="eastAsia" w:ascii="宋体" w:hAnsi="宋体" w:eastAsia="宋体" w:cs="Arial"/>
                      <w:color w:val="000000"/>
                      <w:kern w:val="0"/>
                      <w:sz w:val="15"/>
                      <w:szCs w:val="15"/>
                    </w:rPr>
                    <w:t>表</w:t>
                  </w:r>
                </w:p>
              </w:tc>
            </w:tr>
            <w:tr>
              <w:tblPrEx>
                <w:tblCellMar>
                  <w:top w:w="0" w:type="dxa"/>
                  <w:left w:w="108" w:type="dxa"/>
                  <w:bottom w:w="0" w:type="dxa"/>
                  <w:right w:w="108" w:type="dxa"/>
                </w:tblCellMar>
              </w:tblPrEx>
              <w:trPr>
                <w:trHeight w:val="315" w:hRule="atLeast"/>
              </w:trPr>
              <w:tc>
                <w:tcPr>
                  <w:tcW w:w="2260" w:type="dxa"/>
                  <w:tcBorders>
                    <w:top w:val="nil"/>
                    <w:left w:val="nil"/>
                    <w:bottom w:val="nil"/>
                    <w:right w:val="nil"/>
                  </w:tcBorders>
                  <w:shd w:val="clear" w:color="000000" w:fill="FFFFFF"/>
                  <w:noWrap/>
                  <w:vAlign w:val="bottom"/>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部门：</w:t>
                  </w:r>
                  <w:r>
                    <w:rPr>
                      <w:rFonts w:hint="eastAsia" w:ascii="宋体" w:hAnsi="宋体" w:eastAsia="宋体" w:cs="Arial"/>
                      <w:color w:val="000000"/>
                      <w:kern w:val="0"/>
                      <w:sz w:val="20"/>
                      <w:szCs w:val="20"/>
                    </w:rPr>
                    <w:t>市侨联</w:t>
                  </w:r>
                </w:p>
              </w:tc>
              <w:tc>
                <w:tcPr>
                  <w:tcW w:w="376"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16"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24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44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3170" w:type="dxa"/>
                  <w:gridSpan w:val="3"/>
                  <w:tcBorders>
                    <w:top w:val="nil"/>
                    <w:left w:val="nil"/>
                    <w:bottom w:val="nil"/>
                    <w:right w:val="nil"/>
                  </w:tcBorders>
                  <w:shd w:val="clear" w:color="000000" w:fill="FFFFFF"/>
                  <w:noWrap/>
                  <w:vAlign w:val="bottom"/>
                </w:tcPr>
                <w:p>
                  <w:pPr>
                    <w:widowControl/>
                    <w:jc w:val="right"/>
                    <w:rPr>
                      <w:rFonts w:ascii="Arial" w:hAnsi="Arial" w:eastAsia="宋体" w:cs="Arial"/>
                      <w:color w:val="000000"/>
                      <w:kern w:val="0"/>
                      <w:sz w:val="15"/>
                      <w:szCs w:val="15"/>
                    </w:rPr>
                  </w:pPr>
                  <w:r>
                    <w:rPr>
                      <w:rFonts w:ascii="Arial" w:hAnsi="Arial" w:eastAsia="宋体" w:cs="Arial"/>
                      <w:color w:val="000000"/>
                      <w:kern w:val="0"/>
                      <w:sz w:val="15"/>
                      <w:szCs w:val="15"/>
                    </w:rPr>
                    <w:t>金额单位：万元</w:t>
                  </w:r>
                </w:p>
              </w:tc>
            </w:tr>
            <w:tr>
              <w:tblPrEx>
                <w:tblCellMar>
                  <w:top w:w="0" w:type="dxa"/>
                  <w:left w:w="108" w:type="dxa"/>
                  <w:bottom w:w="0" w:type="dxa"/>
                  <w:right w:w="108" w:type="dxa"/>
                </w:tblCellMar>
              </w:tblPrEx>
              <w:trPr>
                <w:trHeight w:val="308" w:hRule="atLeast"/>
              </w:trPr>
              <w:tc>
                <w:tcPr>
                  <w:tcW w:w="3652" w:type="dxa"/>
                  <w:gridSpan w:val="3"/>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收     入</w:t>
                  </w:r>
                </w:p>
              </w:tc>
              <w:tc>
                <w:tcPr>
                  <w:tcW w:w="5850" w:type="dxa"/>
                  <w:gridSpan w:val="5"/>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支     出</w:t>
                  </w:r>
                </w:p>
              </w:tc>
            </w:tr>
            <w:tr>
              <w:tblPrEx>
                <w:tblCellMar>
                  <w:top w:w="0" w:type="dxa"/>
                  <w:left w:w="108" w:type="dxa"/>
                  <w:bottom w:w="0" w:type="dxa"/>
                  <w:right w:w="108" w:type="dxa"/>
                </w:tblCellMar>
              </w:tblPrEx>
              <w:trPr>
                <w:trHeight w:val="293" w:hRule="atLeast"/>
              </w:trPr>
              <w:tc>
                <w:tcPr>
                  <w:tcW w:w="2260"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项    目</w:t>
                  </w:r>
                </w:p>
              </w:tc>
              <w:tc>
                <w:tcPr>
                  <w:tcW w:w="37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行次</w:t>
                  </w:r>
                </w:p>
              </w:tc>
              <w:tc>
                <w:tcPr>
                  <w:tcW w:w="101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决算数</w:t>
                  </w:r>
                </w:p>
              </w:tc>
              <w:tc>
                <w:tcPr>
                  <w:tcW w:w="22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项目（按功能分类）</w:t>
                  </w:r>
                </w:p>
              </w:tc>
              <w:tc>
                <w:tcPr>
                  <w:tcW w:w="4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行次</w:t>
                  </w:r>
                </w:p>
              </w:tc>
              <w:tc>
                <w:tcPr>
                  <w:tcW w:w="3170" w:type="dxa"/>
                  <w:gridSpan w:val="3"/>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决算数</w:t>
                  </w:r>
                </w:p>
              </w:tc>
            </w:tr>
            <w:tr>
              <w:tblPrEx>
                <w:tblCellMar>
                  <w:top w:w="0" w:type="dxa"/>
                  <w:left w:w="108" w:type="dxa"/>
                  <w:bottom w:w="0" w:type="dxa"/>
                  <w:right w:w="108" w:type="dxa"/>
                </w:tblCellMar>
              </w:tblPrEx>
              <w:trPr>
                <w:trHeight w:val="615" w:hRule="atLeast"/>
              </w:trPr>
              <w:tc>
                <w:tcPr>
                  <w:tcW w:w="226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37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101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22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101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小计</w:t>
                  </w:r>
                </w:p>
              </w:tc>
              <w:tc>
                <w:tcPr>
                  <w:tcW w:w="107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一般公共预算财政拨款</w:t>
                  </w:r>
                </w:p>
              </w:tc>
              <w:tc>
                <w:tcPr>
                  <w:tcW w:w="107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政府性基金预算财政拨款</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栏    次</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1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栏    次</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1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10</w:t>
                  </w:r>
                </w:p>
              </w:tc>
              <w:tc>
                <w:tcPr>
                  <w:tcW w:w="107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11</w:t>
                  </w:r>
                </w:p>
              </w:tc>
              <w:tc>
                <w:tcPr>
                  <w:tcW w:w="107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12</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一、一般公共预算财政拨款</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549.35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一、一般公共服务支出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31</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509.67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509.67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二、政府性基金预算财政拨款</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3.00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二、外交支出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32</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三、国防支出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33</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四、公共安全支出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34</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五、教育支出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35</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六、科学技术支出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36</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七、文化体育与传媒支出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37</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八、社会保障和就业支出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38</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9</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九、医疗卫生与计划生育支出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39</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17.24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17.24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10</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十、节能环保支出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40</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11</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十一、城乡社区支出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41</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12</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十二、农林水支出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42</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13</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十三、交通运输支出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43</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14</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十四、资源勘探信息等支出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44</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15</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十五、商业服务业等支出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45</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16</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十六、金融支出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46</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17</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十七、援助其他地区支出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47</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18</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十八、国土海洋气象等支出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48</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19</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十九、住房保障支出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49</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22.44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22.44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20</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二十、粮油物资储备支出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50</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21</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二十一、其他支出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51</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3.00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3.00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22</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二十二、债务还本支出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52</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23</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二十三、债务付息支出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53</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本年收入合计</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24</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552.35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本年支出合计</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77</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552.35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549.35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3.00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25</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78</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年初财政拨款结转和结余</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26</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年末财政拨款结转和结余</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79</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一、一般公共预算财政拨款</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27</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基本支出结转</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80</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二、政府性基金预算财政拨款</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28</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项目支出结转和结余</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81</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29</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82</w:t>
                  </w:r>
                </w:p>
              </w:tc>
              <w:tc>
                <w:tcPr>
                  <w:tcW w:w="10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8" w:space="0"/>
                    <w:right w:val="single" w:color="000000" w:sz="4" w:space="0"/>
                  </w:tcBorders>
                  <w:shd w:val="clear" w:color="FFFFFF" w:fill="FFFFFF"/>
                  <w:noWrap/>
                  <w:vAlign w:val="center"/>
                </w:tcPr>
                <w:p>
                  <w:pPr>
                    <w:widowControl/>
                    <w:jc w:val="center"/>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总计</w:t>
                  </w:r>
                </w:p>
              </w:tc>
              <w:tc>
                <w:tcPr>
                  <w:tcW w:w="376" w:type="dxa"/>
                  <w:tcBorders>
                    <w:top w:val="nil"/>
                    <w:left w:val="nil"/>
                    <w:bottom w:val="single" w:color="000000" w:sz="8"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30</w:t>
                  </w:r>
                </w:p>
              </w:tc>
              <w:tc>
                <w:tcPr>
                  <w:tcW w:w="1016"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552.35　</w:t>
                  </w:r>
                </w:p>
              </w:tc>
              <w:tc>
                <w:tcPr>
                  <w:tcW w:w="2240" w:type="dxa"/>
                  <w:tcBorders>
                    <w:top w:val="nil"/>
                    <w:left w:val="nil"/>
                    <w:bottom w:val="single" w:color="000000" w:sz="8" w:space="0"/>
                    <w:right w:val="single" w:color="000000" w:sz="4" w:space="0"/>
                  </w:tcBorders>
                  <w:shd w:val="clear" w:color="FFFFFF" w:fill="FFFFFF"/>
                  <w:noWrap/>
                  <w:vAlign w:val="center"/>
                </w:tcPr>
                <w:p>
                  <w:pPr>
                    <w:widowControl/>
                    <w:jc w:val="center"/>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总计</w:t>
                  </w:r>
                </w:p>
              </w:tc>
              <w:tc>
                <w:tcPr>
                  <w:tcW w:w="440" w:type="dxa"/>
                  <w:tcBorders>
                    <w:top w:val="nil"/>
                    <w:left w:val="nil"/>
                    <w:bottom w:val="single" w:color="000000" w:sz="8"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83</w:t>
                  </w:r>
                </w:p>
              </w:tc>
              <w:tc>
                <w:tcPr>
                  <w:tcW w:w="1016"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552.35　</w:t>
                  </w:r>
                </w:p>
              </w:tc>
              <w:tc>
                <w:tcPr>
                  <w:tcW w:w="1077"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549.35　</w:t>
                  </w:r>
                </w:p>
              </w:tc>
              <w:tc>
                <w:tcPr>
                  <w:tcW w:w="1077"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3.00　</w:t>
                  </w:r>
                </w:p>
              </w:tc>
            </w:tr>
          </w:tbl>
          <w:p>
            <w:pPr>
              <w:widowControl/>
              <w:jc w:val="left"/>
              <w:rPr>
                <w:rFonts w:ascii="Arial" w:hAnsi="Arial" w:eastAsia="宋体" w:cs="Arial"/>
                <w:color w:val="000000"/>
                <w:kern w:val="0"/>
                <w:sz w:val="20"/>
                <w:szCs w:val="20"/>
              </w:rPr>
            </w:pPr>
          </w:p>
        </w:tc>
        <w:tc>
          <w:tcPr>
            <w:tcW w:w="37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2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4"/>
                <w:szCs w:val="24"/>
              </w:rPr>
            </w:pPr>
          </w:p>
        </w:tc>
        <w:tc>
          <w:tcPr>
            <w:tcW w:w="4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821" w:type="dxa"/>
            <w:tcBorders>
              <w:top w:val="nil"/>
              <w:left w:val="nil"/>
              <w:bottom w:val="nil"/>
              <w:right w:val="nil"/>
            </w:tcBorders>
            <w:shd w:val="clear" w:color="auto" w:fill="auto"/>
            <w:noWrap/>
            <w:vAlign w:val="bottom"/>
          </w:tcPr>
          <w:p>
            <w:pPr>
              <w:widowControl/>
              <w:jc w:val="right"/>
              <w:rPr>
                <w:rFonts w:ascii="Arial" w:hAnsi="Arial" w:eastAsia="宋体" w:cs="Arial"/>
                <w:color w:val="000000"/>
                <w:kern w:val="0"/>
                <w:sz w:val="20"/>
                <w:szCs w:val="20"/>
              </w:rPr>
            </w:pPr>
            <w:r>
              <w:rPr>
                <w:rFonts w:hint="eastAsia" w:ascii="宋体" w:hAnsi="宋体" w:eastAsia="宋体" w:cs="Arial"/>
                <w:color w:val="000000"/>
                <w:kern w:val="0"/>
                <w:sz w:val="20"/>
                <w:szCs w:val="20"/>
              </w:rPr>
              <w:t>公开</w:t>
            </w:r>
            <w:r>
              <w:rPr>
                <w:rFonts w:ascii="Arial" w:hAnsi="Arial" w:eastAsia="宋体" w:cs="Arial"/>
                <w:color w:val="000000"/>
                <w:kern w:val="0"/>
                <w:sz w:val="20"/>
                <w:szCs w:val="20"/>
              </w:rPr>
              <w:t>04</w:t>
            </w:r>
            <w:r>
              <w:rPr>
                <w:rFonts w:hint="eastAsia" w:ascii="宋体" w:hAnsi="宋体" w:eastAsia="宋体" w:cs="Arial"/>
                <w:color w:val="000000"/>
                <w:kern w:val="0"/>
                <w:sz w:val="20"/>
                <w:szCs w:val="20"/>
              </w:rPr>
              <w:t>表</w:t>
            </w:r>
          </w:p>
        </w:tc>
      </w:tr>
      <w:tr>
        <w:tblPrEx>
          <w:tblCellMar>
            <w:top w:w="0" w:type="dxa"/>
            <w:left w:w="108" w:type="dxa"/>
            <w:bottom w:w="0" w:type="dxa"/>
            <w:right w:w="108" w:type="dxa"/>
          </w:tblCellMar>
        </w:tblPrEx>
        <w:trPr>
          <w:trHeight w:val="315" w:hRule="atLeast"/>
        </w:trPr>
        <w:tc>
          <w:tcPr>
            <w:tcW w:w="9233" w:type="dxa"/>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4"/>
                <w:szCs w:val="24"/>
              </w:rPr>
            </w:pPr>
          </w:p>
        </w:tc>
        <w:tc>
          <w:tcPr>
            <w:tcW w:w="37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2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821" w:type="dxa"/>
            <w:tcBorders>
              <w:top w:val="nil"/>
              <w:left w:val="nil"/>
              <w:bottom w:val="nil"/>
              <w:right w:val="nil"/>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金额单位：万元</w:t>
            </w:r>
          </w:p>
        </w:tc>
      </w:tr>
    </w:tbl>
    <w:p>
      <w:pPr>
        <w:autoSpaceDE w:val="0"/>
        <w:autoSpaceDN w:val="0"/>
        <w:adjustRightInd w:val="0"/>
        <w:spacing w:line="560" w:lineRule="exact"/>
        <w:ind w:firstLine="627"/>
        <w:jc w:val="center"/>
        <w:rPr>
          <w:rFonts w:ascii="仿宋" w:hAnsi="Times New Roman" w:eastAsia="仿宋" w:cs="仿宋"/>
          <w:sz w:val="28"/>
          <w:szCs w:val="28"/>
        </w:rPr>
      </w:pPr>
      <w:r>
        <w:rPr>
          <w:rFonts w:hint="eastAsia" w:ascii="仿宋" w:hAnsi="Times New Roman" w:eastAsia="仿宋" w:cs="仿宋"/>
          <w:b/>
          <w:sz w:val="32"/>
          <w:szCs w:val="32"/>
        </w:rPr>
        <w:t>2015年度部门财政拨款支出决算表</w:t>
      </w:r>
    </w:p>
    <w:tbl>
      <w:tblPr>
        <w:tblStyle w:val="5"/>
        <w:tblW w:w="9280" w:type="dxa"/>
        <w:tblInd w:w="93" w:type="dxa"/>
        <w:tblLayout w:type="autofit"/>
        <w:tblCellMar>
          <w:top w:w="0" w:type="dxa"/>
          <w:left w:w="108" w:type="dxa"/>
          <w:bottom w:w="0" w:type="dxa"/>
          <w:right w:w="108" w:type="dxa"/>
        </w:tblCellMar>
      </w:tblPr>
      <w:tblGrid>
        <w:gridCol w:w="482"/>
        <w:gridCol w:w="482"/>
        <w:gridCol w:w="482"/>
        <w:gridCol w:w="1754"/>
        <w:gridCol w:w="1520"/>
        <w:gridCol w:w="1520"/>
        <w:gridCol w:w="1520"/>
        <w:gridCol w:w="1520"/>
      </w:tblGrid>
      <w:tr>
        <w:tblPrEx>
          <w:tblCellMar>
            <w:top w:w="0" w:type="dxa"/>
            <w:left w:w="108" w:type="dxa"/>
            <w:bottom w:w="0" w:type="dxa"/>
            <w:right w:w="108" w:type="dxa"/>
          </w:tblCellMar>
        </w:tblPrEx>
        <w:trPr>
          <w:trHeight w:val="255" w:hRule="atLeast"/>
        </w:trPr>
        <w:tc>
          <w:tcPr>
            <w:tcW w:w="3200" w:type="dxa"/>
            <w:gridSpan w:val="4"/>
            <w:tcBorders>
              <w:top w:val="nil"/>
              <w:left w:val="nil"/>
              <w:bottom w:val="nil"/>
              <w:right w:val="nil"/>
            </w:tcBorders>
            <w:shd w:val="clear" w:color="000000" w:fill="FFFFFF"/>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　</w:t>
            </w:r>
          </w:p>
        </w:tc>
        <w:tc>
          <w:tcPr>
            <w:tcW w:w="1520" w:type="dxa"/>
            <w:tcBorders>
              <w:top w:val="nil"/>
              <w:left w:val="nil"/>
              <w:bottom w:val="nil"/>
              <w:right w:val="nil"/>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　</w:t>
            </w:r>
          </w:p>
        </w:tc>
        <w:tc>
          <w:tcPr>
            <w:tcW w:w="1520" w:type="dxa"/>
            <w:tcBorders>
              <w:top w:val="nil"/>
              <w:left w:val="nil"/>
              <w:bottom w:val="nil"/>
              <w:right w:val="nil"/>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　</w:t>
            </w:r>
          </w:p>
        </w:tc>
        <w:tc>
          <w:tcPr>
            <w:tcW w:w="3040" w:type="dxa"/>
            <w:gridSpan w:val="2"/>
            <w:tcBorders>
              <w:top w:val="nil"/>
              <w:left w:val="nil"/>
              <w:bottom w:val="nil"/>
              <w:right w:val="nil"/>
            </w:tcBorders>
            <w:shd w:val="clear" w:color="000000" w:fill="FFFFFF"/>
            <w:noWrap/>
            <w:vAlign w:val="bottom"/>
          </w:tcPr>
          <w:p>
            <w:pPr>
              <w:widowControl/>
              <w:jc w:val="right"/>
              <w:rPr>
                <w:rFonts w:ascii="宋体" w:hAnsi="宋体" w:eastAsia="宋体" w:cs="Arial"/>
                <w:kern w:val="0"/>
                <w:sz w:val="15"/>
                <w:szCs w:val="15"/>
              </w:rPr>
            </w:pPr>
            <w:r>
              <w:rPr>
                <w:rFonts w:hint="eastAsia" w:ascii="宋体" w:hAnsi="宋体" w:eastAsia="宋体" w:cs="Arial"/>
                <w:kern w:val="0"/>
                <w:sz w:val="15"/>
                <w:szCs w:val="15"/>
              </w:rPr>
              <w:t>公开05表</w:t>
            </w:r>
          </w:p>
        </w:tc>
      </w:tr>
      <w:tr>
        <w:tblPrEx>
          <w:tblCellMar>
            <w:top w:w="0" w:type="dxa"/>
            <w:left w:w="108" w:type="dxa"/>
            <w:bottom w:w="0" w:type="dxa"/>
            <w:right w:w="108" w:type="dxa"/>
          </w:tblCellMar>
        </w:tblPrEx>
        <w:trPr>
          <w:trHeight w:val="270" w:hRule="atLeast"/>
        </w:trPr>
        <w:tc>
          <w:tcPr>
            <w:tcW w:w="3200" w:type="dxa"/>
            <w:gridSpan w:val="4"/>
            <w:tcBorders>
              <w:top w:val="nil"/>
              <w:left w:val="nil"/>
              <w:bottom w:val="single" w:color="000000" w:sz="8" w:space="0"/>
              <w:right w:val="nil"/>
            </w:tcBorders>
            <w:shd w:val="clear" w:color="000000" w:fill="FFFFFF"/>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部门：市侨联</w:t>
            </w:r>
          </w:p>
        </w:tc>
        <w:tc>
          <w:tcPr>
            <w:tcW w:w="1520" w:type="dxa"/>
            <w:tcBorders>
              <w:top w:val="nil"/>
              <w:left w:val="nil"/>
              <w:bottom w:val="nil"/>
              <w:right w:val="nil"/>
            </w:tcBorders>
            <w:shd w:val="clear" w:color="000000" w:fill="FFFFFF"/>
            <w:noWrap/>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52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3040" w:type="dxa"/>
            <w:gridSpan w:val="2"/>
            <w:tcBorders>
              <w:top w:val="nil"/>
              <w:left w:val="nil"/>
              <w:bottom w:val="single" w:color="000000" w:sz="8" w:space="0"/>
              <w:right w:val="nil"/>
            </w:tcBorders>
            <w:shd w:val="clear" w:color="000000" w:fill="FFFFFF"/>
            <w:noWrap/>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trHeight w:val="308" w:hRule="atLeast"/>
        </w:trPr>
        <w:tc>
          <w:tcPr>
            <w:tcW w:w="3200" w:type="dxa"/>
            <w:gridSpan w:val="4"/>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152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52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152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c>
          <w:tcPr>
            <w:tcW w:w="152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备注</w:t>
            </w:r>
          </w:p>
        </w:tc>
      </w:tr>
      <w:tr>
        <w:tblPrEx>
          <w:tblCellMar>
            <w:top w:w="0" w:type="dxa"/>
            <w:left w:w="108" w:type="dxa"/>
            <w:bottom w:w="0" w:type="dxa"/>
            <w:right w:w="108" w:type="dxa"/>
          </w:tblCellMar>
        </w:tblPrEx>
        <w:trPr>
          <w:trHeight w:val="308" w:hRule="atLeast"/>
        </w:trPr>
        <w:tc>
          <w:tcPr>
            <w:tcW w:w="1446" w:type="dxa"/>
            <w:gridSpan w:val="3"/>
            <w:vMerge w:val="restar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支出功能分类科目编码</w:t>
            </w:r>
          </w:p>
        </w:tc>
        <w:tc>
          <w:tcPr>
            <w:tcW w:w="1754"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5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75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75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482" w:type="dxa"/>
            <w:vMerge w:val="restart"/>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类</w:t>
            </w:r>
          </w:p>
        </w:tc>
        <w:tc>
          <w:tcPr>
            <w:tcW w:w="482"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款</w:t>
            </w:r>
          </w:p>
        </w:tc>
        <w:tc>
          <w:tcPr>
            <w:tcW w:w="482"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w:t>
            </w:r>
          </w:p>
        </w:tc>
        <w:tc>
          <w:tcPr>
            <w:tcW w:w="175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1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1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1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r>
      <w:tr>
        <w:tblPrEx>
          <w:tblCellMar>
            <w:top w:w="0" w:type="dxa"/>
            <w:left w:w="108" w:type="dxa"/>
            <w:bottom w:w="0" w:type="dxa"/>
            <w:right w:w="108" w:type="dxa"/>
          </w:tblCellMar>
        </w:tblPrEx>
        <w:trPr>
          <w:trHeight w:val="308" w:hRule="atLeast"/>
        </w:trPr>
        <w:tc>
          <w:tcPr>
            <w:tcW w:w="482"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8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8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75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552.35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362.13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190.22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w:t>
            </w:r>
          </w:p>
        </w:tc>
        <w:tc>
          <w:tcPr>
            <w:tcW w:w="1754"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b/>
                <w:color w:val="000000"/>
                <w:spacing w:val="-20"/>
                <w:kern w:val="0"/>
                <w:sz w:val="22"/>
              </w:rPr>
            </w:pPr>
            <w:r>
              <w:rPr>
                <w:rFonts w:hint="eastAsia" w:ascii="宋体" w:hAnsi="宋体" w:eastAsia="宋体" w:cs="Arial"/>
                <w:b/>
                <w:color w:val="000000"/>
                <w:spacing w:val="-20"/>
                <w:kern w:val="0"/>
                <w:sz w:val="22"/>
              </w:rPr>
              <w:t>一般公共服务支出</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509.67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322.45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187.22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20110</w:t>
            </w:r>
          </w:p>
        </w:tc>
        <w:tc>
          <w:tcPr>
            <w:tcW w:w="1754"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b/>
                <w:color w:val="000000"/>
                <w:kern w:val="0"/>
                <w:sz w:val="22"/>
              </w:rPr>
            </w:pPr>
            <w:r>
              <w:rPr>
                <w:rFonts w:hint="eastAsia" w:ascii="宋体" w:hAnsi="宋体" w:eastAsia="宋体" w:cs="Arial"/>
                <w:b/>
                <w:color w:val="000000"/>
                <w:kern w:val="0"/>
                <w:sz w:val="22"/>
              </w:rPr>
              <w:t>人力资源事务</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16.71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16.71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2011008</w:t>
            </w:r>
          </w:p>
        </w:tc>
        <w:tc>
          <w:tcPr>
            <w:tcW w:w="1754"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引进人才费用</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16.71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16.71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20125</w:t>
            </w:r>
          </w:p>
        </w:tc>
        <w:tc>
          <w:tcPr>
            <w:tcW w:w="1754"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b/>
                <w:color w:val="000000"/>
                <w:kern w:val="0"/>
                <w:sz w:val="22"/>
              </w:rPr>
            </w:pPr>
            <w:r>
              <w:rPr>
                <w:rFonts w:hint="eastAsia" w:ascii="宋体" w:hAnsi="宋体" w:eastAsia="宋体" w:cs="Arial"/>
                <w:b/>
                <w:color w:val="000000"/>
                <w:kern w:val="0"/>
                <w:sz w:val="22"/>
              </w:rPr>
              <w:t>港澳台侨事务</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492.96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322.45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170.50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2012501</w:t>
            </w:r>
          </w:p>
        </w:tc>
        <w:tc>
          <w:tcPr>
            <w:tcW w:w="1754"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行政运行</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322.45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322.45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2012502</w:t>
            </w:r>
          </w:p>
        </w:tc>
        <w:tc>
          <w:tcPr>
            <w:tcW w:w="1754"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spacing w:val="-20"/>
                <w:kern w:val="0"/>
                <w:sz w:val="22"/>
              </w:rPr>
              <w:t>一般行政管理事务</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1.84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1.84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2012506</w:t>
            </w:r>
          </w:p>
        </w:tc>
        <w:tc>
          <w:tcPr>
            <w:tcW w:w="1754"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华侨事务</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168.66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168.66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w:t>
            </w:r>
          </w:p>
        </w:tc>
        <w:tc>
          <w:tcPr>
            <w:tcW w:w="1754"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b/>
                <w:color w:val="000000"/>
                <w:kern w:val="0"/>
                <w:sz w:val="15"/>
                <w:szCs w:val="15"/>
              </w:rPr>
            </w:pPr>
            <w:r>
              <w:rPr>
                <w:rFonts w:hint="eastAsia" w:ascii="宋体" w:hAnsi="宋体" w:eastAsia="宋体" w:cs="Arial"/>
                <w:b/>
                <w:color w:val="000000"/>
                <w:kern w:val="0"/>
                <w:sz w:val="15"/>
                <w:szCs w:val="15"/>
              </w:rPr>
              <w:t>医疗卫生与计划生育支出</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17.24　</w:t>
            </w:r>
          </w:p>
        </w:tc>
        <w:tc>
          <w:tcPr>
            <w:tcW w:w="1520" w:type="dxa"/>
            <w:tcBorders>
              <w:top w:val="nil"/>
              <w:left w:val="nil"/>
              <w:bottom w:val="single" w:color="000000" w:sz="4" w:space="0"/>
              <w:right w:val="single" w:color="000000" w:sz="4" w:space="0"/>
            </w:tcBorders>
            <w:shd w:val="clear" w:color="000000" w:fill="FFFFFF"/>
            <w:noWrap/>
          </w:tcPr>
          <w:p>
            <w:pPr>
              <w:jc w:val="right"/>
            </w:pPr>
            <w:r>
              <w:rPr>
                <w:rFonts w:hint="eastAsia" w:ascii="宋体" w:hAnsi="宋体" w:eastAsia="宋体" w:cs="Arial"/>
                <w:color w:val="000000"/>
                <w:kern w:val="0"/>
                <w:sz w:val="22"/>
              </w:rPr>
              <w:t>17.24</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21005</w:t>
            </w:r>
          </w:p>
        </w:tc>
        <w:tc>
          <w:tcPr>
            <w:tcW w:w="1754"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b/>
                <w:color w:val="000000"/>
                <w:kern w:val="0"/>
                <w:sz w:val="22"/>
              </w:rPr>
            </w:pPr>
            <w:r>
              <w:rPr>
                <w:rFonts w:hint="eastAsia" w:ascii="宋体" w:hAnsi="宋体" w:eastAsia="宋体" w:cs="Arial"/>
                <w:b/>
                <w:color w:val="000000"/>
                <w:kern w:val="0"/>
                <w:sz w:val="22"/>
              </w:rPr>
              <w:t>医疗保障支出</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17.24　</w:t>
            </w:r>
          </w:p>
        </w:tc>
        <w:tc>
          <w:tcPr>
            <w:tcW w:w="1520" w:type="dxa"/>
            <w:tcBorders>
              <w:top w:val="nil"/>
              <w:left w:val="nil"/>
              <w:bottom w:val="single" w:color="000000" w:sz="4" w:space="0"/>
              <w:right w:val="single" w:color="000000" w:sz="4" w:space="0"/>
            </w:tcBorders>
            <w:shd w:val="clear" w:color="000000" w:fill="FFFFFF"/>
            <w:noWrap/>
          </w:tcPr>
          <w:p>
            <w:pPr>
              <w:jc w:val="right"/>
            </w:pPr>
            <w:r>
              <w:rPr>
                <w:rFonts w:hint="eastAsia" w:ascii="宋体" w:hAnsi="宋体" w:eastAsia="宋体" w:cs="Arial"/>
                <w:color w:val="000000"/>
                <w:kern w:val="0"/>
                <w:sz w:val="22"/>
              </w:rPr>
              <w:t>17.24</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2100501</w:t>
            </w:r>
          </w:p>
        </w:tc>
        <w:tc>
          <w:tcPr>
            <w:tcW w:w="1754"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行政单位医疗</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17.24</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17.24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w:t>
            </w:r>
          </w:p>
        </w:tc>
        <w:tc>
          <w:tcPr>
            <w:tcW w:w="1754"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b/>
                <w:color w:val="000000"/>
                <w:kern w:val="0"/>
                <w:sz w:val="22"/>
              </w:rPr>
            </w:pPr>
            <w:r>
              <w:rPr>
                <w:rFonts w:hint="eastAsia" w:ascii="宋体" w:hAnsi="宋体" w:eastAsia="宋体" w:cs="Arial"/>
                <w:b/>
                <w:color w:val="000000"/>
                <w:kern w:val="0"/>
                <w:sz w:val="22"/>
              </w:rPr>
              <w:t>住房保障支出</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22.44</w:t>
            </w:r>
          </w:p>
        </w:tc>
        <w:tc>
          <w:tcPr>
            <w:tcW w:w="1520" w:type="dxa"/>
            <w:tcBorders>
              <w:top w:val="nil"/>
              <w:left w:val="nil"/>
              <w:bottom w:val="single" w:color="000000" w:sz="4" w:space="0"/>
              <w:right w:val="single" w:color="000000" w:sz="4" w:space="0"/>
            </w:tcBorders>
            <w:shd w:val="clear" w:color="000000" w:fill="FFFFFF"/>
            <w:noWrap/>
          </w:tcPr>
          <w:p>
            <w:pPr>
              <w:jc w:val="right"/>
            </w:pPr>
            <w:r>
              <w:rPr>
                <w:rFonts w:hint="eastAsia" w:ascii="宋体" w:hAnsi="宋体" w:eastAsia="宋体" w:cs="Arial"/>
                <w:color w:val="000000"/>
                <w:kern w:val="0"/>
                <w:sz w:val="22"/>
              </w:rPr>
              <w:t>22.44</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w:t>
            </w:r>
          </w:p>
        </w:tc>
        <w:tc>
          <w:tcPr>
            <w:tcW w:w="1754"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b/>
                <w:color w:val="000000"/>
                <w:kern w:val="0"/>
                <w:sz w:val="22"/>
              </w:rPr>
            </w:pPr>
            <w:r>
              <w:rPr>
                <w:rFonts w:hint="eastAsia" w:ascii="宋体" w:hAnsi="宋体" w:eastAsia="宋体" w:cs="Arial"/>
                <w:b/>
                <w:color w:val="000000"/>
                <w:kern w:val="0"/>
                <w:sz w:val="22"/>
              </w:rPr>
              <w:t>住房改革支出</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22.44</w:t>
            </w:r>
          </w:p>
        </w:tc>
        <w:tc>
          <w:tcPr>
            <w:tcW w:w="1520" w:type="dxa"/>
            <w:tcBorders>
              <w:top w:val="nil"/>
              <w:left w:val="nil"/>
              <w:bottom w:val="single" w:color="000000" w:sz="4" w:space="0"/>
              <w:right w:val="single" w:color="000000" w:sz="4" w:space="0"/>
            </w:tcBorders>
            <w:shd w:val="clear" w:color="000000" w:fill="FFFFFF"/>
            <w:noWrap/>
          </w:tcPr>
          <w:p>
            <w:pPr>
              <w:jc w:val="right"/>
            </w:pPr>
            <w:r>
              <w:rPr>
                <w:rFonts w:hint="eastAsia" w:ascii="宋体" w:hAnsi="宋体" w:eastAsia="宋体" w:cs="Arial"/>
                <w:color w:val="000000"/>
                <w:kern w:val="0"/>
                <w:sz w:val="22"/>
              </w:rPr>
              <w:t>22.44</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2210201</w:t>
            </w:r>
          </w:p>
        </w:tc>
        <w:tc>
          <w:tcPr>
            <w:tcW w:w="1754"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住房公积金</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21.55</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21.55</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2210203</w:t>
            </w:r>
          </w:p>
        </w:tc>
        <w:tc>
          <w:tcPr>
            <w:tcW w:w="1754"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购房补贴</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0.89</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0.89</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229</w:t>
            </w:r>
          </w:p>
        </w:tc>
        <w:tc>
          <w:tcPr>
            <w:tcW w:w="1754"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b/>
                <w:color w:val="000000"/>
                <w:kern w:val="0"/>
                <w:sz w:val="22"/>
              </w:rPr>
            </w:pPr>
            <w:r>
              <w:rPr>
                <w:rFonts w:hint="eastAsia" w:ascii="宋体" w:hAnsi="宋体" w:eastAsia="宋体" w:cs="Arial"/>
                <w:b/>
                <w:color w:val="000000"/>
                <w:kern w:val="0"/>
                <w:sz w:val="22"/>
              </w:rPr>
              <w:t>其他支出</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3.00</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1520" w:type="dxa"/>
            <w:tcBorders>
              <w:top w:val="nil"/>
              <w:left w:val="nil"/>
              <w:bottom w:val="single" w:color="000000" w:sz="4" w:space="0"/>
              <w:right w:val="single" w:color="000000" w:sz="4" w:space="0"/>
            </w:tcBorders>
            <w:shd w:val="clear" w:color="000000" w:fill="FFFFFF"/>
            <w:noWrap/>
          </w:tcPr>
          <w:p>
            <w:pPr>
              <w:jc w:val="right"/>
            </w:pPr>
            <w:r>
              <w:rPr>
                <w:rFonts w:hint="eastAsia" w:ascii="宋体" w:hAnsi="宋体" w:eastAsia="宋体" w:cs="Arial"/>
                <w:color w:val="000000"/>
                <w:kern w:val="0"/>
                <w:sz w:val="22"/>
              </w:rPr>
              <w:t>3.00</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22904</w:t>
            </w:r>
          </w:p>
        </w:tc>
        <w:tc>
          <w:tcPr>
            <w:tcW w:w="1754"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spacing w:val="-20"/>
                <w:kern w:val="0"/>
                <w:sz w:val="22"/>
              </w:rPr>
            </w:pPr>
            <w:r>
              <w:rPr>
                <w:rFonts w:hint="eastAsia" w:ascii="宋体" w:hAnsi="宋体" w:eastAsia="宋体" w:cs="Arial"/>
                <w:color w:val="000000"/>
                <w:spacing w:val="-20"/>
                <w:kern w:val="0"/>
                <w:sz w:val="22"/>
              </w:rPr>
              <w:t>其他政府性基金</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3.00</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1520" w:type="dxa"/>
            <w:tcBorders>
              <w:top w:val="nil"/>
              <w:left w:val="nil"/>
              <w:bottom w:val="single" w:color="000000" w:sz="4" w:space="0"/>
              <w:right w:val="single" w:color="000000" w:sz="4" w:space="0"/>
            </w:tcBorders>
            <w:shd w:val="clear" w:color="000000" w:fill="FFFFFF"/>
            <w:noWrap/>
          </w:tcPr>
          <w:p>
            <w:pPr>
              <w:jc w:val="right"/>
            </w:pPr>
            <w:r>
              <w:rPr>
                <w:rFonts w:hint="eastAsia" w:ascii="宋体" w:hAnsi="宋体" w:eastAsia="宋体" w:cs="Arial"/>
                <w:color w:val="000000"/>
                <w:kern w:val="0"/>
                <w:sz w:val="22"/>
              </w:rPr>
              <w:t>3.00</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2290400</w:t>
            </w:r>
          </w:p>
        </w:tc>
        <w:tc>
          <w:tcPr>
            <w:tcW w:w="1754"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spacing w:val="-20"/>
                <w:kern w:val="0"/>
                <w:sz w:val="22"/>
              </w:rPr>
            </w:pPr>
            <w:r>
              <w:rPr>
                <w:rFonts w:hint="eastAsia" w:ascii="宋体" w:hAnsi="宋体" w:eastAsia="宋体" w:cs="Arial"/>
                <w:color w:val="000000"/>
                <w:spacing w:val="-20"/>
                <w:kern w:val="0"/>
                <w:sz w:val="22"/>
              </w:rPr>
              <w:t>其他政府性基金</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3.00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1520" w:type="dxa"/>
            <w:tcBorders>
              <w:top w:val="nil"/>
              <w:left w:val="nil"/>
              <w:bottom w:val="single" w:color="000000" w:sz="4" w:space="0"/>
              <w:right w:val="single" w:color="000000" w:sz="4" w:space="0"/>
            </w:tcBorders>
            <w:shd w:val="clear" w:color="000000" w:fill="FFFFFF"/>
            <w:noWrap/>
          </w:tcPr>
          <w:p>
            <w:pPr>
              <w:jc w:val="right"/>
            </w:pPr>
            <w:r>
              <w:rPr>
                <w:rFonts w:hint="eastAsia" w:ascii="宋体" w:hAnsi="宋体" w:eastAsia="宋体" w:cs="Arial"/>
                <w:color w:val="000000"/>
                <w:kern w:val="0"/>
                <w:sz w:val="22"/>
              </w:rPr>
              <w:t>3.00</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r>
    </w:tbl>
    <w:p>
      <w:pPr>
        <w:autoSpaceDE w:val="0"/>
        <w:autoSpaceDN w:val="0"/>
        <w:adjustRightInd w:val="0"/>
        <w:spacing w:line="560" w:lineRule="exact"/>
        <w:rPr>
          <w:rFonts w:ascii="仿宋" w:hAnsi="Times New Roman" w:eastAsia="仿宋" w:cs="仿宋"/>
          <w:b/>
          <w:sz w:val="32"/>
          <w:szCs w:val="32"/>
        </w:rPr>
      </w:pPr>
    </w:p>
    <w:p>
      <w:pPr>
        <w:autoSpaceDE w:val="0"/>
        <w:autoSpaceDN w:val="0"/>
        <w:adjustRightInd w:val="0"/>
        <w:spacing w:line="560" w:lineRule="exact"/>
        <w:rPr>
          <w:rFonts w:ascii="仿宋" w:hAnsi="Times New Roman" w:eastAsia="仿宋" w:cs="仿宋"/>
          <w:b/>
          <w:sz w:val="32"/>
          <w:szCs w:val="32"/>
        </w:rPr>
      </w:pPr>
    </w:p>
    <w:p>
      <w:pPr>
        <w:autoSpaceDE w:val="0"/>
        <w:autoSpaceDN w:val="0"/>
        <w:adjustRightInd w:val="0"/>
        <w:spacing w:line="560" w:lineRule="exact"/>
        <w:rPr>
          <w:rFonts w:ascii="仿宋" w:hAnsi="Times New Roman" w:eastAsia="仿宋" w:cs="仿宋"/>
          <w:b/>
          <w:sz w:val="32"/>
          <w:szCs w:val="32"/>
        </w:rPr>
      </w:pPr>
    </w:p>
    <w:p>
      <w:pPr>
        <w:autoSpaceDE w:val="0"/>
        <w:autoSpaceDN w:val="0"/>
        <w:adjustRightInd w:val="0"/>
        <w:spacing w:line="560" w:lineRule="exact"/>
        <w:rPr>
          <w:rFonts w:ascii="仿宋" w:hAnsi="Times New Roman" w:eastAsia="仿宋" w:cs="仿宋"/>
          <w:b/>
          <w:sz w:val="32"/>
          <w:szCs w:val="32"/>
        </w:rPr>
      </w:pPr>
    </w:p>
    <w:p>
      <w:pPr>
        <w:autoSpaceDE w:val="0"/>
        <w:autoSpaceDN w:val="0"/>
        <w:adjustRightInd w:val="0"/>
        <w:spacing w:line="560" w:lineRule="exact"/>
        <w:rPr>
          <w:rFonts w:ascii="仿宋" w:hAnsi="Times New Roman" w:eastAsia="仿宋" w:cs="仿宋"/>
          <w:b/>
          <w:sz w:val="32"/>
          <w:szCs w:val="32"/>
        </w:rPr>
      </w:pPr>
    </w:p>
    <w:p>
      <w:pPr>
        <w:autoSpaceDE w:val="0"/>
        <w:autoSpaceDN w:val="0"/>
        <w:adjustRightInd w:val="0"/>
        <w:spacing w:line="560" w:lineRule="exact"/>
        <w:rPr>
          <w:rFonts w:ascii="仿宋" w:hAnsi="Times New Roman" w:eastAsia="仿宋" w:cs="仿宋"/>
          <w:b/>
          <w:sz w:val="32"/>
          <w:szCs w:val="32"/>
        </w:rPr>
      </w:pPr>
    </w:p>
    <w:tbl>
      <w:tblPr>
        <w:tblStyle w:val="5"/>
        <w:tblW w:w="18916" w:type="dxa"/>
        <w:tblInd w:w="93" w:type="dxa"/>
        <w:tblLayout w:type="autofit"/>
        <w:tblCellMar>
          <w:top w:w="0" w:type="dxa"/>
          <w:left w:w="108" w:type="dxa"/>
          <w:bottom w:w="0" w:type="dxa"/>
          <w:right w:w="108" w:type="dxa"/>
        </w:tblCellMar>
      </w:tblPr>
      <w:tblGrid>
        <w:gridCol w:w="9784"/>
        <w:gridCol w:w="436"/>
        <w:gridCol w:w="436"/>
        <w:gridCol w:w="2180"/>
        <w:gridCol w:w="1520"/>
        <w:gridCol w:w="1520"/>
        <w:gridCol w:w="3040"/>
      </w:tblGrid>
      <w:tr>
        <w:tblPrEx>
          <w:tblCellMar>
            <w:top w:w="0" w:type="dxa"/>
            <w:left w:w="108" w:type="dxa"/>
            <w:bottom w:w="0" w:type="dxa"/>
            <w:right w:w="108" w:type="dxa"/>
          </w:tblCellMar>
        </w:tblPrEx>
        <w:trPr>
          <w:trHeight w:val="255" w:hRule="atLeast"/>
        </w:trPr>
        <w:tc>
          <w:tcPr>
            <w:tcW w:w="9784"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1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5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5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040"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公开05表</w:t>
            </w:r>
          </w:p>
        </w:tc>
      </w:tr>
      <w:tr>
        <w:tblPrEx>
          <w:tblCellMar>
            <w:top w:w="0" w:type="dxa"/>
            <w:left w:w="108" w:type="dxa"/>
            <w:bottom w:w="0" w:type="dxa"/>
            <w:right w:w="108" w:type="dxa"/>
          </w:tblCellMar>
        </w:tblPrEx>
        <w:trPr>
          <w:trHeight w:val="270" w:hRule="atLeast"/>
        </w:trPr>
        <w:tc>
          <w:tcPr>
            <w:tcW w:w="9784" w:type="dxa"/>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1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520"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20"/>
                <w:szCs w:val="20"/>
              </w:rPr>
            </w:pPr>
          </w:p>
        </w:tc>
        <w:tc>
          <w:tcPr>
            <w:tcW w:w="15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040" w:type="dxa"/>
            <w:tcBorders>
              <w:top w:val="nil"/>
              <w:left w:val="nil"/>
              <w:bottom w:val="single" w:color="000000" w:sz="8" w:space="0"/>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bl>
    <w:p>
      <w:pPr>
        <w:autoSpaceDE w:val="0"/>
        <w:autoSpaceDN w:val="0"/>
        <w:adjustRightInd w:val="0"/>
        <w:spacing w:line="560" w:lineRule="exact"/>
        <w:ind w:firstLine="964" w:firstLineChars="300"/>
        <w:rPr>
          <w:rFonts w:ascii="仿宋" w:hAnsi="Times New Roman" w:eastAsia="仿宋" w:cs="仿宋"/>
          <w:b/>
          <w:sz w:val="32"/>
          <w:szCs w:val="32"/>
        </w:rPr>
      </w:pPr>
      <w:r>
        <w:rPr>
          <w:rFonts w:hint="eastAsia" w:ascii="仿宋" w:hAnsi="Times New Roman" w:eastAsia="仿宋" w:cs="仿宋"/>
          <w:b/>
          <w:sz w:val="32"/>
          <w:szCs w:val="32"/>
        </w:rPr>
        <w:t>2015年度部门一般公共预算基本支出决算表</w:t>
      </w:r>
    </w:p>
    <w:tbl>
      <w:tblPr>
        <w:tblStyle w:val="5"/>
        <w:tblW w:w="8600" w:type="dxa"/>
        <w:tblInd w:w="93" w:type="dxa"/>
        <w:tblLayout w:type="autofit"/>
        <w:tblCellMar>
          <w:top w:w="0" w:type="dxa"/>
          <w:left w:w="108" w:type="dxa"/>
          <w:bottom w:w="0" w:type="dxa"/>
          <w:right w:w="108" w:type="dxa"/>
        </w:tblCellMar>
      </w:tblPr>
      <w:tblGrid>
        <w:gridCol w:w="580"/>
        <w:gridCol w:w="1240"/>
        <w:gridCol w:w="720"/>
        <w:gridCol w:w="580"/>
        <w:gridCol w:w="1720"/>
        <w:gridCol w:w="980"/>
        <w:gridCol w:w="598"/>
        <w:gridCol w:w="1584"/>
        <w:gridCol w:w="696"/>
      </w:tblGrid>
      <w:tr>
        <w:tblPrEx>
          <w:tblCellMar>
            <w:top w:w="0" w:type="dxa"/>
            <w:left w:w="108" w:type="dxa"/>
            <w:bottom w:w="0" w:type="dxa"/>
            <w:right w:w="108" w:type="dxa"/>
          </w:tblCellMar>
        </w:tblPrEx>
        <w:trPr>
          <w:trHeight w:val="255" w:hRule="atLeast"/>
        </w:trPr>
        <w:tc>
          <w:tcPr>
            <w:tcW w:w="5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p>
            <w:pPr>
              <w:widowControl/>
              <w:jc w:val="left"/>
              <w:rPr>
                <w:rFonts w:ascii="Arial" w:hAnsi="Arial" w:eastAsia="宋体" w:cs="Arial"/>
                <w:color w:val="000000"/>
                <w:kern w:val="0"/>
                <w:sz w:val="20"/>
                <w:szCs w:val="20"/>
              </w:rPr>
            </w:pPr>
          </w:p>
        </w:tc>
        <w:tc>
          <w:tcPr>
            <w:tcW w:w="12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5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7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780" w:type="dxa"/>
            <w:gridSpan w:val="3"/>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公开06表</w:t>
            </w:r>
          </w:p>
        </w:tc>
      </w:tr>
      <w:tr>
        <w:tblPrEx>
          <w:tblCellMar>
            <w:top w:w="0" w:type="dxa"/>
            <w:left w:w="108" w:type="dxa"/>
            <w:bottom w:w="0" w:type="dxa"/>
            <w:right w:w="108" w:type="dxa"/>
          </w:tblCellMar>
        </w:tblPrEx>
        <w:trPr>
          <w:trHeight w:val="270" w:hRule="atLeast"/>
        </w:trPr>
        <w:tc>
          <w:tcPr>
            <w:tcW w:w="4840" w:type="dxa"/>
            <w:gridSpan w:val="5"/>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Arial" w:hAnsi="Arial" w:eastAsia="宋体" w:cs="Arial"/>
                <w:color w:val="000000"/>
                <w:kern w:val="0"/>
                <w:sz w:val="20"/>
                <w:szCs w:val="20"/>
              </w:rPr>
              <w:t>部门：市侨联</w:t>
            </w:r>
          </w:p>
        </w:tc>
        <w:tc>
          <w:tcPr>
            <w:tcW w:w="9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780" w:type="dxa"/>
            <w:gridSpan w:val="3"/>
            <w:tcBorders>
              <w:top w:val="nil"/>
              <w:left w:val="nil"/>
              <w:bottom w:val="single" w:color="000000" w:sz="8" w:space="0"/>
              <w:right w:val="nil"/>
            </w:tcBorders>
            <w:shd w:val="clear" w:color="auto" w:fill="auto"/>
            <w:noWrap/>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trHeight w:val="308" w:hRule="atLeast"/>
        </w:trPr>
        <w:tc>
          <w:tcPr>
            <w:tcW w:w="1820" w:type="dxa"/>
            <w:gridSpan w:val="2"/>
            <w:tcBorders>
              <w:top w:val="single" w:color="000000" w:sz="8" w:space="0"/>
              <w:left w:val="single" w:color="000000" w:sz="8"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经济分类科目</w:t>
            </w:r>
          </w:p>
        </w:tc>
        <w:tc>
          <w:tcPr>
            <w:tcW w:w="720" w:type="dxa"/>
            <w:vMerge w:val="restart"/>
            <w:tcBorders>
              <w:top w:val="single" w:color="000000" w:sz="8"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金额</w:t>
            </w:r>
          </w:p>
        </w:tc>
        <w:tc>
          <w:tcPr>
            <w:tcW w:w="2300" w:type="dxa"/>
            <w:gridSpan w:val="2"/>
            <w:tcBorders>
              <w:top w:val="single" w:color="000000" w:sz="8"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经济分类科目</w:t>
            </w:r>
          </w:p>
        </w:tc>
        <w:tc>
          <w:tcPr>
            <w:tcW w:w="980" w:type="dxa"/>
            <w:vMerge w:val="restart"/>
            <w:tcBorders>
              <w:top w:val="single" w:color="000000" w:sz="8"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金额</w:t>
            </w:r>
          </w:p>
        </w:tc>
        <w:tc>
          <w:tcPr>
            <w:tcW w:w="2182" w:type="dxa"/>
            <w:gridSpan w:val="2"/>
            <w:tcBorders>
              <w:top w:val="single" w:color="000000" w:sz="8"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经济分类科目</w:t>
            </w:r>
          </w:p>
        </w:tc>
        <w:tc>
          <w:tcPr>
            <w:tcW w:w="598" w:type="dxa"/>
            <w:vMerge w:val="restart"/>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金额</w:t>
            </w:r>
          </w:p>
        </w:tc>
      </w:tr>
      <w:tr>
        <w:tblPrEx>
          <w:tblCellMar>
            <w:top w:w="0" w:type="dxa"/>
            <w:left w:w="108" w:type="dxa"/>
            <w:bottom w:w="0" w:type="dxa"/>
            <w:right w:w="108" w:type="dxa"/>
          </w:tblCellMar>
        </w:tblPrEx>
        <w:trPr>
          <w:trHeight w:val="450"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科目编码</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科目名称</w:t>
            </w:r>
          </w:p>
        </w:tc>
        <w:tc>
          <w:tcPr>
            <w:tcW w:w="720" w:type="dxa"/>
            <w:vMerge w:val="continue"/>
            <w:tcBorders>
              <w:top w:val="single" w:color="000000" w:sz="8"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p>
        </w:tc>
        <w:tc>
          <w:tcPr>
            <w:tcW w:w="580"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科目编码</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科目名称</w:t>
            </w:r>
          </w:p>
        </w:tc>
        <w:tc>
          <w:tcPr>
            <w:tcW w:w="980" w:type="dxa"/>
            <w:vMerge w:val="continue"/>
            <w:tcBorders>
              <w:top w:val="single" w:color="000000" w:sz="8"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p>
        </w:tc>
        <w:tc>
          <w:tcPr>
            <w:tcW w:w="598"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科目编码</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科目名称</w:t>
            </w:r>
          </w:p>
        </w:tc>
        <w:tc>
          <w:tcPr>
            <w:tcW w:w="598"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color w:val="000000"/>
                <w:kern w:val="0"/>
                <w:sz w:val="12"/>
                <w:szCs w:val="12"/>
              </w:rPr>
            </w:pPr>
            <w:r>
              <w:rPr>
                <w:rFonts w:hint="eastAsia" w:ascii="宋体" w:hAnsi="宋体" w:eastAsia="宋体" w:cs="Arial"/>
                <w:b/>
                <w:bCs/>
                <w:color w:val="000000"/>
                <w:kern w:val="0"/>
                <w:sz w:val="12"/>
                <w:szCs w:val="12"/>
              </w:rPr>
              <w:t>301</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color w:val="000000"/>
                <w:kern w:val="0"/>
                <w:sz w:val="12"/>
                <w:szCs w:val="12"/>
              </w:rPr>
            </w:pPr>
            <w:r>
              <w:rPr>
                <w:rFonts w:hint="eastAsia" w:ascii="宋体" w:hAnsi="宋体" w:eastAsia="宋体" w:cs="Arial"/>
                <w:b/>
                <w:bCs/>
                <w:color w:val="000000"/>
                <w:kern w:val="0"/>
                <w:sz w:val="12"/>
                <w:szCs w:val="12"/>
              </w:rPr>
              <w:t>工资福利支出</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206.98　</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color w:val="000000"/>
                <w:kern w:val="0"/>
                <w:sz w:val="12"/>
                <w:szCs w:val="12"/>
              </w:rPr>
            </w:pPr>
            <w:r>
              <w:rPr>
                <w:rFonts w:hint="eastAsia" w:ascii="宋体" w:hAnsi="宋体" w:eastAsia="宋体" w:cs="Arial"/>
                <w:b/>
                <w:bCs/>
                <w:color w:val="000000"/>
                <w:kern w:val="0"/>
                <w:sz w:val="12"/>
                <w:szCs w:val="12"/>
              </w:rPr>
              <w:t>商品和服务支出（续）</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w:t>
            </w:r>
          </w:p>
        </w:tc>
        <w:tc>
          <w:tcPr>
            <w:tcW w:w="598"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304</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color w:val="000000"/>
                <w:kern w:val="0"/>
                <w:sz w:val="12"/>
                <w:szCs w:val="12"/>
              </w:rPr>
            </w:pPr>
            <w:r>
              <w:rPr>
                <w:rFonts w:hint="eastAsia" w:ascii="宋体" w:hAnsi="宋体" w:eastAsia="宋体" w:cs="Arial"/>
                <w:b/>
                <w:bCs/>
                <w:color w:val="000000"/>
                <w:kern w:val="0"/>
                <w:sz w:val="12"/>
                <w:szCs w:val="12"/>
              </w:rPr>
              <w:t>对企事业单位的补贴</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30101</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基本工资</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36.95　</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30224</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被装购置费</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30401</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企业政策性补贴</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30102</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津贴补贴</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73.58　</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30225</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专用燃料费</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30402</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事业单位补贴</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30103</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奖金</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42.55　</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30226</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劳务费</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6.90　</w:t>
            </w:r>
          </w:p>
        </w:tc>
        <w:tc>
          <w:tcPr>
            <w:tcW w:w="598"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30403</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财政贴息</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30104</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社会保障缴费</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6.25　</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30227</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委托业务费</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30499</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其他对企事业单位的补贴</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30106</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伙食补助费</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3.52　</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30228</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工会经费</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1.95　</w:t>
            </w:r>
          </w:p>
        </w:tc>
        <w:tc>
          <w:tcPr>
            <w:tcW w:w="598"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307</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color w:val="000000"/>
                <w:kern w:val="0"/>
                <w:sz w:val="12"/>
                <w:szCs w:val="12"/>
              </w:rPr>
            </w:pPr>
            <w:r>
              <w:rPr>
                <w:rFonts w:hint="eastAsia" w:ascii="宋体" w:hAnsi="宋体" w:eastAsia="宋体" w:cs="Arial"/>
                <w:b/>
                <w:bCs/>
                <w:color w:val="000000"/>
                <w:kern w:val="0"/>
                <w:sz w:val="12"/>
                <w:szCs w:val="12"/>
              </w:rPr>
              <w:t>债务利息支出</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30107</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绩效工资</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27.73　</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30229</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福利费</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1.27　</w:t>
            </w:r>
          </w:p>
        </w:tc>
        <w:tc>
          <w:tcPr>
            <w:tcW w:w="598"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30701</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国内债务付息</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30199</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其他工资福利支出</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16.40　</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30231</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公务用车运行维护费</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30707</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国外债务付息</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color w:val="000000"/>
                <w:kern w:val="0"/>
                <w:sz w:val="12"/>
                <w:szCs w:val="12"/>
              </w:rPr>
            </w:pPr>
            <w:r>
              <w:rPr>
                <w:rFonts w:hint="eastAsia" w:ascii="宋体" w:hAnsi="宋体" w:eastAsia="宋体" w:cs="Arial"/>
                <w:b/>
                <w:bCs/>
                <w:color w:val="000000"/>
                <w:kern w:val="0"/>
                <w:sz w:val="12"/>
                <w:szCs w:val="12"/>
              </w:rPr>
              <w:t>302</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color w:val="000000"/>
                <w:kern w:val="0"/>
                <w:sz w:val="12"/>
                <w:szCs w:val="12"/>
              </w:rPr>
            </w:pPr>
            <w:r>
              <w:rPr>
                <w:rFonts w:hint="eastAsia" w:ascii="宋体" w:hAnsi="宋体" w:eastAsia="宋体" w:cs="Arial"/>
                <w:b/>
                <w:bCs/>
                <w:color w:val="000000"/>
                <w:kern w:val="0"/>
                <w:sz w:val="12"/>
                <w:szCs w:val="12"/>
              </w:rPr>
              <w:t>商品和服务支出</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46.18　</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30239</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其他交通费用</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17.12　</w:t>
            </w:r>
          </w:p>
        </w:tc>
        <w:tc>
          <w:tcPr>
            <w:tcW w:w="598"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color w:val="000000"/>
                <w:kern w:val="0"/>
                <w:sz w:val="12"/>
                <w:szCs w:val="12"/>
              </w:rPr>
            </w:pPr>
            <w:r>
              <w:rPr>
                <w:rFonts w:hint="eastAsia" w:ascii="宋体" w:hAnsi="宋体" w:eastAsia="宋体" w:cs="Arial"/>
                <w:b/>
                <w:bCs/>
                <w:color w:val="000000"/>
                <w:kern w:val="0"/>
                <w:sz w:val="12"/>
                <w:szCs w:val="12"/>
              </w:rPr>
              <w:t>其他资本性支出</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30201</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办公费</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5.34　</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30240</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税金及附加费用</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31001</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房屋建筑物购建</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30202</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印刷费</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0.01　</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30299</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其他商品和服务支出</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0.50　</w:t>
            </w:r>
          </w:p>
        </w:tc>
        <w:tc>
          <w:tcPr>
            <w:tcW w:w="598"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31002</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办公设备购置</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30203</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咨询费</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0　</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color w:val="000000"/>
                <w:kern w:val="0"/>
                <w:sz w:val="12"/>
                <w:szCs w:val="12"/>
              </w:rPr>
            </w:pPr>
            <w:r>
              <w:rPr>
                <w:rFonts w:hint="eastAsia" w:ascii="宋体" w:hAnsi="宋体" w:eastAsia="宋体" w:cs="Arial"/>
                <w:b/>
                <w:bCs/>
                <w:color w:val="000000"/>
                <w:kern w:val="0"/>
                <w:sz w:val="12"/>
                <w:szCs w:val="12"/>
              </w:rPr>
              <w:t>对个人和家庭的补助</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108.97　</w:t>
            </w:r>
          </w:p>
        </w:tc>
        <w:tc>
          <w:tcPr>
            <w:tcW w:w="598"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31003</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专用设备购置</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30204</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手续费</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0.01　</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30301</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离休费</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31005</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基础设施建设</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30205</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水费</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30302</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退休费</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69.17　</w:t>
            </w:r>
          </w:p>
        </w:tc>
        <w:tc>
          <w:tcPr>
            <w:tcW w:w="598"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31006</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大型修缮</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30206</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电费</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30303</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退职（役）费</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31007</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信息网络及软件购置更新</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30207</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邮电费</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2.21　</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30304</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抚恤金</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31008</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物资储备</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30208</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取暖费</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30305</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生活补助</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31009</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土地补偿</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30209</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物业管理费</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30306</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救济费</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31010</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安置补助</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30211</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差旅费</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6.60　</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30307</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医疗费</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17.24　</w:t>
            </w:r>
          </w:p>
        </w:tc>
        <w:tc>
          <w:tcPr>
            <w:tcW w:w="598"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31011</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地上附着物和青苗补偿</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30212</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因公出国（境）费用</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30308</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助学金</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31012</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拆迁补偿</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30213</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维修(护)费</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30309</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奖励金</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31013</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公务用车购置</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30214</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租赁费</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30310</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生产补贴</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31019</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其他交通工具购置</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30215</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会议费</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0.80　</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30311</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住房公积金</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21.55　</w:t>
            </w:r>
          </w:p>
        </w:tc>
        <w:tc>
          <w:tcPr>
            <w:tcW w:w="598"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31099</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其他资本性支出</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30216</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培训费</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3.47　</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30312</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提租补贴</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399</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color w:val="000000"/>
                <w:kern w:val="0"/>
                <w:sz w:val="12"/>
                <w:szCs w:val="12"/>
              </w:rPr>
            </w:pPr>
            <w:r>
              <w:rPr>
                <w:rFonts w:hint="eastAsia" w:ascii="宋体" w:hAnsi="宋体" w:eastAsia="宋体" w:cs="Arial"/>
                <w:b/>
                <w:bCs/>
                <w:color w:val="000000"/>
                <w:kern w:val="0"/>
                <w:sz w:val="12"/>
                <w:szCs w:val="12"/>
              </w:rPr>
              <w:t>其他支出</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30217</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公务接待费</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30313</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购房补贴</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0.89　</w:t>
            </w:r>
          </w:p>
        </w:tc>
        <w:tc>
          <w:tcPr>
            <w:tcW w:w="598"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39906</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赠与</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30218</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专用材料费</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30399</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其他对个人和家庭的补助支出</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0.12　</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w:t>
            </w:r>
          </w:p>
        </w:tc>
      </w:tr>
    </w:tbl>
    <w:p>
      <w:pPr>
        <w:autoSpaceDE w:val="0"/>
        <w:autoSpaceDN w:val="0"/>
        <w:adjustRightInd w:val="0"/>
        <w:spacing w:line="560" w:lineRule="exact"/>
        <w:ind w:firstLine="627"/>
        <w:jc w:val="center"/>
        <w:rPr>
          <w:rFonts w:ascii="仿宋" w:hAnsi="Times New Roman" w:eastAsia="仿宋" w:cs="仿宋"/>
          <w:b/>
          <w:sz w:val="32"/>
          <w:szCs w:val="32"/>
        </w:rPr>
      </w:pPr>
    </w:p>
    <w:p>
      <w:pPr>
        <w:autoSpaceDE w:val="0"/>
        <w:autoSpaceDN w:val="0"/>
        <w:adjustRightInd w:val="0"/>
        <w:spacing w:line="560" w:lineRule="exact"/>
        <w:ind w:firstLine="627"/>
        <w:jc w:val="center"/>
        <w:rPr>
          <w:rFonts w:ascii="仿宋" w:hAnsi="Times New Roman" w:eastAsia="仿宋" w:cs="仿宋"/>
          <w:b/>
          <w:sz w:val="32"/>
          <w:szCs w:val="32"/>
        </w:rPr>
      </w:pPr>
    </w:p>
    <w:p>
      <w:pPr>
        <w:autoSpaceDE w:val="0"/>
        <w:autoSpaceDN w:val="0"/>
        <w:adjustRightInd w:val="0"/>
        <w:spacing w:line="560" w:lineRule="exact"/>
        <w:ind w:firstLine="627"/>
        <w:jc w:val="center"/>
        <w:rPr>
          <w:rFonts w:ascii="仿宋" w:hAnsi="Times New Roman" w:eastAsia="仿宋" w:cs="仿宋"/>
          <w:b/>
          <w:sz w:val="32"/>
          <w:szCs w:val="32"/>
        </w:rPr>
      </w:pPr>
    </w:p>
    <w:p>
      <w:pPr>
        <w:autoSpaceDE w:val="0"/>
        <w:autoSpaceDN w:val="0"/>
        <w:adjustRightInd w:val="0"/>
        <w:spacing w:line="560" w:lineRule="exact"/>
        <w:ind w:firstLine="627"/>
        <w:jc w:val="center"/>
        <w:rPr>
          <w:rFonts w:ascii="仿宋" w:hAnsi="Times New Roman" w:eastAsia="仿宋" w:cs="仿宋"/>
          <w:b/>
          <w:sz w:val="32"/>
          <w:szCs w:val="32"/>
        </w:rPr>
      </w:pPr>
    </w:p>
    <w:p>
      <w:pPr>
        <w:autoSpaceDE w:val="0"/>
        <w:autoSpaceDN w:val="0"/>
        <w:adjustRightInd w:val="0"/>
        <w:spacing w:line="560" w:lineRule="exact"/>
        <w:ind w:firstLine="627"/>
        <w:jc w:val="center"/>
        <w:rPr>
          <w:rFonts w:ascii="仿宋" w:hAnsi="Times New Roman" w:eastAsia="仿宋" w:cs="仿宋"/>
          <w:b/>
          <w:sz w:val="32"/>
          <w:szCs w:val="32"/>
        </w:rPr>
      </w:pPr>
      <w:r>
        <w:rPr>
          <w:rFonts w:hint="eastAsia" w:ascii="仿宋" w:hAnsi="Times New Roman" w:eastAsia="仿宋" w:cs="仿宋"/>
          <w:b/>
          <w:sz w:val="32"/>
          <w:szCs w:val="32"/>
        </w:rPr>
        <w:t>2015年度部门“三公”经费决算表</w:t>
      </w:r>
    </w:p>
    <w:p>
      <w:pPr>
        <w:autoSpaceDE w:val="0"/>
        <w:autoSpaceDN w:val="0"/>
        <w:adjustRightInd w:val="0"/>
        <w:spacing w:line="560" w:lineRule="exact"/>
        <w:ind w:firstLine="627"/>
        <w:jc w:val="center"/>
        <w:rPr>
          <w:rFonts w:ascii="仿宋" w:hAnsi="Times New Roman" w:eastAsia="仿宋" w:cs="仿宋"/>
          <w:b/>
          <w:sz w:val="32"/>
          <w:szCs w:val="32"/>
        </w:rPr>
      </w:pPr>
    </w:p>
    <w:tbl>
      <w:tblPr>
        <w:tblStyle w:val="5"/>
        <w:tblW w:w="7302" w:type="dxa"/>
        <w:tblInd w:w="93" w:type="dxa"/>
        <w:tblLayout w:type="autofit"/>
        <w:tblCellMar>
          <w:top w:w="0" w:type="dxa"/>
          <w:left w:w="108" w:type="dxa"/>
          <w:bottom w:w="0" w:type="dxa"/>
          <w:right w:w="108" w:type="dxa"/>
        </w:tblCellMar>
      </w:tblPr>
      <w:tblGrid>
        <w:gridCol w:w="3740"/>
        <w:gridCol w:w="620"/>
        <w:gridCol w:w="2680"/>
        <w:gridCol w:w="262"/>
      </w:tblGrid>
      <w:tr>
        <w:tblPrEx>
          <w:tblCellMar>
            <w:top w:w="0" w:type="dxa"/>
            <w:left w:w="108" w:type="dxa"/>
            <w:bottom w:w="0" w:type="dxa"/>
            <w:right w:w="108" w:type="dxa"/>
          </w:tblCellMar>
        </w:tblPrEx>
        <w:trPr>
          <w:gridAfter w:val="1"/>
          <w:wAfter w:w="262" w:type="dxa"/>
          <w:trHeight w:val="255" w:hRule="atLeast"/>
        </w:trPr>
        <w:tc>
          <w:tcPr>
            <w:tcW w:w="4360" w:type="dxa"/>
            <w:gridSpan w:val="2"/>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2680" w:type="dxa"/>
            <w:tcBorders>
              <w:top w:val="nil"/>
              <w:left w:val="nil"/>
              <w:bottom w:val="nil"/>
              <w:right w:val="nil"/>
            </w:tcBorders>
            <w:shd w:val="clear" w:color="auto" w:fill="auto"/>
            <w:noWrap/>
            <w:vAlign w:val="bottom"/>
          </w:tcPr>
          <w:p>
            <w:pPr>
              <w:ind w:firstLine="1350" w:firstLineChars="900"/>
              <w:rPr>
                <w:rFonts w:ascii="宋体" w:hAnsi="宋体" w:eastAsia="宋体" w:cs="Arial"/>
                <w:color w:val="000000"/>
                <w:sz w:val="15"/>
                <w:szCs w:val="15"/>
              </w:rPr>
            </w:pPr>
            <w:r>
              <w:rPr>
                <w:rFonts w:hint="eastAsia" w:cs="Arial"/>
                <w:color w:val="000000"/>
                <w:sz w:val="15"/>
                <w:szCs w:val="15"/>
              </w:rPr>
              <w:t>公开07表</w:t>
            </w:r>
          </w:p>
        </w:tc>
      </w:tr>
      <w:tr>
        <w:tblPrEx>
          <w:tblCellMar>
            <w:top w:w="0" w:type="dxa"/>
            <w:left w:w="108" w:type="dxa"/>
            <w:bottom w:w="0" w:type="dxa"/>
            <w:right w:w="108" w:type="dxa"/>
          </w:tblCellMar>
        </w:tblPrEx>
        <w:trPr>
          <w:gridAfter w:val="1"/>
          <w:wAfter w:w="262" w:type="dxa"/>
          <w:trHeight w:val="270" w:hRule="atLeast"/>
        </w:trPr>
        <w:tc>
          <w:tcPr>
            <w:tcW w:w="4360" w:type="dxa"/>
            <w:gridSpan w:val="2"/>
            <w:tcBorders>
              <w:top w:val="nil"/>
              <w:left w:val="nil"/>
              <w:bottom w:val="nil"/>
              <w:right w:val="nil"/>
            </w:tcBorders>
            <w:shd w:val="clear" w:color="auto" w:fill="auto"/>
            <w:noWrap/>
            <w:vAlign w:val="bottom"/>
          </w:tcPr>
          <w:p>
            <w:pPr>
              <w:rPr>
                <w:rFonts w:ascii="宋体" w:hAnsi="宋体" w:eastAsia="宋体" w:cs="Arial"/>
                <w:color w:val="000000"/>
                <w:sz w:val="20"/>
                <w:szCs w:val="20"/>
              </w:rPr>
            </w:pPr>
            <w:r>
              <w:rPr>
                <w:rFonts w:hint="eastAsia" w:cs="Arial"/>
                <w:color w:val="000000"/>
                <w:sz w:val="20"/>
                <w:szCs w:val="20"/>
              </w:rPr>
              <w:t>部门：市侨联</w:t>
            </w:r>
          </w:p>
        </w:tc>
        <w:tc>
          <w:tcPr>
            <w:tcW w:w="2680" w:type="dxa"/>
            <w:tcBorders>
              <w:top w:val="nil"/>
              <w:left w:val="nil"/>
              <w:bottom w:val="single" w:color="000000" w:sz="8" w:space="0"/>
              <w:right w:val="nil"/>
            </w:tcBorders>
            <w:shd w:val="clear" w:color="auto" w:fill="auto"/>
            <w:noWrap/>
            <w:vAlign w:val="bottom"/>
          </w:tcPr>
          <w:p>
            <w:pPr>
              <w:ind w:firstLine="1200" w:firstLineChars="800"/>
              <w:rPr>
                <w:rFonts w:ascii="宋体" w:hAnsi="宋体" w:eastAsia="宋体" w:cs="Arial"/>
                <w:color w:val="000000"/>
                <w:sz w:val="15"/>
                <w:szCs w:val="15"/>
              </w:rPr>
            </w:pPr>
            <w:r>
              <w:rPr>
                <w:rFonts w:hint="eastAsia" w:cs="Arial"/>
                <w:color w:val="000000"/>
                <w:sz w:val="15"/>
                <w:szCs w:val="15"/>
              </w:rPr>
              <w:t>金额单位：万元</w:t>
            </w:r>
          </w:p>
        </w:tc>
      </w:tr>
      <w:tr>
        <w:tblPrEx>
          <w:tblCellMar>
            <w:top w:w="0" w:type="dxa"/>
            <w:left w:w="108" w:type="dxa"/>
            <w:bottom w:w="0" w:type="dxa"/>
            <w:right w:w="108" w:type="dxa"/>
          </w:tblCellMar>
        </w:tblPrEx>
        <w:trPr>
          <w:trHeight w:val="308" w:hRule="atLeast"/>
        </w:trPr>
        <w:tc>
          <w:tcPr>
            <w:tcW w:w="374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rPr>
                <w:rFonts w:ascii="宋体" w:hAnsi="宋体" w:eastAsia="宋体" w:cs="Arial"/>
                <w:color w:val="000000" w:themeColor="text1"/>
                <w:kern w:val="0"/>
                <w:sz w:val="22"/>
              </w:rPr>
            </w:pPr>
            <w:r>
              <w:rPr>
                <w:rFonts w:hint="eastAsia" w:ascii="宋体" w:hAnsi="宋体" w:eastAsia="宋体" w:cs="Arial"/>
                <w:color w:val="000000" w:themeColor="text1"/>
                <w:kern w:val="0"/>
                <w:sz w:val="22"/>
              </w:rPr>
              <w:t>项   目</w:t>
            </w:r>
          </w:p>
        </w:tc>
        <w:tc>
          <w:tcPr>
            <w:tcW w:w="3562" w:type="dxa"/>
            <w:gridSpan w:val="3"/>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决算数</w:t>
            </w:r>
          </w:p>
        </w:tc>
      </w:tr>
      <w:tr>
        <w:tblPrEx>
          <w:tblCellMar>
            <w:top w:w="0" w:type="dxa"/>
            <w:left w:w="108" w:type="dxa"/>
            <w:bottom w:w="0" w:type="dxa"/>
            <w:right w:w="108" w:type="dxa"/>
          </w:tblCellMar>
        </w:tblPrEx>
        <w:trPr>
          <w:trHeight w:val="600" w:hRule="atLeast"/>
        </w:trPr>
        <w:tc>
          <w:tcPr>
            <w:tcW w:w="374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rPr>
                <w:rFonts w:ascii="宋体" w:hAnsi="宋体" w:eastAsia="宋体" w:cs="Arial"/>
                <w:color w:val="000000" w:themeColor="text1"/>
                <w:kern w:val="0"/>
                <w:sz w:val="22"/>
              </w:rPr>
            </w:pPr>
          </w:p>
        </w:tc>
        <w:tc>
          <w:tcPr>
            <w:tcW w:w="3562" w:type="dxa"/>
            <w:gridSpan w:val="3"/>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rPr>
                <w:rFonts w:ascii="宋体" w:hAnsi="宋体" w:eastAsia="宋体" w:cs="Arial"/>
                <w:color w:val="000000" w:themeColor="text1"/>
                <w:kern w:val="0"/>
                <w:sz w:val="22"/>
              </w:rPr>
            </w:pPr>
          </w:p>
        </w:tc>
      </w:tr>
      <w:tr>
        <w:tblPrEx>
          <w:tblCellMar>
            <w:top w:w="0" w:type="dxa"/>
            <w:left w:w="108" w:type="dxa"/>
            <w:bottom w:w="0" w:type="dxa"/>
            <w:right w:w="108" w:type="dxa"/>
          </w:tblCellMar>
        </w:tblPrEx>
        <w:trPr>
          <w:trHeight w:val="402" w:hRule="atLeast"/>
        </w:trPr>
        <w:tc>
          <w:tcPr>
            <w:tcW w:w="374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合   计</w:t>
            </w:r>
          </w:p>
        </w:tc>
        <w:tc>
          <w:tcPr>
            <w:tcW w:w="3562" w:type="dxa"/>
            <w:gridSpan w:val="3"/>
            <w:tcBorders>
              <w:top w:val="nil"/>
              <w:left w:val="nil"/>
              <w:bottom w:val="single" w:color="000000" w:sz="4" w:space="0"/>
              <w:right w:val="single" w:color="000000" w:sz="4" w:space="0"/>
            </w:tcBorders>
            <w:shd w:val="clear" w:color="auto" w:fill="FFFFFF" w:themeFill="background1"/>
            <w:noWrap/>
            <w:vAlign w:val="center"/>
          </w:tcPr>
          <w:p>
            <w:pPr>
              <w:widowControl/>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12.06</w:t>
            </w:r>
          </w:p>
        </w:tc>
      </w:tr>
      <w:tr>
        <w:tblPrEx>
          <w:tblCellMar>
            <w:top w:w="0" w:type="dxa"/>
            <w:left w:w="108" w:type="dxa"/>
            <w:bottom w:w="0" w:type="dxa"/>
            <w:right w:w="108" w:type="dxa"/>
          </w:tblCellMar>
        </w:tblPrEx>
        <w:trPr>
          <w:trHeight w:val="402" w:hRule="atLeast"/>
        </w:trPr>
        <w:tc>
          <w:tcPr>
            <w:tcW w:w="374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1.因公出国（境）费</w:t>
            </w:r>
          </w:p>
        </w:tc>
        <w:tc>
          <w:tcPr>
            <w:tcW w:w="3562" w:type="dxa"/>
            <w:gridSpan w:val="3"/>
            <w:tcBorders>
              <w:top w:val="nil"/>
              <w:left w:val="nil"/>
              <w:bottom w:val="single" w:color="000000" w:sz="4" w:space="0"/>
              <w:right w:val="single" w:color="000000" w:sz="4" w:space="0"/>
            </w:tcBorders>
            <w:shd w:val="clear" w:color="auto" w:fill="FFFFFF" w:themeFill="background1"/>
            <w:noWrap/>
            <w:vAlign w:val="center"/>
          </w:tcPr>
          <w:p>
            <w:pPr>
              <w:widowControl/>
              <w:rPr>
                <w:rFonts w:ascii="宋体" w:hAnsi="宋体" w:eastAsia="宋体" w:cs="Arial"/>
                <w:color w:val="000000" w:themeColor="text1"/>
                <w:kern w:val="0"/>
                <w:sz w:val="22"/>
              </w:rPr>
            </w:pPr>
            <w:r>
              <w:rPr>
                <w:rFonts w:hint="eastAsia" w:ascii="宋体" w:hAnsi="宋体" w:eastAsia="宋体" w:cs="Arial"/>
                <w:color w:val="000000" w:themeColor="text1"/>
                <w:kern w:val="0"/>
                <w:sz w:val="22"/>
              </w:rPr>
              <w:t>6.35</w:t>
            </w:r>
          </w:p>
        </w:tc>
      </w:tr>
      <w:tr>
        <w:tblPrEx>
          <w:tblCellMar>
            <w:top w:w="0" w:type="dxa"/>
            <w:left w:w="108" w:type="dxa"/>
            <w:bottom w:w="0" w:type="dxa"/>
            <w:right w:w="108" w:type="dxa"/>
          </w:tblCellMar>
        </w:tblPrEx>
        <w:trPr>
          <w:trHeight w:val="402" w:hRule="atLeast"/>
        </w:trPr>
        <w:tc>
          <w:tcPr>
            <w:tcW w:w="374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2.公务接待费</w:t>
            </w:r>
          </w:p>
        </w:tc>
        <w:tc>
          <w:tcPr>
            <w:tcW w:w="3562" w:type="dxa"/>
            <w:gridSpan w:val="3"/>
            <w:tcBorders>
              <w:top w:val="nil"/>
              <w:left w:val="nil"/>
              <w:bottom w:val="single" w:color="000000" w:sz="4" w:space="0"/>
              <w:right w:val="single" w:color="000000" w:sz="4" w:space="0"/>
            </w:tcBorders>
            <w:shd w:val="clear" w:color="auto" w:fill="FFFFFF" w:themeFill="background1"/>
            <w:noWrap/>
            <w:vAlign w:val="center"/>
          </w:tcPr>
          <w:p>
            <w:pPr>
              <w:widowControl/>
              <w:rPr>
                <w:rFonts w:ascii="宋体" w:hAnsi="宋体" w:eastAsia="宋体" w:cs="Arial"/>
                <w:color w:val="000000" w:themeColor="text1"/>
                <w:kern w:val="0"/>
                <w:sz w:val="22"/>
              </w:rPr>
            </w:pPr>
            <w:r>
              <w:rPr>
                <w:rFonts w:hint="eastAsia" w:ascii="宋体" w:hAnsi="宋体" w:eastAsia="宋体" w:cs="Arial"/>
                <w:color w:val="000000" w:themeColor="text1"/>
                <w:kern w:val="0"/>
                <w:sz w:val="22"/>
              </w:rPr>
              <w:t>5.71</w:t>
            </w:r>
          </w:p>
        </w:tc>
      </w:tr>
      <w:tr>
        <w:tblPrEx>
          <w:tblCellMar>
            <w:top w:w="0" w:type="dxa"/>
            <w:left w:w="108" w:type="dxa"/>
            <w:bottom w:w="0" w:type="dxa"/>
            <w:right w:w="108" w:type="dxa"/>
          </w:tblCellMar>
        </w:tblPrEx>
        <w:trPr>
          <w:trHeight w:val="402" w:hRule="atLeast"/>
        </w:trPr>
        <w:tc>
          <w:tcPr>
            <w:tcW w:w="374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3.公务用车购置及运行费</w:t>
            </w:r>
          </w:p>
        </w:tc>
        <w:tc>
          <w:tcPr>
            <w:tcW w:w="3562" w:type="dxa"/>
            <w:gridSpan w:val="3"/>
            <w:tcBorders>
              <w:top w:val="nil"/>
              <w:left w:val="nil"/>
              <w:bottom w:val="single" w:color="000000" w:sz="4" w:space="0"/>
              <w:right w:val="single" w:color="000000" w:sz="4" w:space="0"/>
            </w:tcBorders>
            <w:shd w:val="clear" w:color="auto" w:fill="FFFFFF" w:themeFill="background1"/>
            <w:noWrap/>
            <w:vAlign w:val="center"/>
          </w:tcPr>
          <w:p>
            <w:pPr>
              <w:widowControl/>
              <w:rPr>
                <w:rFonts w:ascii="宋体" w:hAnsi="宋体" w:eastAsia="宋体" w:cs="Arial"/>
                <w:color w:val="000000" w:themeColor="text1"/>
                <w:kern w:val="0"/>
                <w:sz w:val="22"/>
              </w:rPr>
            </w:pPr>
            <w:r>
              <w:rPr>
                <w:rFonts w:hint="eastAsia" w:ascii="宋体" w:hAnsi="宋体" w:eastAsia="宋体" w:cs="Arial"/>
                <w:color w:val="000000" w:themeColor="text1"/>
                <w:kern w:val="0"/>
                <w:sz w:val="22"/>
              </w:rPr>
              <w:t>0</w:t>
            </w:r>
          </w:p>
        </w:tc>
      </w:tr>
      <w:tr>
        <w:tblPrEx>
          <w:tblCellMar>
            <w:top w:w="0" w:type="dxa"/>
            <w:left w:w="108" w:type="dxa"/>
            <w:bottom w:w="0" w:type="dxa"/>
            <w:right w:w="108" w:type="dxa"/>
          </w:tblCellMar>
        </w:tblPrEx>
        <w:trPr>
          <w:trHeight w:val="402" w:hRule="atLeast"/>
        </w:trPr>
        <w:tc>
          <w:tcPr>
            <w:tcW w:w="374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其中：公务用车购置费</w:t>
            </w:r>
          </w:p>
        </w:tc>
        <w:tc>
          <w:tcPr>
            <w:tcW w:w="3562" w:type="dxa"/>
            <w:gridSpan w:val="3"/>
            <w:tcBorders>
              <w:top w:val="nil"/>
              <w:left w:val="nil"/>
              <w:bottom w:val="single" w:color="000000" w:sz="4" w:space="0"/>
              <w:right w:val="single" w:color="000000" w:sz="4" w:space="0"/>
            </w:tcBorders>
            <w:shd w:val="clear" w:color="auto" w:fill="FFFFFF" w:themeFill="background1"/>
            <w:noWrap/>
            <w:vAlign w:val="center"/>
          </w:tcPr>
          <w:p>
            <w:pPr>
              <w:widowControl/>
              <w:rPr>
                <w:rFonts w:ascii="宋体" w:hAnsi="宋体" w:eastAsia="宋体" w:cs="Arial"/>
                <w:color w:val="000000" w:themeColor="text1"/>
                <w:kern w:val="0"/>
                <w:sz w:val="22"/>
              </w:rPr>
            </w:pPr>
          </w:p>
        </w:tc>
      </w:tr>
      <w:tr>
        <w:tblPrEx>
          <w:tblCellMar>
            <w:top w:w="0" w:type="dxa"/>
            <w:left w:w="108" w:type="dxa"/>
            <w:bottom w:w="0" w:type="dxa"/>
            <w:right w:w="108" w:type="dxa"/>
          </w:tblCellMar>
        </w:tblPrEx>
        <w:trPr>
          <w:trHeight w:val="402" w:hRule="atLeast"/>
        </w:trPr>
        <w:tc>
          <w:tcPr>
            <w:tcW w:w="3740" w:type="dxa"/>
            <w:tcBorders>
              <w:top w:val="nil"/>
              <w:left w:val="single" w:color="000000" w:sz="8" w:space="0"/>
              <w:bottom w:val="single" w:color="000000" w:sz="8" w:space="0"/>
              <w:right w:val="single" w:color="000000" w:sz="4" w:space="0"/>
            </w:tcBorders>
            <w:shd w:val="clear" w:color="auto" w:fill="FFFFFF" w:themeFill="background1"/>
            <w:noWrap/>
            <w:vAlign w:val="center"/>
          </w:tcPr>
          <w:p>
            <w:pPr>
              <w:widowControl/>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公务用车运行维护费</w:t>
            </w:r>
          </w:p>
        </w:tc>
        <w:tc>
          <w:tcPr>
            <w:tcW w:w="3562" w:type="dxa"/>
            <w:gridSpan w:val="3"/>
            <w:tcBorders>
              <w:top w:val="nil"/>
              <w:left w:val="nil"/>
              <w:bottom w:val="single" w:color="000000" w:sz="8" w:space="0"/>
              <w:right w:val="single" w:color="000000" w:sz="4" w:space="0"/>
            </w:tcBorders>
            <w:shd w:val="clear" w:color="auto" w:fill="FFFFFF" w:themeFill="background1"/>
            <w:noWrap/>
            <w:vAlign w:val="center"/>
          </w:tcPr>
          <w:p>
            <w:pPr>
              <w:widowControl/>
              <w:rPr>
                <w:rFonts w:ascii="宋体" w:hAnsi="宋体" w:eastAsia="宋体" w:cs="Arial"/>
                <w:color w:val="000000" w:themeColor="text1"/>
                <w:kern w:val="0"/>
                <w:sz w:val="22"/>
              </w:rPr>
            </w:pPr>
          </w:p>
        </w:tc>
      </w:tr>
    </w:tbl>
    <w:p>
      <w:pPr>
        <w:autoSpaceDE w:val="0"/>
        <w:autoSpaceDN w:val="0"/>
        <w:adjustRightInd w:val="0"/>
        <w:spacing w:line="560" w:lineRule="exact"/>
        <w:rPr>
          <w:rFonts w:ascii="仿宋" w:hAnsi="Times New Roman" w:eastAsia="仿宋" w:cs="仿宋"/>
          <w:sz w:val="32"/>
          <w:szCs w:val="32"/>
        </w:rPr>
      </w:pPr>
      <w:r>
        <w:rPr>
          <w:rFonts w:hint="eastAsia" w:ascii="仿宋" w:hAnsi="Times New Roman" w:eastAsia="仿宋" w:cs="仿宋"/>
          <w:sz w:val="32"/>
          <w:szCs w:val="32"/>
        </w:rPr>
        <w:tab/>
      </w:r>
    </w:p>
    <w:p>
      <w:pPr>
        <w:autoSpaceDE w:val="0"/>
        <w:autoSpaceDN w:val="0"/>
        <w:adjustRightInd w:val="0"/>
        <w:spacing w:line="560" w:lineRule="exact"/>
        <w:rPr>
          <w:rFonts w:ascii="仿宋" w:hAnsi="Times New Roman" w:eastAsia="仿宋" w:cs="仿宋"/>
          <w:sz w:val="32"/>
          <w:szCs w:val="32"/>
        </w:rPr>
      </w:pPr>
    </w:p>
    <w:p>
      <w:pPr>
        <w:autoSpaceDE w:val="0"/>
        <w:autoSpaceDN w:val="0"/>
        <w:adjustRightInd w:val="0"/>
        <w:spacing w:line="560" w:lineRule="exact"/>
        <w:rPr>
          <w:rFonts w:ascii="仿宋" w:hAnsi="Times New Roman" w:eastAsia="仿宋" w:cs="仿宋"/>
          <w:sz w:val="32"/>
          <w:szCs w:val="32"/>
        </w:rPr>
      </w:pPr>
    </w:p>
    <w:p>
      <w:pPr>
        <w:autoSpaceDE w:val="0"/>
        <w:autoSpaceDN w:val="0"/>
        <w:adjustRightInd w:val="0"/>
        <w:spacing w:line="560" w:lineRule="exact"/>
        <w:rPr>
          <w:rFonts w:ascii="仿宋" w:hAnsi="Times New Roman" w:eastAsia="仿宋" w:cs="仿宋"/>
          <w:sz w:val="32"/>
          <w:szCs w:val="32"/>
        </w:rPr>
      </w:pPr>
    </w:p>
    <w:p>
      <w:pPr>
        <w:autoSpaceDE w:val="0"/>
        <w:autoSpaceDN w:val="0"/>
        <w:adjustRightInd w:val="0"/>
        <w:spacing w:line="560" w:lineRule="exact"/>
        <w:rPr>
          <w:rFonts w:ascii="仿宋" w:hAnsi="Times New Roman" w:eastAsia="仿宋" w:cs="仿宋"/>
          <w:sz w:val="32"/>
          <w:szCs w:val="32"/>
        </w:rPr>
      </w:pPr>
    </w:p>
    <w:p>
      <w:pPr>
        <w:autoSpaceDE w:val="0"/>
        <w:autoSpaceDN w:val="0"/>
        <w:adjustRightInd w:val="0"/>
        <w:spacing w:line="560" w:lineRule="exact"/>
        <w:rPr>
          <w:rFonts w:ascii="仿宋" w:hAnsi="Times New Roman" w:eastAsia="仿宋" w:cs="仿宋"/>
          <w:sz w:val="32"/>
          <w:szCs w:val="32"/>
        </w:rPr>
      </w:pPr>
    </w:p>
    <w:p>
      <w:pPr>
        <w:autoSpaceDE w:val="0"/>
        <w:autoSpaceDN w:val="0"/>
        <w:adjustRightInd w:val="0"/>
        <w:spacing w:line="560" w:lineRule="exact"/>
        <w:rPr>
          <w:rFonts w:ascii="仿宋" w:hAnsi="Times New Roman" w:eastAsia="仿宋" w:cs="仿宋"/>
          <w:sz w:val="32"/>
          <w:szCs w:val="32"/>
        </w:rPr>
      </w:pPr>
    </w:p>
    <w:p>
      <w:pPr>
        <w:autoSpaceDE w:val="0"/>
        <w:autoSpaceDN w:val="0"/>
        <w:adjustRightInd w:val="0"/>
        <w:spacing w:line="560" w:lineRule="exact"/>
        <w:rPr>
          <w:rFonts w:ascii="仿宋" w:hAnsi="Times New Roman" w:eastAsia="仿宋" w:cs="仿宋"/>
          <w:sz w:val="32"/>
          <w:szCs w:val="32"/>
        </w:rPr>
      </w:pPr>
    </w:p>
    <w:p>
      <w:pPr>
        <w:autoSpaceDE w:val="0"/>
        <w:autoSpaceDN w:val="0"/>
        <w:adjustRightInd w:val="0"/>
        <w:spacing w:line="560" w:lineRule="exact"/>
        <w:rPr>
          <w:rFonts w:ascii="仿宋" w:hAnsi="Times New Roman" w:eastAsia="仿宋" w:cs="仿宋"/>
          <w:sz w:val="32"/>
          <w:szCs w:val="32"/>
        </w:rPr>
      </w:pPr>
    </w:p>
    <w:p>
      <w:pPr>
        <w:autoSpaceDE w:val="0"/>
        <w:autoSpaceDN w:val="0"/>
        <w:adjustRightInd w:val="0"/>
        <w:spacing w:line="560" w:lineRule="exact"/>
        <w:rPr>
          <w:rFonts w:ascii="仿宋" w:hAnsi="Times New Roman" w:eastAsia="仿宋" w:cs="仿宋"/>
          <w:sz w:val="32"/>
          <w:szCs w:val="32"/>
        </w:rPr>
      </w:pPr>
    </w:p>
    <w:p>
      <w:pPr>
        <w:autoSpaceDE w:val="0"/>
        <w:autoSpaceDN w:val="0"/>
        <w:adjustRightInd w:val="0"/>
        <w:spacing w:line="560" w:lineRule="exact"/>
        <w:rPr>
          <w:rFonts w:ascii="仿宋" w:hAnsi="Times New Roman" w:eastAsia="仿宋" w:cs="仿宋"/>
          <w:sz w:val="32"/>
          <w:szCs w:val="32"/>
        </w:rPr>
      </w:pPr>
    </w:p>
    <w:p>
      <w:pPr>
        <w:autoSpaceDE w:val="0"/>
        <w:autoSpaceDN w:val="0"/>
        <w:adjustRightInd w:val="0"/>
        <w:spacing w:line="560" w:lineRule="exact"/>
        <w:rPr>
          <w:rFonts w:ascii="仿宋" w:hAnsi="Times New Roman" w:eastAsia="仿宋" w:cs="仿宋"/>
          <w:sz w:val="32"/>
          <w:szCs w:val="32"/>
        </w:rPr>
      </w:pPr>
    </w:p>
    <w:p>
      <w:pPr>
        <w:autoSpaceDE w:val="0"/>
        <w:autoSpaceDN w:val="0"/>
        <w:adjustRightInd w:val="0"/>
        <w:spacing w:line="560" w:lineRule="exact"/>
        <w:rPr>
          <w:rFonts w:ascii="仿宋" w:hAnsi="Times New Roman" w:eastAsia="仿宋" w:cs="仿宋"/>
          <w:sz w:val="32"/>
          <w:szCs w:val="32"/>
        </w:rPr>
      </w:pPr>
    </w:p>
    <w:p>
      <w:pPr>
        <w:autoSpaceDE w:val="0"/>
        <w:autoSpaceDN w:val="0"/>
        <w:adjustRightInd w:val="0"/>
        <w:spacing w:line="560" w:lineRule="exact"/>
        <w:rPr>
          <w:rFonts w:ascii="仿宋" w:hAnsi="Times New Roman" w:eastAsia="仿宋" w:cs="仿宋"/>
          <w:sz w:val="32"/>
          <w:szCs w:val="32"/>
        </w:rPr>
      </w:pPr>
    </w:p>
    <w:p>
      <w:pPr>
        <w:autoSpaceDE w:val="0"/>
        <w:autoSpaceDN w:val="0"/>
        <w:adjustRightInd w:val="0"/>
        <w:spacing w:line="560" w:lineRule="exact"/>
        <w:ind w:firstLine="627"/>
        <w:rPr>
          <w:rFonts w:ascii="黑体" w:hAnsi="Times New Roman" w:eastAsia="黑体" w:cs="黑体"/>
          <w:sz w:val="32"/>
          <w:szCs w:val="32"/>
          <w:lang w:val="zh-CN"/>
        </w:rPr>
      </w:pP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黑体" w:hAnsi="Times New Roman" w:eastAsia="黑体" w:cs="黑体"/>
          <w:sz w:val="32"/>
          <w:szCs w:val="32"/>
          <w:lang w:val="zh-CN"/>
        </w:rPr>
        <w:t>三、</w:t>
      </w:r>
      <w:r>
        <w:rPr>
          <w:rFonts w:ascii="黑体" w:hAnsi="Times New Roman" w:eastAsia="黑体" w:cs="黑体"/>
          <w:color w:val="000000"/>
          <w:sz w:val="32"/>
          <w:szCs w:val="32"/>
        </w:rPr>
        <w:t>2015</w:t>
      </w:r>
      <w:r>
        <w:rPr>
          <w:rFonts w:hint="eastAsia" w:ascii="黑体" w:hAnsi="Times New Roman" w:eastAsia="黑体" w:cs="黑体"/>
          <w:color w:val="000000"/>
          <w:sz w:val="32"/>
          <w:szCs w:val="32"/>
        </w:rPr>
        <w:t>年度部门决算情况说明</w:t>
      </w:r>
      <w:r>
        <w:rPr>
          <w:rFonts w:ascii="Times New Roman" w:hAnsi="Times New Roman" w:eastAsia="黑体" w:cs="Times New Roman"/>
          <w:color w:val="000000"/>
          <w:sz w:val="32"/>
          <w:szCs w:val="32"/>
        </w:rPr>
        <w:br w:type="textWrapping"/>
      </w:r>
      <w:r>
        <w:rPr>
          <w:rFonts w:hint="eastAsia" w:ascii="仿宋_GB2312" w:hAnsi="Times New Roman" w:eastAsia="仿宋_GB2312" w:cs="仿宋_GB2312"/>
          <w:color w:val="000000"/>
          <w:sz w:val="32"/>
          <w:szCs w:val="32"/>
        </w:rPr>
        <w:t>　　</w:t>
      </w:r>
      <w:r>
        <w:rPr>
          <w:rFonts w:hint="eastAsia" w:ascii="仿宋" w:hAnsi="Times New Roman" w:eastAsia="仿宋" w:cs="仿宋"/>
          <w:color w:val="000000"/>
          <w:sz w:val="32"/>
          <w:szCs w:val="32"/>
        </w:rPr>
        <w:t>（一）收入支出决算总体情况</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2015年度收入总计552.35万元，支出总计552.35万元。与上年相比，收支总计各增153.81万元，增长38.59%，主要原因是：一、般公共服务支出比上年增加142.46万，增长38.80%，其中：1、由于增两位正县级领导、一位副县级领导，人员经费增长16.41%；2、由于召开十一侨代会，会议费增长7.87%；3、增加了引进高层次人才项目，增加了16.71万元。</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（二）收入决算情况</w:t>
      </w:r>
      <w:r>
        <w:rPr>
          <w:rFonts w:ascii="仿宋" w:hAnsi="Times New Roman" w:eastAsia="仿宋" w:cs="仿宋"/>
          <w:color w:val="000000"/>
          <w:sz w:val="32"/>
          <w:szCs w:val="32"/>
        </w:rPr>
        <w:br w:type="textWrapping"/>
      </w:r>
      <w:r>
        <w:rPr>
          <w:rFonts w:hint="eastAsia" w:ascii="仿宋" w:hAnsi="Times New Roman" w:eastAsia="仿宋" w:cs="仿宋"/>
          <w:color w:val="000000"/>
          <w:sz w:val="32"/>
          <w:szCs w:val="32"/>
        </w:rPr>
        <w:t>　　</w:t>
      </w:r>
      <w:r>
        <w:rPr>
          <w:rFonts w:ascii="仿宋" w:hAnsi="Times New Roman" w:eastAsia="仿宋" w:cs="仿宋"/>
          <w:color w:val="000000"/>
          <w:sz w:val="32"/>
          <w:szCs w:val="32"/>
        </w:rPr>
        <w:t>2015</w:t>
      </w:r>
      <w:r>
        <w:rPr>
          <w:rFonts w:hint="eastAsia" w:ascii="仿宋" w:hAnsi="Times New Roman" w:eastAsia="仿宋" w:cs="仿宋"/>
          <w:color w:val="000000"/>
          <w:sz w:val="32"/>
          <w:szCs w:val="32"/>
        </w:rPr>
        <w:t>年度收入合计552.35万元，比上年增加153.81万元，增长38.59%。其中：财政拨款552.35万元，占100</w:t>
      </w:r>
      <w:r>
        <w:rPr>
          <w:rFonts w:ascii="仿宋" w:hAnsi="Times New Roman" w:eastAsia="仿宋" w:cs="仿宋"/>
          <w:color w:val="000000"/>
          <w:sz w:val="32"/>
          <w:szCs w:val="32"/>
        </w:rPr>
        <w:t>%</w:t>
      </w:r>
      <w:r>
        <w:rPr>
          <w:rFonts w:hint="eastAsia" w:ascii="仿宋" w:hAnsi="Times New Roman" w:eastAsia="仿宋" w:cs="仿宋"/>
          <w:color w:val="000000"/>
          <w:sz w:val="32"/>
          <w:szCs w:val="32"/>
        </w:rPr>
        <w:t>；事业单位财政专户资金0万元。</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（三）支出决算情况</w:t>
      </w:r>
      <w:r>
        <w:rPr>
          <w:rFonts w:ascii="仿宋" w:hAnsi="Times New Roman" w:eastAsia="仿宋" w:cs="仿宋"/>
          <w:color w:val="000000"/>
          <w:sz w:val="32"/>
          <w:szCs w:val="32"/>
        </w:rPr>
        <w:br w:type="textWrapping"/>
      </w:r>
      <w:r>
        <w:rPr>
          <w:rFonts w:hint="eastAsia" w:ascii="仿宋" w:hAnsi="Times New Roman" w:eastAsia="仿宋" w:cs="仿宋"/>
          <w:color w:val="000000"/>
          <w:sz w:val="32"/>
          <w:szCs w:val="32"/>
        </w:rPr>
        <w:t>　　</w:t>
      </w:r>
      <w:r>
        <w:rPr>
          <w:rFonts w:ascii="仿宋" w:hAnsi="Times New Roman" w:eastAsia="仿宋" w:cs="仿宋"/>
          <w:color w:val="000000"/>
          <w:sz w:val="32"/>
          <w:szCs w:val="32"/>
        </w:rPr>
        <w:t>2015</w:t>
      </w:r>
      <w:r>
        <w:rPr>
          <w:rFonts w:hint="eastAsia" w:ascii="仿宋" w:hAnsi="Times New Roman" w:eastAsia="仿宋" w:cs="仿宋"/>
          <w:color w:val="000000"/>
          <w:sz w:val="32"/>
          <w:szCs w:val="32"/>
        </w:rPr>
        <w:t>年度支出合计552.35万元，比上年增加153.81万元，增长38.59%。其中：基本支出362.13万元，占65.56%；项目支出190.22万元，占34.44%；经营支出0万元。</w:t>
      </w:r>
    </w:p>
    <w:p>
      <w:pPr>
        <w:autoSpaceDE w:val="0"/>
        <w:autoSpaceDN w:val="0"/>
        <w:adjustRightInd w:val="0"/>
        <w:spacing w:line="560" w:lineRule="exact"/>
        <w:ind w:firstLine="630"/>
        <w:rPr>
          <w:rFonts w:ascii="仿宋" w:hAnsi="Times New Roman" w:eastAsia="仿宋" w:cs="仿宋"/>
          <w:color w:val="000000"/>
          <w:sz w:val="32"/>
          <w:szCs w:val="32"/>
        </w:rPr>
      </w:pPr>
      <w:r>
        <w:rPr>
          <w:rFonts w:hint="eastAsia" w:ascii="仿宋" w:hAnsi="Times New Roman" w:eastAsia="仿宋" w:cs="仿宋"/>
          <w:color w:val="000000"/>
          <w:sz w:val="32"/>
          <w:szCs w:val="32"/>
        </w:rPr>
        <w:t>（四）财政拨款收入支出决算情况</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2015年度财政拨款收支总计552.35万元，与上年相比，财政拨款收支总计各增加153.81万元，增长38.59%，主要原因是：1、由于增两位正县级、一位副县级领导，人员经费增长16.41%；2、由于召开十一侨代会，会议费增长7.87%；3、增加了“引进高层次人才”项目，增加了16.71万元。</w:t>
      </w:r>
    </w:p>
    <w:p>
      <w:pPr>
        <w:autoSpaceDE w:val="0"/>
        <w:autoSpaceDN w:val="0"/>
        <w:adjustRightInd w:val="0"/>
        <w:spacing w:line="560" w:lineRule="exact"/>
        <w:ind w:firstLine="627"/>
        <w:rPr>
          <w:rFonts w:ascii="仿宋" w:hAnsi="Times New Roman" w:eastAsia="仿宋" w:cs="仿宋"/>
          <w:color w:val="000000"/>
          <w:sz w:val="32"/>
          <w:szCs w:val="32"/>
        </w:rPr>
      </w:pPr>
    </w:p>
    <w:p>
      <w:pPr>
        <w:autoSpaceDE w:val="0"/>
        <w:autoSpaceDN w:val="0"/>
        <w:adjustRightInd w:val="0"/>
        <w:spacing w:line="560" w:lineRule="exact"/>
        <w:ind w:firstLine="480" w:firstLineChars="150"/>
        <w:rPr>
          <w:rFonts w:ascii="仿宋" w:hAnsi="Times New Roman" w:eastAsia="仿宋" w:cs="仿宋"/>
          <w:sz w:val="32"/>
          <w:szCs w:val="32"/>
        </w:rPr>
      </w:pPr>
      <w:r>
        <w:rPr>
          <w:rFonts w:hint="eastAsia" w:ascii="仿宋" w:hAnsi="Times New Roman" w:eastAsia="仿宋" w:cs="仿宋"/>
          <w:sz w:val="32"/>
          <w:szCs w:val="32"/>
        </w:rPr>
        <w:t>（五）财政拨款支出情况</w:t>
      </w:r>
    </w:p>
    <w:p>
      <w:pPr>
        <w:autoSpaceDE w:val="0"/>
        <w:autoSpaceDN w:val="0"/>
        <w:adjustRightInd w:val="0"/>
        <w:spacing w:line="560" w:lineRule="exact"/>
        <w:ind w:firstLine="480"/>
        <w:rPr>
          <w:rFonts w:ascii="仿宋" w:hAnsi="Times New Roman" w:eastAsia="仿宋" w:cs="仿宋"/>
          <w:color w:val="000000"/>
          <w:sz w:val="32"/>
          <w:szCs w:val="32"/>
        </w:rPr>
      </w:pPr>
      <w:r>
        <w:rPr>
          <w:rFonts w:hint="eastAsia" w:ascii="仿宋" w:hAnsi="Times New Roman" w:eastAsia="仿宋" w:cs="仿宋"/>
          <w:color w:val="000000"/>
          <w:sz w:val="32"/>
          <w:szCs w:val="32"/>
        </w:rPr>
        <w:t>　</w:t>
      </w:r>
      <w:r>
        <w:rPr>
          <w:rFonts w:ascii="仿宋" w:hAnsi="Times New Roman" w:eastAsia="仿宋" w:cs="仿宋"/>
          <w:color w:val="000000"/>
          <w:sz w:val="32"/>
          <w:szCs w:val="32"/>
        </w:rPr>
        <w:t>2015</w:t>
      </w:r>
      <w:r>
        <w:rPr>
          <w:rFonts w:hint="eastAsia" w:ascii="仿宋" w:hAnsi="Times New Roman" w:eastAsia="仿宋" w:cs="仿宋"/>
          <w:color w:val="000000"/>
          <w:sz w:val="32"/>
          <w:szCs w:val="32"/>
        </w:rPr>
        <w:t>年度部门财政拨款支出年初预算516.80万元，支出决算552.35万元，完成年初预算106.88%,决算</w:t>
      </w:r>
      <w:r>
        <w:rPr>
          <w:rFonts w:hint="eastAsia" w:ascii="仿宋" w:hAnsi="Times New Roman" w:eastAsia="仿宋" w:cs="仿宋"/>
          <w:sz w:val="32"/>
          <w:szCs w:val="32"/>
        </w:rPr>
        <w:t>数大于预算数</w:t>
      </w:r>
      <w:r>
        <w:rPr>
          <w:rFonts w:hint="eastAsia" w:ascii="仿宋" w:hAnsi="Times New Roman" w:eastAsia="仿宋" w:cs="仿宋"/>
          <w:color w:val="000000"/>
          <w:sz w:val="32"/>
          <w:szCs w:val="32"/>
        </w:rPr>
        <w:t>的主要原因是：</w:t>
      </w:r>
    </w:p>
    <w:p>
      <w:pPr>
        <w:autoSpaceDE w:val="0"/>
        <w:autoSpaceDN w:val="0"/>
        <w:adjustRightInd w:val="0"/>
        <w:spacing w:line="560" w:lineRule="exact"/>
        <w:ind w:firstLine="480"/>
        <w:rPr>
          <w:rFonts w:ascii="仿宋" w:hAnsi="Times New Roman" w:eastAsia="仿宋" w:cs="仿宋"/>
          <w:color w:val="FF0000"/>
          <w:sz w:val="32"/>
          <w:szCs w:val="32"/>
        </w:rPr>
      </w:pPr>
      <w:r>
        <w:rPr>
          <w:rFonts w:hint="eastAsia" w:ascii="仿宋" w:hAnsi="Times New Roman" w:eastAsia="仿宋" w:cs="仿宋"/>
          <w:color w:val="000000"/>
          <w:sz w:val="32"/>
          <w:szCs w:val="32"/>
        </w:rPr>
        <w:t xml:space="preserve"> </w:t>
      </w:r>
      <w:r>
        <w:rPr>
          <w:rFonts w:ascii="仿宋" w:hAnsi="Times New Roman" w:eastAsia="仿宋" w:cs="仿宋"/>
          <w:color w:val="000000"/>
          <w:sz w:val="32"/>
          <w:szCs w:val="32"/>
        </w:rPr>
        <w:t>1</w:t>
      </w:r>
      <w:r>
        <w:rPr>
          <w:rFonts w:hint="eastAsia" w:ascii="仿宋" w:hAnsi="Times New Roman" w:eastAsia="仿宋" w:cs="仿宋"/>
          <w:color w:val="000000"/>
          <w:sz w:val="32"/>
          <w:szCs w:val="32"/>
        </w:rPr>
        <w:t>．引进人才费用是专项经费，未纳入年初预算数，是由财政局和招才局年中临时下达专项费用，因此决算数大于预算数；</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2．行政运行的人员经费增加是由于增两位正县级领导、一位副县级领导的人员基本支出、社会保障补助、单位医疗、住房公积金等支出。</w:t>
      </w:r>
    </w:p>
    <w:p>
      <w:pPr>
        <w:autoSpaceDE w:val="0"/>
        <w:autoSpaceDN w:val="0"/>
        <w:adjustRightInd w:val="0"/>
        <w:spacing w:line="560" w:lineRule="exact"/>
        <w:ind w:firstLine="480"/>
        <w:rPr>
          <w:rFonts w:ascii="仿宋" w:hAnsi="Times New Roman" w:eastAsia="仿宋" w:cs="仿宋"/>
          <w:color w:val="000000"/>
          <w:sz w:val="32"/>
          <w:szCs w:val="32"/>
        </w:rPr>
      </w:pPr>
      <w:r>
        <w:rPr>
          <w:rFonts w:hint="eastAsia" w:ascii="仿宋" w:hAnsi="Times New Roman" w:eastAsia="仿宋" w:cs="仿宋"/>
          <w:color w:val="000000"/>
          <w:sz w:val="32"/>
          <w:szCs w:val="32"/>
        </w:rPr>
        <w:t>（六）一般公共预算财政拨款基本支出情况</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2015年度一般公共预算财政拨款基本支出549.35万元。其中：人员经费315.95万元，包括基本工资、津贴补贴、奖金、社会保障缴费、伙食补助费、绩效工资、其他工资福利支出、退休费、医疗费、住房公积金、购房补贴；公用经费46.18万元，包括办公费、印刷费、劳务费、工会经费、福利费、其他交通费用、其他商品和服务支出、邮电费、差旅费、会议费、培训费、公务接待费。</w:t>
      </w:r>
    </w:p>
    <w:p>
      <w:pPr>
        <w:autoSpaceDE w:val="0"/>
        <w:autoSpaceDN w:val="0"/>
        <w:adjustRightInd w:val="0"/>
        <w:spacing w:line="560" w:lineRule="exact"/>
        <w:ind w:left="477" w:firstLine="150"/>
        <w:rPr>
          <w:rFonts w:ascii="仿宋" w:hAnsi="Times New Roman" w:eastAsia="仿宋" w:cs="仿宋"/>
          <w:color w:val="000000"/>
          <w:sz w:val="32"/>
          <w:szCs w:val="32"/>
        </w:rPr>
      </w:pPr>
      <w:r>
        <w:rPr>
          <w:rFonts w:hint="eastAsia" w:ascii="仿宋" w:hAnsi="Times New Roman" w:eastAsia="仿宋" w:cs="仿宋"/>
          <w:color w:val="000000"/>
          <w:sz w:val="32"/>
          <w:szCs w:val="32"/>
        </w:rPr>
        <w:t>（七）</w:t>
      </w:r>
      <w:r>
        <w:rPr>
          <w:rFonts w:ascii="仿宋" w:hAnsi="Times New Roman" w:eastAsia="仿宋" w:cs="仿宋"/>
          <w:color w:val="000000"/>
          <w:sz w:val="32"/>
          <w:szCs w:val="32"/>
        </w:rPr>
        <w:t>“</w:t>
      </w:r>
      <w:r>
        <w:rPr>
          <w:rFonts w:hint="eastAsia" w:ascii="仿宋" w:hAnsi="Times New Roman" w:eastAsia="仿宋" w:cs="仿宋"/>
          <w:color w:val="000000"/>
          <w:sz w:val="32"/>
          <w:szCs w:val="32"/>
        </w:rPr>
        <w:t>三公</w:t>
      </w:r>
      <w:r>
        <w:rPr>
          <w:rFonts w:ascii="仿宋" w:hAnsi="Times New Roman" w:eastAsia="仿宋" w:cs="仿宋"/>
          <w:color w:val="000000"/>
          <w:sz w:val="32"/>
          <w:szCs w:val="32"/>
        </w:rPr>
        <w:t>”</w:t>
      </w:r>
      <w:r>
        <w:rPr>
          <w:rFonts w:hint="eastAsia" w:ascii="仿宋" w:hAnsi="Times New Roman" w:eastAsia="仿宋" w:cs="仿宋"/>
          <w:color w:val="000000"/>
          <w:sz w:val="32"/>
          <w:szCs w:val="32"/>
        </w:rPr>
        <w:t>经费决算情况</w:t>
      </w:r>
    </w:p>
    <w:p>
      <w:pPr>
        <w:autoSpaceDE w:val="0"/>
        <w:autoSpaceDN w:val="0"/>
        <w:adjustRightInd w:val="0"/>
        <w:spacing w:line="560" w:lineRule="exact"/>
        <w:ind w:firstLine="600"/>
        <w:rPr>
          <w:rFonts w:ascii="仿宋" w:hAnsi="Times New Roman" w:eastAsia="仿宋" w:cs="仿宋"/>
          <w:sz w:val="30"/>
          <w:szCs w:val="30"/>
          <w:lang w:val="zh-CN"/>
        </w:rPr>
      </w:pPr>
      <w:r>
        <w:rPr>
          <w:rFonts w:ascii="仿宋" w:hAnsi="Times New Roman" w:eastAsia="仿宋" w:cs="仿宋"/>
          <w:color w:val="000000"/>
          <w:sz w:val="32"/>
          <w:szCs w:val="32"/>
        </w:rPr>
        <w:t>1.</w:t>
      </w:r>
      <w:r>
        <w:rPr>
          <w:rFonts w:hint="eastAsia" w:ascii="仿宋" w:hAnsi="Times New Roman" w:eastAsia="仿宋" w:cs="仿宋"/>
          <w:color w:val="000000"/>
          <w:sz w:val="32"/>
          <w:szCs w:val="32"/>
        </w:rPr>
        <w:t>因公出国（境）费用：</w:t>
      </w:r>
      <w:r>
        <w:rPr>
          <w:rFonts w:hint="eastAsia" w:ascii="仿宋" w:hAnsi="Times New Roman" w:eastAsia="仿宋" w:cs="仿宋"/>
          <w:kern w:val="0"/>
          <w:sz w:val="32"/>
          <w:szCs w:val="32"/>
        </w:rPr>
        <w:t>根据外事部门安排的因公出国计划和实际工作需要，</w:t>
      </w:r>
      <w:r>
        <w:rPr>
          <w:rFonts w:ascii="仿宋" w:hAnsi="Times New Roman" w:eastAsia="仿宋" w:cs="仿宋"/>
          <w:kern w:val="0"/>
          <w:sz w:val="32"/>
          <w:szCs w:val="32"/>
        </w:rPr>
        <w:t>2015</w:t>
      </w:r>
      <w:r>
        <w:rPr>
          <w:rFonts w:hint="eastAsia" w:ascii="仿宋" w:hAnsi="Times New Roman" w:eastAsia="仿宋" w:cs="仿宋"/>
          <w:kern w:val="0"/>
          <w:sz w:val="32"/>
          <w:szCs w:val="32"/>
        </w:rPr>
        <w:t>年度因公出国（境）支出6.35万元，比上年增长31.20</w:t>
      </w:r>
      <w:r>
        <w:rPr>
          <w:rFonts w:ascii="仿宋" w:hAnsi="Times New Roman" w:eastAsia="仿宋" w:cs="仿宋"/>
          <w:kern w:val="0"/>
          <w:sz w:val="32"/>
          <w:szCs w:val="32"/>
        </w:rPr>
        <w:t>%</w:t>
      </w:r>
      <w:r>
        <w:rPr>
          <w:rFonts w:hint="eastAsia" w:ascii="仿宋" w:hAnsi="Times New Roman" w:eastAsia="仿宋" w:cs="仿宋"/>
          <w:kern w:val="0"/>
          <w:sz w:val="32"/>
          <w:szCs w:val="32"/>
        </w:rPr>
        <w:t>。主要用于机关预算单位人员的公务出国（境）的住宿费、国际旅费、培训费、公杂费等支出。增加的主要原因是2014年12月干部因公出境1万元在2015年报销。本部门全年组织因公出国</w:t>
      </w:r>
      <w:r>
        <w:rPr>
          <w:rFonts w:ascii="仿宋" w:hAnsi="Times New Roman" w:eastAsia="仿宋" w:cs="仿宋"/>
          <w:kern w:val="0"/>
          <w:sz w:val="32"/>
          <w:szCs w:val="32"/>
        </w:rPr>
        <w:t>(</w:t>
      </w:r>
      <w:r>
        <w:rPr>
          <w:rFonts w:hint="eastAsia" w:ascii="仿宋" w:hAnsi="Times New Roman" w:eastAsia="仿宋" w:cs="仿宋"/>
          <w:kern w:val="0"/>
          <w:sz w:val="32"/>
          <w:szCs w:val="32"/>
        </w:rPr>
        <w:t>境</w:t>
      </w:r>
      <w:r>
        <w:rPr>
          <w:rFonts w:ascii="仿宋" w:hAnsi="Times New Roman" w:eastAsia="仿宋" w:cs="仿宋"/>
          <w:kern w:val="0"/>
          <w:sz w:val="32"/>
          <w:szCs w:val="32"/>
        </w:rPr>
        <w:t>)</w:t>
      </w:r>
      <w:r>
        <w:rPr>
          <w:rFonts w:hint="eastAsia" w:ascii="仿宋" w:hAnsi="Times New Roman" w:eastAsia="仿宋" w:cs="仿宋"/>
          <w:kern w:val="0"/>
          <w:sz w:val="32"/>
          <w:szCs w:val="32"/>
        </w:rPr>
        <w:t>团组1个；本部门全年因公出国</w:t>
      </w:r>
      <w:r>
        <w:rPr>
          <w:rFonts w:ascii="仿宋" w:hAnsi="Times New Roman" w:eastAsia="仿宋" w:cs="仿宋"/>
          <w:kern w:val="0"/>
          <w:sz w:val="32"/>
          <w:szCs w:val="32"/>
        </w:rPr>
        <w:t>(</w:t>
      </w:r>
      <w:r>
        <w:rPr>
          <w:rFonts w:hint="eastAsia" w:ascii="仿宋" w:hAnsi="Times New Roman" w:eastAsia="仿宋" w:cs="仿宋"/>
          <w:kern w:val="0"/>
          <w:sz w:val="32"/>
          <w:szCs w:val="32"/>
        </w:rPr>
        <w:t>境</w:t>
      </w:r>
      <w:r>
        <w:rPr>
          <w:rFonts w:ascii="仿宋" w:hAnsi="Times New Roman" w:eastAsia="仿宋" w:cs="仿宋"/>
          <w:kern w:val="0"/>
          <w:sz w:val="32"/>
          <w:szCs w:val="32"/>
        </w:rPr>
        <w:t>)</w:t>
      </w:r>
      <w:r>
        <w:rPr>
          <w:rFonts w:hint="eastAsia" w:ascii="仿宋" w:hAnsi="Times New Roman" w:eastAsia="仿宋" w:cs="仿宋"/>
          <w:kern w:val="0"/>
          <w:sz w:val="32"/>
          <w:szCs w:val="32"/>
        </w:rPr>
        <w:t>累计3人次（其中1人次是2014年12月出境），实际与上年人次相同。</w:t>
      </w:r>
    </w:p>
    <w:p>
      <w:pPr>
        <w:tabs>
          <w:tab w:val="left" w:pos="2706"/>
        </w:tabs>
        <w:autoSpaceDE w:val="0"/>
        <w:autoSpaceDN w:val="0"/>
        <w:adjustRightInd w:val="0"/>
        <w:spacing w:line="560" w:lineRule="exact"/>
        <w:ind w:firstLine="595" w:firstLineChars="186"/>
        <w:jc w:val="left"/>
        <w:rPr>
          <w:rFonts w:ascii="仿宋" w:hAnsi="Times New Roman" w:eastAsia="仿宋" w:cs="仿宋"/>
          <w:sz w:val="32"/>
          <w:szCs w:val="32"/>
        </w:rPr>
      </w:pPr>
      <w:r>
        <w:rPr>
          <w:rFonts w:ascii="仿宋" w:hAnsi="Times New Roman" w:eastAsia="仿宋" w:cs="仿宋"/>
          <w:sz w:val="32"/>
          <w:szCs w:val="32"/>
        </w:rPr>
        <w:t>2.</w:t>
      </w:r>
      <w:r>
        <w:rPr>
          <w:rFonts w:hint="eastAsia" w:ascii="仿宋" w:hAnsi="Times New Roman" w:eastAsia="仿宋" w:cs="仿宋"/>
          <w:sz w:val="32"/>
          <w:szCs w:val="32"/>
        </w:rPr>
        <w:t>公务接待费：</w:t>
      </w:r>
      <w:r>
        <w:rPr>
          <w:rFonts w:ascii="仿宋" w:hAnsi="Times New Roman" w:eastAsia="仿宋" w:cs="仿宋"/>
          <w:sz w:val="32"/>
          <w:szCs w:val="32"/>
        </w:rPr>
        <w:t>2015</w:t>
      </w:r>
      <w:r>
        <w:rPr>
          <w:rFonts w:hint="eastAsia" w:ascii="仿宋" w:hAnsi="Times New Roman" w:eastAsia="仿宋" w:cs="仿宋"/>
          <w:sz w:val="32"/>
          <w:szCs w:val="32"/>
        </w:rPr>
        <w:t>年度公务接待费支出5.71万元，比上年决算数下降4.19</w:t>
      </w:r>
      <w:r>
        <w:rPr>
          <w:rFonts w:ascii="仿宋" w:hAnsi="Times New Roman" w:eastAsia="仿宋" w:cs="仿宋"/>
          <w:sz w:val="32"/>
          <w:szCs w:val="32"/>
        </w:rPr>
        <w:t>%</w:t>
      </w:r>
      <w:r>
        <w:rPr>
          <w:rFonts w:hint="eastAsia" w:ascii="仿宋" w:hAnsi="Times New Roman" w:eastAsia="仿宋" w:cs="仿宋"/>
          <w:sz w:val="32"/>
          <w:szCs w:val="32"/>
        </w:rPr>
        <w:t>。主要用于接待华侨、华人等支出。减少的主要原因是我会严格执行《党政机关厉行节约反对浪费条例》（中发〔2013〕13号）使接待费用下降。</w:t>
      </w:r>
      <w:r>
        <w:rPr>
          <w:rFonts w:hint="eastAsia" w:ascii="仿宋" w:hAnsi="Times New Roman" w:eastAsia="仿宋" w:cs="仿宋"/>
          <w:kern w:val="0"/>
          <w:sz w:val="32"/>
          <w:szCs w:val="32"/>
        </w:rPr>
        <w:t>其中，本部门国内公务接待38批次， 393人次，支出5.71万元。</w:t>
      </w:r>
    </w:p>
    <w:p>
      <w:pPr>
        <w:autoSpaceDE w:val="0"/>
        <w:autoSpaceDN w:val="0"/>
        <w:adjustRightInd w:val="0"/>
        <w:spacing w:line="560" w:lineRule="exact"/>
        <w:ind w:firstLine="600"/>
        <w:rPr>
          <w:rFonts w:ascii="仿宋" w:hAnsi="Times New Roman" w:eastAsia="仿宋" w:cs="仿宋"/>
          <w:kern w:val="0"/>
          <w:sz w:val="32"/>
          <w:szCs w:val="32"/>
        </w:rPr>
      </w:pPr>
      <w:r>
        <w:rPr>
          <w:rFonts w:ascii="仿宋" w:hAnsi="Times New Roman" w:eastAsia="仿宋" w:cs="仿宋"/>
          <w:kern w:val="0"/>
          <w:sz w:val="32"/>
          <w:szCs w:val="32"/>
        </w:rPr>
        <w:t>3.</w:t>
      </w:r>
      <w:r>
        <w:rPr>
          <w:rFonts w:hint="eastAsia" w:ascii="仿宋" w:hAnsi="Times New Roman" w:eastAsia="仿宋" w:cs="仿宋"/>
          <w:kern w:val="0"/>
          <w:sz w:val="32"/>
          <w:szCs w:val="32"/>
        </w:rPr>
        <w:t>公务用车购置及运行维护费：</w:t>
      </w:r>
      <w:r>
        <w:rPr>
          <w:rFonts w:ascii="仿宋" w:hAnsi="Times New Roman" w:eastAsia="仿宋" w:cs="仿宋"/>
          <w:kern w:val="0"/>
          <w:sz w:val="32"/>
          <w:szCs w:val="32"/>
        </w:rPr>
        <w:t>2015</w:t>
      </w:r>
      <w:r>
        <w:rPr>
          <w:rFonts w:hint="eastAsia" w:ascii="仿宋" w:hAnsi="Times New Roman" w:eastAsia="仿宋" w:cs="仿宋"/>
          <w:kern w:val="0"/>
          <w:sz w:val="32"/>
          <w:szCs w:val="32"/>
        </w:rPr>
        <w:t>年度公务用车购置及运行维护费支出0万元。</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4.“三公”经费决算小于预算的原因是</w:t>
      </w:r>
      <w:r>
        <w:rPr>
          <w:rFonts w:hint="eastAsia" w:ascii="仿宋" w:hAnsi="Times New Roman" w:eastAsia="仿宋" w:cs="仿宋"/>
          <w:sz w:val="32"/>
          <w:szCs w:val="32"/>
        </w:rPr>
        <w:t>我会严格执行《党政机关厉行节约反对浪费条例》（中发〔2013〕13号）使费用下降</w:t>
      </w:r>
      <w:r>
        <w:rPr>
          <w:rFonts w:hint="eastAsia" w:ascii="仿宋" w:hAnsi="Times New Roman" w:eastAsia="仿宋" w:cs="仿宋"/>
          <w:kern w:val="0"/>
          <w:sz w:val="32"/>
          <w:szCs w:val="32"/>
        </w:rPr>
        <w:t>。</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（八）机关运行经费支出情况</w:t>
      </w:r>
    </w:p>
    <w:p>
      <w:pPr>
        <w:autoSpaceDE w:val="0"/>
        <w:autoSpaceDN w:val="0"/>
        <w:adjustRightInd w:val="0"/>
        <w:spacing w:line="560" w:lineRule="exact"/>
        <w:ind w:firstLine="600"/>
        <w:rPr>
          <w:rFonts w:ascii="仿宋" w:hAnsi="Times New Roman" w:eastAsia="仿宋" w:cs="仿宋"/>
          <w:color w:val="000000"/>
          <w:sz w:val="32"/>
          <w:szCs w:val="32"/>
        </w:rPr>
      </w:pPr>
      <w:r>
        <w:rPr>
          <w:rFonts w:hint="eastAsia" w:ascii="仿宋" w:hAnsi="Times New Roman" w:eastAsia="仿宋" w:cs="仿宋"/>
          <w:kern w:val="0"/>
          <w:sz w:val="32"/>
          <w:szCs w:val="32"/>
        </w:rPr>
        <w:t>2015年度我会</w:t>
      </w:r>
      <w:r>
        <w:rPr>
          <w:rFonts w:hint="eastAsia" w:ascii="仿宋" w:eastAsia="仿宋" w:cs="仿宋"/>
          <w:kern w:val="0"/>
          <w:sz w:val="32"/>
          <w:szCs w:val="32"/>
        </w:rPr>
        <w:t>的机关</w:t>
      </w:r>
      <w:r>
        <w:rPr>
          <w:rFonts w:hint="eastAsia" w:ascii="仿宋" w:hAnsi="Times New Roman" w:eastAsia="仿宋" w:cs="仿宋"/>
          <w:kern w:val="0"/>
          <w:sz w:val="32"/>
          <w:szCs w:val="32"/>
        </w:rPr>
        <w:t>运行经费支出46.18万元，比上年增加9.47万元，增长25.80%，主要原因：1、其他交通费增加了4.57万元，主要是</w:t>
      </w:r>
      <w:r>
        <w:rPr>
          <w:rFonts w:hint="eastAsia" w:ascii="仿宋" w:hAnsi="Times New Roman" w:eastAsia="仿宋" w:cs="仿宋"/>
          <w:color w:val="000000"/>
          <w:sz w:val="32"/>
          <w:szCs w:val="32"/>
        </w:rPr>
        <w:t>增加两位正县级领导、一位副县级领导车补的支出，下乡调研、活动增加交通费支出；2、劳务费增加了1.9万元，主要是温州侨联服务中心招聘工作人员的考务费支出；3、办公费增加了2万元，主要是增加两位正县级领导的办公用品及新增会议室桌、椅等费用。4、培训费增加了2万元，主要是会领导参加中国侨联的培训和省委党校中青班学习。</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（九）政府采购情况</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2015年度</w:t>
      </w:r>
      <w:r>
        <w:rPr>
          <w:rFonts w:hint="eastAsia" w:ascii="仿宋" w:eastAsia="仿宋" w:cs="仿宋"/>
          <w:kern w:val="0"/>
          <w:sz w:val="32"/>
          <w:szCs w:val="32"/>
        </w:rPr>
        <w:t>我会本级及所属各预算单位</w:t>
      </w:r>
      <w:r>
        <w:rPr>
          <w:rFonts w:hint="eastAsia" w:ascii="仿宋" w:hAnsi="Times New Roman" w:eastAsia="仿宋" w:cs="仿宋"/>
          <w:kern w:val="0"/>
          <w:sz w:val="32"/>
          <w:szCs w:val="32"/>
        </w:rPr>
        <w:t>政府采购预算1.85万元，采购支出总额1.84万元。其中：货物采购预算1.85万元，采购支出1.84万元。采购支出只采购预算少110元。</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（十）国有资产占用情况</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截</w:t>
      </w:r>
      <w:r>
        <w:rPr>
          <w:rFonts w:hint="eastAsia" w:ascii="仿宋" w:hAnsi="Times New Roman" w:eastAsia="仿宋" w:cs="仿宋"/>
          <w:kern w:val="0"/>
          <w:sz w:val="32"/>
          <w:szCs w:val="32"/>
          <w:lang w:eastAsia="zh-CN"/>
        </w:rPr>
        <w:t>至</w:t>
      </w:r>
      <w:bookmarkStart w:id="0" w:name="_GoBack"/>
      <w:bookmarkEnd w:id="0"/>
      <w:r>
        <w:rPr>
          <w:rFonts w:hint="eastAsia" w:ascii="仿宋" w:hAnsi="Times New Roman" w:eastAsia="仿宋" w:cs="仿宋"/>
          <w:kern w:val="0"/>
          <w:sz w:val="32"/>
          <w:szCs w:val="32"/>
        </w:rPr>
        <w:t>2015年底，</w:t>
      </w:r>
      <w:r>
        <w:rPr>
          <w:rFonts w:hint="eastAsia" w:ascii="仿宋" w:eastAsia="仿宋" w:cs="仿宋"/>
          <w:kern w:val="0"/>
          <w:sz w:val="32"/>
          <w:szCs w:val="32"/>
        </w:rPr>
        <w:t>我会本级及所属各预算单位</w:t>
      </w:r>
      <w:r>
        <w:rPr>
          <w:rFonts w:hint="eastAsia" w:ascii="仿宋" w:hAnsi="Times New Roman" w:eastAsia="仿宋" w:cs="仿宋"/>
          <w:kern w:val="0"/>
          <w:sz w:val="32"/>
          <w:szCs w:val="32"/>
        </w:rPr>
        <w:t>资产合计95.21万元，比上年增长4.52%，主要原因是行政人员代扣养老保险费人社局还未扣回。其中：流动资产9.92万元，占总资产的10.42%；固定资产85.29万元，占总资产的89.58%；无在建工程。</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（十一）绩效评价结果情况</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2015年度本部门无绩效评价项目。</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（十二）其他需要公开的事项</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无其他需要公开的事项</w:t>
      </w:r>
    </w:p>
    <w:p>
      <w:pPr>
        <w:spacing w:line="600" w:lineRule="exact"/>
        <w:ind w:firstLine="640" w:firstLineChars="200"/>
        <w:rPr>
          <w:rFonts w:ascii="黑体" w:eastAsia="黑体"/>
          <w:bCs/>
          <w:sz w:val="32"/>
          <w:szCs w:val="32"/>
        </w:rPr>
      </w:pPr>
      <w:r>
        <w:rPr>
          <w:rFonts w:hint="eastAsia" w:ascii="黑体" w:hAnsi="Times New Roman" w:eastAsia="黑体" w:cs="黑体"/>
          <w:color w:val="000000"/>
          <w:sz w:val="32"/>
          <w:szCs w:val="32"/>
        </w:rPr>
        <w:t>四、名词解释</w:t>
      </w:r>
      <w:r>
        <w:rPr>
          <w:rFonts w:hint="eastAsia" w:ascii="仿宋_GB2312" w:hAnsi="仿宋_GB2312" w:eastAsia="仿宋_GB2312"/>
          <w:b/>
          <w:sz w:val="32"/>
          <w:szCs w:val="32"/>
        </w:rPr>
        <w:t>（所列具体项目由各部门按本部门情况有选择使用）</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1.财政拨款收入：从同级财政部门取得的财政预算资金，包括公共预算财政拨款和政府性基金预算财政拨款。</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2.事业单位专户资金收入：从同级财政部门取得的财政专户管理资金。</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3.事业收入：事业单位开展专业业务活动及辅助活动所取得的收入，不含财政专户管理资金收入。</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4.经营收入：事业单位在专业业务活动及辅助活动之外开展非独立核算经营活动取得的收入。</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5.其他收入：预算单位在“财政拨款、事业收入（财政专户管理资金收入）、经营收入”等之外取得的各项收入（含上级补助收入和附属单位缴款等收入）。</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6.用事业基金弥补收支差额：事业单位在当年收入不足以安排当年支出情况下，使用以前年度积累的事业基金弥补本年收支缺口的资金。</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7.上年结转：预算单位以前年度的收入预算未执行完毕，需结转本年度继续使用的结转资金，以及以前年度收支相抵后的盈余或亏损结余资金。</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8.结余分配：事业单位按照国家规定应交所得税和提取事业基金、专用基金的分配情况和结果。</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9.结转下年：预算单位本年底前的收入预算未执行完毕，需结转下年度按照原用途继续使用的结转资金，以及本年底前收支相抵后盈余或亏损的结余资金。</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10.基本支出：是预算单位为保障其正常运转，完成日常工作任务所发生的支出，包括人员支出和日常公用支出。</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11.项目支出：是预算单位为完成其特定的行政工作任务或事业发展目标所发生的支出。</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12.因公出国（境）费用：反映单位公务出国（境）的国际旅费、国外城市间交通费、住宿费、伙食费、培训费、公杂费等支出。</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13.公务接待费：反映单位按规定开支的各类公务接待（含外宾接待）费用。</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14.公务用车购置：反映公务用车车辆购置支出（含车辆购置税）。</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15.公务用车运行维护费：反映公务用车租用费、燃料费、维修费、过桥过路费、保险费、安全奖励费用等支出。</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16.机关运行经费：为保障行政单位和参照公务员法管理的事业单位运行使用一般公共预算财政拨款资金购买货物和服务的各项经费，即使用一般公共预算财政拨款资金安排的基本支出中的日常公用经费。</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17.流动资产：是指一年以内变现或耗用的资产，包括库存现金、银行存款、零余额用款额度、财政应返还额度、应收及预付款项、存货等。</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18.固定资产：是指使用期限超过1年（不含1年），单位价值在规定标准以上，并且在使用过程中基本保持原有物质形态的资产。</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19.在建工程：是指单位已经发生必要支出，但尚未完工交付使用的各种建筑（包括新建、改建、扩建、修缮等）、设备安装工程和信息系统建设工程。</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20.无形资产：是指不具有实物形态而能为单位提供某种权利的非货币性资产。包括计算机软件、土地使用权、著作权、专利权、非专利技术等。</w:t>
      </w:r>
    </w:p>
    <w:p>
      <w:pPr>
        <w:spacing w:line="600" w:lineRule="exact"/>
        <w:ind w:firstLine="640" w:firstLineChars="200"/>
        <w:rPr>
          <w:rFonts w:ascii="仿宋_GB2312" w:hAnsi="仿宋_GB2312" w:eastAsia="仿宋_GB2312"/>
          <w:color w:val="000000"/>
          <w:sz w:val="32"/>
          <w:szCs w:val="32"/>
        </w:rPr>
      </w:pPr>
      <w:r>
        <w:rPr>
          <w:rFonts w:hint="eastAsia" w:ascii="仿宋_GB2312" w:hAnsi="仿宋_GB2312" w:eastAsia="仿宋_GB2312"/>
          <w:sz w:val="32"/>
          <w:szCs w:val="32"/>
        </w:rPr>
        <w:t>21</w:t>
      </w:r>
      <w:r>
        <w:rPr>
          <w:rFonts w:hint="eastAsia" w:ascii="仿宋_GB2312" w:hAnsi="仿宋_GB2312" w:eastAsia="仿宋_GB2312" w:cs="Times New Roman"/>
          <w:color w:val="000000"/>
          <w:sz w:val="32"/>
          <w:szCs w:val="32"/>
        </w:rPr>
        <w:t>.一般公共服务支出类财政事务款其他财政事务：反映除上述项目以外其他财政事务方面的支出。</w:t>
      </w:r>
    </w:p>
    <w:p>
      <w:pPr>
        <w:spacing w:line="600" w:lineRule="exact"/>
        <w:ind w:firstLine="640" w:firstLineChars="200"/>
        <w:rPr>
          <w:rFonts w:ascii="仿宋_GB2312" w:hAnsi="仿宋_GB2312" w:eastAsia="仿宋_GB2312"/>
          <w:color w:val="000000"/>
          <w:sz w:val="32"/>
          <w:szCs w:val="32"/>
        </w:rPr>
      </w:pPr>
      <w:r>
        <w:rPr>
          <w:rFonts w:hint="eastAsia" w:ascii="仿宋_GB2312" w:hAnsi="仿宋_GB2312" w:eastAsia="仿宋_GB2312" w:cs="Times New Roman"/>
          <w:color w:val="000000"/>
          <w:sz w:val="32"/>
          <w:szCs w:val="32"/>
        </w:rPr>
        <w:t>22.一般公共服务支出类</w:t>
      </w:r>
      <w:r>
        <w:rPr>
          <w:rFonts w:hint="eastAsia" w:ascii="仿宋_GB2312" w:hAnsi="仿宋_GB2312" w:eastAsia="仿宋_GB2312"/>
          <w:color w:val="000000"/>
          <w:sz w:val="32"/>
          <w:szCs w:val="32"/>
        </w:rPr>
        <w:t>—</w:t>
      </w:r>
      <w:r>
        <w:rPr>
          <w:rFonts w:hint="eastAsia" w:ascii="仿宋_GB2312" w:hAnsi="仿宋_GB2312" w:eastAsia="仿宋_GB2312" w:cs="Times New Roman"/>
          <w:color w:val="000000"/>
          <w:sz w:val="32"/>
          <w:szCs w:val="32"/>
        </w:rPr>
        <w:t>人力资源事务</w:t>
      </w:r>
      <w:r>
        <w:rPr>
          <w:rFonts w:hint="eastAsia" w:ascii="仿宋_GB2312" w:hAnsi="仿宋_GB2312" w:eastAsia="仿宋_GB2312"/>
          <w:color w:val="000000"/>
          <w:sz w:val="32"/>
          <w:szCs w:val="32"/>
        </w:rPr>
        <w:t>—</w:t>
      </w:r>
      <w:r>
        <w:rPr>
          <w:rFonts w:hint="eastAsia" w:ascii="仿宋_GB2312" w:hAnsi="仿宋_GB2312" w:eastAsia="仿宋_GB2312" w:cs="Times New Roman"/>
          <w:color w:val="000000"/>
          <w:sz w:val="32"/>
          <w:szCs w:val="32"/>
        </w:rPr>
        <w:t>引进人才费用：反映用于引进外国专家补助、引智成果推广等方面的支出。</w:t>
      </w:r>
    </w:p>
    <w:p>
      <w:pPr>
        <w:spacing w:line="60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olor w:val="000000"/>
          <w:sz w:val="32"/>
          <w:szCs w:val="32"/>
        </w:rPr>
        <w:t>23.</w:t>
      </w:r>
      <w:r>
        <w:rPr>
          <w:rFonts w:hint="eastAsia" w:ascii="仿宋_GB2312" w:hAnsi="仿宋_GB2312" w:eastAsia="仿宋_GB2312" w:cs="Times New Roman"/>
          <w:color w:val="000000"/>
          <w:sz w:val="32"/>
          <w:szCs w:val="32"/>
        </w:rPr>
        <w:t>一般公共服务支出类</w:t>
      </w:r>
      <w:r>
        <w:rPr>
          <w:rFonts w:hint="eastAsia" w:ascii="仿宋_GB2312" w:hAnsi="仿宋_GB2312" w:eastAsia="仿宋_GB2312"/>
          <w:color w:val="000000"/>
          <w:sz w:val="32"/>
          <w:szCs w:val="32"/>
        </w:rPr>
        <w:t>—港澳台侨事务—行政运行：</w:t>
      </w:r>
      <w:r>
        <w:rPr>
          <w:rFonts w:hint="eastAsia" w:ascii="仿宋_GB2312" w:hAnsi="仿宋_GB2312" w:eastAsia="仿宋_GB2312" w:cs="Times New Roman"/>
          <w:color w:val="000000"/>
          <w:sz w:val="32"/>
          <w:szCs w:val="32"/>
        </w:rPr>
        <w:t>反映行政单位（包括实行公务员管理的事业单位）的基本支出。</w:t>
      </w:r>
    </w:p>
    <w:p>
      <w:pPr>
        <w:spacing w:line="60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Times New Roman"/>
          <w:color w:val="000000"/>
          <w:sz w:val="32"/>
          <w:szCs w:val="32"/>
        </w:rPr>
        <w:t>24.一般公共服务支出类</w:t>
      </w:r>
      <w:r>
        <w:rPr>
          <w:rFonts w:hint="eastAsia" w:ascii="仿宋_GB2312" w:hAnsi="仿宋_GB2312" w:eastAsia="仿宋_GB2312"/>
          <w:color w:val="000000"/>
          <w:sz w:val="32"/>
          <w:szCs w:val="32"/>
        </w:rPr>
        <w:t>—港澳台侨事务</w:t>
      </w:r>
      <w:r>
        <w:rPr>
          <w:rFonts w:hint="eastAsia" w:ascii="仿宋_GB2312" w:hAnsi="仿宋_GB2312" w:eastAsia="仿宋_GB2312" w:cs="Times New Roman"/>
          <w:color w:val="000000"/>
          <w:sz w:val="32"/>
          <w:szCs w:val="32"/>
        </w:rPr>
        <w:t>—一般行政管理事务：反映行政单位（包括实行公务员管理的事业单位）未单独设置项级科目的其他项目支出。</w:t>
      </w:r>
    </w:p>
    <w:p>
      <w:pPr>
        <w:spacing w:line="600" w:lineRule="exact"/>
        <w:ind w:firstLine="640" w:firstLineChars="200"/>
        <w:rPr>
          <w:rFonts w:ascii="仿宋_GB2312" w:hAnsi="仿宋_GB2312" w:eastAsia="仿宋_GB2312"/>
          <w:color w:val="000000"/>
          <w:sz w:val="32"/>
          <w:szCs w:val="32"/>
        </w:rPr>
      </w:pPr>
      <w:r>
        <w:rPr>
          <w:rFonts w:hint="eastAsia" w:ascii="仿宋_GB2312" w:hAnsi="仿宋_GB2312" w:eastAsia="仿宋_GB2312" w:cs="Times New Roman"/>
          <w:color w:val="000000"/>
          <w:sz w:val="32"/>
          <w:szCs w:val="32"/>
        </w:rPr>
        <w:t>25.一般公共服务支出类</w:t>
      </w:r>
      <w:r>
        <w:rPr>
          <w:rFonts w:hint="eastAsia" w:ascii="仿宋_GB2312" w:hAnsi="仿宋_GB2312" w:eastAsia="仿宋_GB2312"/>
          <w:color w:val="000000"/>
          <w:sz w:val="32"/>
          <w:szCs w:val="32"/>
        </w:rPr>
        <w:t>—港澳台侨事务</w:t>
      </w:r>
      <w:r>
        <w:rPr>
          <w:rFonts w:hint="eastAsia" w:ascii="仿宋_GB2312" w:hAnsi="仿宋_GB2312" w:eastAsia="仿宋_GB2312" w:cs="Times New Roman"/>
          <w:color w:val="000000"/>
          <w:sz w:val="32"/>
          <w:szCs w:val="32"/>
        </w:rPr>
        <w:t>—华侨事务：反映行政单位华侨事务的支出。</w:t>
      </w:r>
    </w:p>
    <w:p>
      <w:pPr>
        <w:spacing w:line="600" w:lineRule="exact"/>
        <w:ind w:firstLine="640" w:firstLineChars="200"/>
        <w:rPr>
          <w:rFonts w:ascii="仿宋_GB2312" w:hAnsi="Calibri" w:eastAsia="仿宋_GB2312" w:cs="Times New Roman"/>
          <w:color w:val="000000"/>
          <w:sz w:val="32"/>
          <w:szCs w:val="32"/>
        </w:rPr>
      </w:pPr>
      <w:r>
        <w:rPr>
          <w:rFonts w:hint="eastAsia" w:ascii="仿宋_GB2312" w:eastAsia="仿宋_GB2312"/>
          <w:color w:val="000000"/>
          <w:sz w:val="32"/>
          <w:szCs w:val="32"/>
        </w:rPr>
        <w:t>26.</w:t>
      </w:r>
      <w:r>
        <w:rPr>
          <w:rFonts w:hint="eastAsia" w:ascii="仿宋_GB2312" w:hAnsi="Calibri" w:eastAsia="仿宋_GB2312" w:cs="Times New Roman"/>
          <w:color w:val="000000"/>
          <w:sz w:val="32"/>
          <w:szCs w:val="32"/>
        </w:rPr>
        <w:t>医疗卫生与计划生育支出类</w:t>
      </w:r>
      <w:r>
        <w:rPr>
          <w:rFonts w:hint="eastAsia" w:ascii="仿宋_GB2312" w:eastAsia="仿宋_GB2312"/>
          <w:color w:val="000000"/>
          <w:sz w:val="32"/>
          <w:szCs w:val="32"/>
        </w:rPr>
        <w:t>—</w:t>
      </w:r>
      <w:r>
        <w:rPr>
          <w:rFonts w:hint="eastAsia" w:ascii="仿宋_GB2312" w:hAnsi="Calibri" w:eastAsia="仿宋_GB2312" w:cs="Times New Roman"/>
          <w:color w:val="000000"/>
          <w:sz w:val="32"/>
          <w:szCs w:val="32"/>
        </w:rPr>
        <w:t>医疗保障款</w:t>
      </w:r>
      <w:r>
        <w:rPr>
          <w:rFonts w:hint="eastAsia" w:ascii="仿宋_GB2312" w:eastAsia="仿宋_GB2312"/>
          <w:color w:val="000000"/>
          <w:sz w:val="32"/>
          <w:szCs w:val="32"/>
        </w:rPr>
        <w:t>—</w:t>
      </w:r>
      <w:r>
        <w:rPr>
          <w:rFonts w:hint="eastAsia" w:ascii="仿宋_GB2312" w:hAnsi="Calibri" w:eastAsia="仿宋_GB2312" w:cs="Times New Roman"/>
          <w:color w:val="000000"/>
          <w:sz w:val="32"/>
          <w:szCs w:val="32"/>
        </w:rPr>
        <w:t>行政单位医疗：反映财政部门集中安排的行政单位基本医疗保险缴费经费。</w:t>
      </w:r>
    </w:p>
    <w:p>
      <w:pPr>
        <w:spacing w:line="600" w:lineRule="exact"/>
        <w:ind w:firstLine="640" w:firstLineChars="200"/>
        <w:rPr>
          <w:rFonts w:ascii="仿宋_GB2312" w:hAnsi="Calibri" w:eastAsia="仿宋_GB2312" w:cs="Times New Roman"/>
          <w:color w:val="000000"/>
          <w:sz w:val="32"/>
          <w:szCs w:val="32"/>
        </w:rPr>
      </w:pPr>
      <w:r>
        <w:rPr>
          <w:rFonts w:hint="eastAsia" w:ascii="仿宋_GB2312" w:hAnsi="仿宋_GB2312" w:eastAsia="仿宋_GB2312"/>
          <w:color w:val="000000"/>
          <w:sz w:val="32"/>
          <w:szCs w:val="32"/>
        </w:rPr>
        <w:t>27.</w:t>
      </w:r>
      <w:r>
        <w:rPr>
          <w:rFonts w:hint="eastAsia" w:ascii="仿宋_GB2312" w:hAnsi="仿宋_GB2312" w:eastAsia="仿宋_GB2312" w:cs="Times New Roman"/>
          <w:color w:val="000000"/>
          <w:sz w:val="32"/>
          <w:szCs w:val="32"/>
        </w:rPr>
        <w:t>住房保障支出类</w:t>
      </w:r>
      <w:r>
        <w:rPr>
          <w:rFonts w:hint="eastAsia" w:ascii="仿宋_GB2312" w:hAnsi="仿宋_GB2312" w:eastAsia="仿宋_GB2312"/>
          <w:color w:val="000000"/>
          <w:sz w:val="32"/>
          <w:szCs w:val="32"/>
        </w:rPr>
        <w:t>—</w:t>
      </w:r>
      <w:r>
        <w:rPr>
          <w:rFonts w:hint="eastAsia" w:ascii="仿宋_GB2312" w:hAnsi="仿宋_GB2312" w:eastAsia="仿宋_GB2312" w:cs="Times New Roman"/>
          <w:color w:val="000000"/>
          <w:sz w:val="32"/>
          <w:szCs w:val="32"/>
        </w:rPr>
        <w:t>住房改革支出款</w:t>
      </w:r>
      <w:r>
        <w:rPr>
          <w:rFonts w:hint="eastAsia" w:ascii="仿宋_GB2312" w:hAnsi="仿宋_GB2312" w:eastAsia="仿宋_GB2312"/>
          <w:color w:val="000000"/>
          <w:sz w:val="32"/>
          <w:szCs w:val="32"/>
        </w:rPr>
        <w:t>—</w:t>
      </w:r>
      <w:r>
        <w:rPr>
          <w:rFonts w:hint="eastAsia" w:ascii="仿宋_GB2312" w:hAnsi="仿宋_GB2312" w:eastAsia="仿宋_GB2312" w:cs="Times New Roman"/>
          <w:color w:val="000000"/>
          <w:sz w:val="32"/>
          <w:szCs w:val="32"/>
        </w:rPr>
        <w:t>住房公积金：</w:t>
      </w:r>
      <w:r>
        <w:rPr>
          <w:rFonts w:hint="eastAsia" w:ascii="仿宋_GB2312" w:hAnsi="Calibri" w:eastAsia="仿宋_GB2312" w:cs="Times New Roman"/>
          <w:color w:val="000000"/>
          <w:sz w:val="32"/>
          <w:szCs w:val="32"/>
        </w:rPr>
        <w:t>反映行政事业单位按人力资源和社会保障部、财政部规定的基本工资和津贴补贴以及规定比例为职工缴纳的住房公积金。</w:t>
      </w:r>
    </w:p>
    <w:p>
      <w:pPr>
        <w:spacing w:line="600" w:lineRule="exact"/>
        <w:ind w:firstLine="640" w:firstLineChars="200"/>
        <w:rPr>
          <w:rFonts w:ascii="仿宋_GB2312" w:hAnsi="仿宋_GB2312" w:eastAsia="仿宋_GB2312" w:cs="Times New Roman"/>
          <w:color w:val="000000"/>
          <w:sz w:val="32"/>
          <w:szCs w:val="32"/>
        </w:rPr>
      </w:pPr>
      <w:r>
        <w:rPr>
          <w:rFonts w:hint="eastAsia" w:ascii="仿宋_GB2312" w:eastAsia="仿宋_GB2312"/>
          <w:color w:val="000000"/>
          <w:sz w:val="32"/>
          <w:szCs w:val="32"/>
        </w:rPr>
        <w:t>28</w:t>
      </w:r>
      <w:r>
        <w:rPr>
          <w:rFonts w:hint="eastAsia" w:ascii="仿宋_GB2312" w:hAnsi="Calibri" w:eastAsia="仿宋_GB2312" w:cs="Times New Roman"/>
          <w:color w:val="000000"/>
          <w:sz w:val="32"/>
          <w:szCs w:val="32"/>
        </w:rPr>
        <w:t>.</w:t>
      </w:r>
      <w:r>
        <w:rPr>
          <w:rFonts w:hint="eastAsia" w:ascii="仿宋_GB2312" w:hAnsi="仿宋_GB2312" w:eastAsia="仿宋_GB2312" w:cs="Times New Roman"/>
          <w:color w:val="000000"/>
          <w:sz w:val="32"/>
          <w:szCs w:val="32"/>
        </w:rPr>
        <w:t>住房保障支出类</w:t>
      </w:r>
      <w:r>
        <w:rPr>
          <w:rFonts w:hint="eastAsia" w:ascii="仿宋_GB2312" w:hAnsi="仿宋_GB2312" w:eastAsia="仿宋_GB2312"/>
          <w:color w:val="000000"/>
          <w:sz w:val="32"/>
          <w:szCs w:val="32"/>
        </w:rPr>
        <w:t>—</w:t>
      </w:r>
      <w:r>
        <w:rPr>
          <w:rFonts w:hint="eastAsia" w:ascii="仿宋_GB2312" w:hAnsi="仿宋_GB2312" w:eastAsia="仿宋_GB2312" w:cs="Times New Roman"/>
          <w:color w:val="000000"/>
          <w:sz w:val="32"/>
          <w:szCs w:val="32"/>
        </w:rPr>
        <w:t>住房改革支出款</w:t>
      </w:r>
      <w:r>
        <w:rPr>
          <w:rFonts w:hint="eastAsia" w:ascii="仿宋_GB2312" w:hAnsi="仿宋_GB2312" w:eastAsia="仿宋_GB2312"/>
          <w:color w:val="000000"/>
          <w:sz w:val="32"/>
          <w:szCs w:val="32"/>
        </w:rPr>
        <w:t>—</w:t>
      </w:r>
      <w:r>
        <w:rPr>
          <w:rFonts w:hint="eastAsia" w:ascii="仿宋_GB2312" w:hAnsi="仿宋_GB2312" w:eastAsia="仿宋_GB2312" w:cs="Times New Roman"/>
          <w:color w:val="000000"/>
          <w:sz w:val="32"/>
          <w:szCs w:val="32"/>
        </w:rPr>
        <w:t>购房补贴：反映按房改政策规定，行政事业单位向符合条件职工购买住房的补贴。</w:t>
      </w:r>
    </w:p>
    <w:p>
      <w:pPr>
        <w:spacing w:line="600" w:lineRule="exact"/>
        <w:ind w:firstLine="640" w:firstLineChars="200"/>
        <w:rPr>
          <w:rFonts w:ascii="仿宋_GB2312" w:hAnsi="仿宋_GB2312" w:eastAsia="仿宋_GB2312"/>
          <w:color w:val="000000"/>
          <w:sz w:val="32"/>
          <w:szCs w:val="32"/>
        </w:rPr>
      </w:pPr>
      <w:r>
        <w:rPr>
          <w:rFonts w:hint="eastAsia" w:ascii="仿宋_GB2312" w:hAnsi="仿宋_GB2312" w:eastAsia="仿宋_GB2312"/>
          <w:color w:val="000000"/>
          <w:sz w:val="32"/>
          <w:szCs w:val="32"/>
        </w:rPr>
        <w:t>29.</w:t>
      </w:r>
      <w:r>
        <w:rPr>
          <w:rFonts w:hint="eastAsia" w:ascii="仿宋_GB2312" w:hAnsi="仿宋_GB2312" w:eastAsia="仿宋_GB2312" w:cs="Times New Roman"/>
          <w:color w:val="000000"/>
          <w:sz w:val="32"/>
          <w:szCs w:val="32"/>
        </w:rPr>
        <w:t>其他支出类</w:t>
      </w:r>
      <w:r>
        <w:rPr>
          <w:rFonts w:hint="eastAsia" w:ascii="仿宋_GB2312" w:hAnsi="仿宋_GB2312" w:eastAsia="仿宋_GB2312"/>
          <w:color w:val="000000"/>
          <w:sz w:val="32"/>
          <w:szCs w:val="32"/>
        </w:rPr>
        <w:t>—</w:t>
      </w:r>
      <w:r>
        <w:rPr>
          <w:rFonts w:hint="eastAsia" w:ascii="仿宋_GB2312" w:hAnsi="仿宋_GB2312" w:eastAsia="仿宋_GB2312" w:cs="Times New Roman"/>
          <w:color w:val="000000"/>
          <w:sz w:val="32"/>
          <w:szCs w:val="32"/>
        </w:rPr>
        <w:t>其他政府性基金及对应专项债务收入安排的支出款</w:t>
      </w:r>
      <w:r>
        <w:rPr>
          <w:rFonts w:hint="eastAsia" w:ascii="仿宋_GB2312" w:hAnsi="仿宋_GB2312" w:eastAsia="仿宋_GB2312"/>
          <w:color w:val="000000"/>
          <w:sz w:val="32"/>
          <w:szCs w:val="32"/>
        </w:rPr>
        <w:t>—</w:t>
      </w:r>
      <w:r>
        <w:rPr>
          <w:rFonts w:hint="eastAsia" w:ascii="仿宋_GB2312" w:hAnsi="仿宋_GB2312" w:eastAsia="仿宋_GB2312" w:cs="Times New Roman"/>
          <w:color w:val="000000"/>
          <w:sz w:val="32"/>
          <w:szCs w:val="32"/>
        </w:rPr>
        <w:t>其他政府性基金及对应专项债务收入安排的支出：反映其他政府性基金及对应专项债务收入安排的支出（包括用以前年度房租收入安排的支出）。</w:t>
      </w:r>
    </w:p>
    <w:sectPr>
      <w:footerReference r:id="rId3" w:type="default"/>
      <w:pgSz w:w="12240" w:h="15840"/>
      <w:pgMar w:top="1440" w:right="1797" w:bottom="1440"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76032"/>
      <w:docPartObj>
        <w:docPartGallery w:val="AutoText"/>
      </w:docPartObj>
    </w:sdtPr>
    <w:sdtContent>
      <w:p>
        <w:pPr>
          <w:pStyle w:val="3"/>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81F0B"/>
    <w:rsid w:val="0000733B"/>
    <w:rsid w:val="00011DBC"/>
    <w:rsid w:val="00031A85"/>
    <w:rsid w:val="00037FD3"/>
    <w:rsid w:val="00046671"/>
    <w:rsid w:val="00053EFE"/>
    <w:rsid w:val="00064128"/>
    <w:rsid w:val="000651D8"/>
    <w:rsid w:val="000924A9"/>
    <w:rsid w:val="00094E69"/>
    <w:rsid w:val="000B000A"/>
    <w:rsid w:val="000B5B18"/>
    <w:rsid w:val="000B78C3"/>
    <w:rsid w:val="000E0F68"/>
    <w:rsid w:val="000E188B"/>
    <w:rsid w:val="000F6A4F"/>
    <w:rsid w:val="001047A6"/>
    <w:rsid w:val="0010501B"/>
    <w:rsid w:val="00106BA6"/>
    <w:rsid w:val="00112F0D"/>
    <w:rsid w:val="00120CDC"/>
    <w:rsid w:val="001357B9"/>
    <w:rsid w:val="00143F4B"/>
    <w:rsid w:val="001526C1"/>
    <w:rsid w:val="00176822"/>
    <w:rsid w:val="00181A47"/>
    <w:rsid w:val="0018273E"/>
    <w:rsid w:val="00184183"/>
    <w:rsid w:val="00185032"/>
    <w:rsid w:val="001902D7"/>
    <w:rsid w:val="00190775"/>
    <w:rsid w:val="0019132F"/>
    <w:rsid w:val="001920D4"/>
    <w:rsid w:val="001A10FF"/>
    <w:rsid w:val="001A4173"/>
    <w:rsid w:val="001B1E6E"/>
    <w:rsid w:val="001D2F05"/>
    <w:rsid w:val="001D5629"/>
    <w:rsid w:val="001E74C5"/>
    <w:rsid w:val="001F4A84"/>
    <w:rsid w:val="00212F35"/>
    <w:rsid w:val="00213B21"/>
    <w:rsid w:val="00214241"/>
    <w:rsid w:val="002152FA"/>
    <w:rsid w:val="00221B85"/>
    <w:rsid w:val="00225550"/>
    <w:rsid w:val="00251B4C"/>
    <w:rsid w:val="002712AC"/>
    <w:rsid w:val="002738A3"/>
    <w:rsid w:val="00294E07"/>
    <w:rsid w:val="002A7BA1"/>
    <w:rsid w:val="002B04FD"/>
    <w:rsid w:val="002B2666"/>
    <w:rsid w:val="002B5718"/>
    <w:rsid w:val="002E00D5"/>
    <w:rsid w:val="002F6A5E"/>
    <w:rsid w:val="00326112"/>
    <w:rsid w:val="00330A19"/>
    <w:rsid w:val="00342CD2"/>
    <w:rsid w:val="0034725A"/>
    <w:rsid w:val="003616E1"/>
    <w:rsid w:val="00371925"/>
    <w:rsid w:val="003769A0"/>
    <w:rsid w:val="00382597"/>
    <w:rsid w:val="0038512D"/>
    <w:rsid w:val="00386388"/>
    <w:rsid w:val="00387144"/>
    <w:rsid w:val="0038715C"/>
    <w:rsid w:val="00387D1D"/>
    <w:rsid w:val="00390138"/>
    <w:rsid w:val="00393629"/>
    <w:rsid w:val="00393E14"/>
    <w:rsid w:val="003A1676"/>
    <w:rsid w:val="003A4B20"/>
    <w:rsid w:val="003A6FA2"/>
    <w:rsid w:val="003B0DD8"/>
    <w:rsid w:val="003D5271"/>
    <w:rsid w:val="003E64D3"/>
    <w:rsid w:val="003E7716"/>
    <w:rsid w:val="003F53B9"/>
    <w:rsid w:val="004044EE"/>
    <w:rsid w:val="00410538"/>
    <w:rsid w:val="00413135"/>
    <w:rsid w:val="004148D2"/>
    <w:rsid w:val="00415662"/>
    <w:rsid w:val="00420D41"/>
    <w:rsid w:val="00423BEB"/>
    <w:rsid w:val="00430C86"/>
    <w:rsid w:val="004311E9"/>
    <w:rsid w:val="0043355A"/>
    <w:rsid w:val="00435678"/>
    <w:rsid w:val="004500A2"/>
    <w:rsid w:val="00450DEA"/>
    <w:rsid w:val="004576A7"/>
    <w:rsid w:val="004614FB"/>
    <w:rsid w:val="00472F4B"/>
    <w:rsid w:val="00482F4B"/>
    <w:rsid w:val="00485B27"/>
    <w:rsid w:val="00493E30"/>
    <w:rsid w:val="00496789"/>
    <w:rsid w:val="004B3029"/>
    <w:rsid w:val="004B3CBE"/>
    <w:rsid w:val="004C62D1"/>
    <w:rsid w:val="004D09A8"/>
    <w:rsid w:val="004D2775"/>
    <w:rsid w:val="004E0E8D"/>
    <w:rsid w:val="004F1790"/>
    <w:rsid w:val="004F2CCF"/>
    <w:rsid w:val="004F54CB"/>
    <w:rsid w:val="00510DAF"/>
    <w:rsid w:val="00514432"/>
    <w:rsid w:val="00514AEC"/>
    <w:rsid w:val="00515175"/>
    <w:rsid w:val="00516B3D"/>
    <w:rsid w:val="005174AB"/>
    <w:rsid w:val="00522CB2"/>
    <w:rsid w:val="005500E2"/>
    <w:rsid w:val="00553650"/>
    <w:rsid w:val="00565D7A"/>
    <w:rsid w:val="00577337"/>
    <w:rsid w:val="00586489"/>
    <w:rsid w:val="00586939"/>
    <w:rsid w:val="00592C5D"/>
    <w:rsid w:val="00595EAD"/>
    <w:rsid w:val="005B180D"/>
    <w:rsid w:val="005B1D4E"/>
    <w:rsid w:val="005B2199"/>
    <w:rsid w:val="005C28F9"/>
    <w:rsid w:val="005C432E"/>
    <w:rsid w:val="005D18E5"/>
    <w:rsid w:val="005E3140"/>
    <w:rsid w:val="005F7E96"/>
    <w:rsid w:val="00604C57"/>
    <w:rsid w:val="0061194C"/>
    <w:rsid w:val="00623455"/>
    <w:rsid w:val="006405C2"/>
    <w:rsid w:val="00660D52"/>
    <w:rsid w:val="006750EC"/>
    <w:rsid w:val="00684B51"/>
    <w:rsid w:val="00685EAF"/>
    <w:rsid w:val="0069528E"/>
    <w:rsid w:val="006970D0"/>
    <w:rsid w:val="006B471C"/>
    <w:rsid w:val="006B6490"/>
    <w:rsid w:val="006C34A6"/>
    <w:rsid w:val="006D6A2F"/>
    <w:rsid w:val="006E40C8"/>
    <w:rsid w:val="006F0C2B"/>
    <w:rsid w:val="006F58D0"/>
    <w:rsid w:val="007079F8"/>
    <w:rsid w:val="007327E0"/>
    <w:rsid w:val="007414CC"/>
    <w:rsid w:val="00746CBE"/>
    <w:rsid w:val="00773E58"/>
    <w:rsid w:val="00774DC8"/>
    <w:rsid w:val="0077686F"/>
    <w:rsid w:val="007954F3"/>
    <w:rsid w:val="007B0FA4"/>
    <w:rsid w:val="007B33DE"/>
    <w:rsid w:val="007C3425"/>
    <w:rsid w:val="007C44E9"/>
    <w:rsid w:val="007D348B"/>
    <w:rsid w:val="007D5F6F"/>
    <w:rsid w:val="00816425"/>
    <w:rsid w:val="00822CEF"/>
    <w:rsid w:val="00827AE8"/>
    <w:rsid w:val="008346BD"/>
    <w:rsid w:val="008638AF"/>
    <w:rsid w:val="00876391"/>
    <w:rsid w:val="00881F0B"/>
    <w:rsid w:val="00887089"/>
    <w:rsid w:val="00893147"/>
    <w:rsid w:val="008933C2"/>
    <w:rsid w:val="00893EDB"/>
    <w:rsid w:val="008A104B"/>
    <w:rsid w:val="008B1939"/>
    <w:rsid w:val="008B4D5F"/>
    <w:rsid w:val="008C2BD7"/>
    <w:rsid w:val="008C2CF4"/>
    <w:rsid w:val="008C5022"/>
    <w:rsid w:val="008E54B4"/>
    <w:rsid w:val="008F1E0E"/>
    <w:rsid w:val="009111A0"/>
    <w:rsid w:val="009125B1"/>
    <w:rsid w:val="00947A25"/>
    <w:rsid w:val="00951A76"/>
    <w:rsid w:val="00982B21"/>
    <w:rsid w:val="00985955"/>
    <w:rsid w:val="0099779D"/>
    <w:rsid w:val="009A6D9E"/>
    <w:rsid w:val="009B570B"/>
    <w:rsid w:val="009B587B"/>
    <w:rsid w:val="009D180F"/>
    <w:rsid w:val="009E420F"/>
    <w:rsid w:val="009F4278"/>
    <w:rsid w:val="009F6667"/>
    <w:rsid w:val="00A0394D"/>
    <w:rsid w:val="00A0740C"/>
    <w:rsid w:val="00A1251B"/>
    <w:rsid w:val="00A15A2C"/>
    <w:rsid w:val="00A27075"/>
    <w:rsid w:val="00A34BA9"/>
    <w:rsid w:val="00A5065B"/>
    <w:rsid w:val="00A71EB2"/>
    <w:rsid w:val="00A83EDD"/>
    <w:rsid w:val="00AC012E"/>
    <w:rsid w:val="00AC3476"/>
    <w:rsid w:val="00AD7BF5"/>
    <w:rsid w:val="00AE51B7"/>
    <w:rsid w:val="00AE5E5D"/>
    <w:rsid w:val="00AF2F79"/>
    <w:rsid w:val="00AF77F1"/>
    <w:rsid w:val="00B244BB"/>
    <w:rsid w:val="00B546E8"/>
    <w:rsid w:val="00B5679A"/>
    <w:rsid w:val="00B77383"/>
    <w:rsid w:val="00BB0E9A"/>
    <w:rsid w:val="00BB1A58"/>
    <w:rsid w:val="00BC6167"/>
    <w:rsid w:val="00BD11D3"/>
    <w:rsid w:val="00BD61AC"/>
    <w:rsid w:val="00BD6DEC"/>
    <w:rsid w:val="00BF5147"/>
    <w:rsid w:val="00BF7B7E"/>
    <w:rsid w:val="00C00C38"/>
    <w:rsid w:val="00C03C0A"/>
    <w:rsid w:val="00C166B1"/>
    <w:rsid w:val="00C362CE"/>
    <w:rsid w:val="00C450CC"/>
    <w:rsid w:val="00C562A7"/>
    <w:rsid w:val="00C5682A"/>
    <w:rsid w:val="00C60601"/>
    <w:rsid w:val="00C63BBD"/>
    <w:rsid w:val="00C64867"/>
    <w:rsid w:val="00C736DE"/>
    <w:rsid w:val="00CC2D7C"/>
    <w:rsid w:val="00CD3F92"/>
    <w:rsid w:val="00CD70CB"/>
    <w:rsid w:val="00CE47C0"/>
    <w:rsid w:val="00CE7EAE"/>
    <w:rsid w:val="00D152CC"/>
    <w:rsid w:val="00D35130"/>
    <w:rsid w:val="00D366CD"/>
    <w:rsid w:val="00D54FB3"/>
    <w:rsid w:val="00D678CE"/>
    <w:rsid w:val="00D7089D"/>
    <w:rsid w:val="00D81005"/>
    <w:rsid w:val="00D82028"/>
    <w:rsid w:val="00D82442"/>
    <w:rsid w:val="00D878BC"/>
    <w:rsid w:val="00D931F4"/>
    <w:rsid w:val="00DA3D4E"/>
    <w:rsid w:val="00DA64A4"/>
    <w:rsid w:val="00DB04F4"/>
    <w:rsid w:val="00DB6732"/>
    <w:rsid w:val="00DC2CB6"/>
    <w:rsid w:val="00DD34EC"/>
    <w:rsid w:val="00DE1E92"/>
    <w:rsid w:val="00DE4BF0"/>
    <w:rsid w:val="00DF4F09"/>
    <w:rsid w:val="00E0018C"/>
    <w:rsid w:val="00E10FA2"/>
    <w:rsid w:val="00E11F7A"/>
    <w:rsid w:val="00E154A9"/>
    <w:rsid w:val="00E15D02"/>
    <w:rsid w:val="00E2047F"/>
    <w:rsid w:val="00E2537B"/>
    <w:rsid w:val="00E26416"/>
    <w:rsid w:val="00E31399"/>
    <w:rsid w:val="00E3509E"/>
    <w:rsid w:val="00E62168"/>
    <w:rsid w:val="00E71ABE"/>
    <w:rsid w:val="00E71FA7"/>
    <w:rsid w:val="00E739D4"/>
    <w:rsid w:val="00E80AEC"/>
    <w:rsid w:val="00E95F0F"/>
    <w:rsid w:val="00EA30E5"/>
    <w:rsid w:val="00EB60DC"/>
    <w:rsid w:val="00EB6701"/>
    <w:rsid w:val="00EB7242"/>
    <w:rsid w:val="00ED2D22"/>
    <w:rsid w:val="00EE60D1"/>
    <w:rsid w:val="00EF35A3"/>
    <w:rsid w:val="00EF3F12"/>
    <w:rsid w:val="00EF63BE"/>
    <w:rsid w:val="00F02FC1"/>
    <w:rsid w:val="00F038CB"/>
    <w:rsid w:val="00F10159"/>
    <w:rsid w:val="00F137C0"/>
    <w:rsid w:val="00F20479"/>
    <w:rsid w:val="00F20E78"/>
    <w:rsid w:val="00F21B09"/>
    <w:rsid w:val="00F662B5"/>
    <w:rsid w:val="00F96E70"/>
    <w:rsid w:val="00F97ACF"/>
    <w:rsid w:val="00FC2552"/>
    <w:rsid w:val="00FC50CB"/>
    <w:rsid w:val="00FC7092"/>
    <w:rsid w:val="00FD4D05"/>
    <w:rsid w:val="00FE44DC"/>
    <w:rsid w:val="4B2758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1611</Words>
  <Characters>9187</Characters>
  <Lines>76</Lines>
  <Paragraphs>21</Paragraphs>
  <TotalTime>2223</TotalTime>
  <ScaleCrop>false</ScaleCrop>
  <LinksUpToDate>false</LinksUpToDate>
  <CharactersWithSpaces>10777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2016-06-12T01:36:00Z</dcterms:created>
  <dc:creator>张静</dc:creator>
  <cp:lastModifiedBy>Administrator</cp:lastModifiedBy>
  <cp:lastPrinted>2016-08-02T01:32:00Z</cp:lastPrinted>
  <dcterms:modified xsi:type="dcterms:W3CDTF">2022-01-14T03:28:32Z</dcterms:modified>
  <cp:revision>183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5876DE7AC9014281B377FEC65FA7C093</vt:lpwstr>
  </property>
</Properties>
</file>