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20" w:rsidRPr="00DC7993" w:rsidRDefault="00587E20" w:rsidP="00464376">
      <w:pPr>
        <w:spacing w:line="520" w:lineRule="exact"/>
        <w:ind w:firstLineChars="0" w:firstLine="0"/>
        <w:jc w:val="center"/>
        <w:rPr>
          <w:rFonts w:ascii="宋体" w:eastAsia="宋体" w:hAnsi="宋体"/>
          <w:b/>
          <w:bCs/>
          <w:sz w:val="44"/>
          <w:szCs w:val="44"/>
        </w:rPr>
      </w:pPr>
      <w:bookmarkStart w:id="0" w:name="_Toc608_WPSOffice_Level1"/>
      <w:bookmarkStart w:id="1" w:name="_Toc5098_WPSOffice_Level1"/>
      <w:bookmarkStart w:id="2" w:name="_Toc7526_WPSOffice_Level1"/>
      <w:bookmarkStart w:id="3" w:name="_Toc17031_WPSOffice_Level1"/>
      <w:r w:rsidRPr="00DC7993">
        <w:rPr>
          <w:rFonts w:ascii="宋体" w:eastAsia="宋体" w:hAnsi="宋体" w:hint="eastAsia"/>
          <w:b/>
          <w:bCs/>
          <w:sz w:val="44"/>
          <w:szCs w:val="44"/>
        </w:rPr>
        <w:t>关于《温州市人民政府重大行政决策程序实施细则</w:t>
      </w:r>
      <w:r w:rsidR="00B16C46" w:rsidRPr="00B16C46">
        <w:rPr>
          <w:rFonts w:ascii="宋体" w:eastAsia="宋体" w:hAnsi="宋体" w:hint="eastAsia"/>
          <w:b/>
          <w:bCs/>
          <w:sz w:val="44"/>
          <w:szCs w:val="44"/>
        </w:rPr>
        <w:t>（征求意见稿）</w:t>
      </w:r>
      <w:r w:rsidRPr="00DC7993">
        <w:rPr>
          <w:rFonts w:ascii="宋体" w:eastAsia="宋体" w:hAnsi="宋体" w:hint="eastAsia"/>
          <w:b/>
          <w:bCs/>
          <w:sz w:val="44"/>
          <w:szCs w:val="44"/>
        </w:rPr>
        <w:t>》</w:t>
      </w:r>
      <w:bookmarkEnd w:id="0"/>
      <w:bookmarkEnd w:id="1"/>
      <w:bookmarkEnd w:id="2"/>
      <w:bookmarkEnd w:id="3"/>
      <w:r w:rsidRPr="00DC7993">
        <w:rPr>
          <w:rFonts w:ascii="宋体" w:eastAsia="宋体" w:hAnsi="宋体" w:hint="eastAsia"/>
          <w:b/>
          <w:bCs/>
          <w:sz w:val="44"/>
          <w:szCs w:val="44"/>
        </w:rPr>
        <w:t>的起草说明</w:t>
      </w:r>
    </w:p>
    <w:p w:rsidR="00587E20" w:rsidRDefault="00587E20" w:rsidP="00B16C46">
      <w:pPr>
        <w:ind w:firstLineChars="62" w:firstLine="198"/>
      </w:pPr>
    </w:p>
    <w:p w:rsidR="00587E20" w:rsidRPr="00DC7993" w:rsidRDefault="00587E20" w:rsidP="00B16C46">
      <w:pPr>
        <w:ind w:firstLine="640"/>
        <w:rPr>
          <w:rFonts w:ascii="仿宋" w:eastAsia="仿宋" w:hAnsi="仿宋"/>
        </w:rPr>
      </w:pPr>
      <w:r w:rsidRPr="00DC7993">
        <w:rPr>
          <w:rFonts w:ascii="仿宋" w:eastAsia="仿宋" w:hAnsi="仿宋" w:hint="eastAsia"/>
        </w:rPr>
        <w:t>为贯彻落实</w:t>
      </w:r>
      <w:r w:rsidRPr="00DC7993">
        <w:rPr>
          <w:rFonts w:ascii="仿宋" w:eastAsia="仿宋" w:hAnsi="仿宋"/>
        </w:rPr>
        <w:t>2019</w:t>
      </w:r>
      <w:r w:rsidRPr="00DC7993">
        <w:rPr>
          <w:rFonts w:ascii="仿宋" w:eastAsia="仿宋" w:hAnsi="仿宋" w:hint="eastAsia"/>
        </w:rPr>
        <w:t>年</w:t>
      </w:r>
      <w:r w:rsidRPr="00DC7993">
        <w:rPr>
          <w:rFonts w:ascii="仿宋" w:eastAsia="仿宋" w:hAnsi="仿宋"/>
        </w:rPr>
        <w:t>9</w:t>
      </w:r>
      <w:r w:rsidRPr="00DC7993">
        <w:rPr>
          <w:rFonts w:ascii="仿宋" w:eastAsia="仿宋" w:hAnsi="仿宋" w:hint="eastAsia"/>
        </w:rPr>
        <w:t>月</w:t>
      </w:r>
      <w:r w:rsidRPr="00DC7993">
        <w:rPr>
          <w:rFonts w:ascii="仿宋" w:eastAsia="仿宋" w:hAnsi="仿宋"/>
        </w:rPr>
        <w:t>1</w:t>
      </w:r>
      <w:r w:rsidRPr="00DC7993">
        <w:rPr>
          <w:rFonts w:ascii="仿宋" w:eastAsia="仿宋" w:hAnsi="仿宋" w:hint="eastAsia"/>
        </w:rPr>
        <w:t>日开始实施的《重大行政决策程序暂行条例》（国务院令第</w:t>
      </w:r>
      <w:r w:rsidRPr="00DC7993">
        <w:rPr>
          <w:rFonts w:ascii="仿宋" w:eastAsia="仿宋" w:hAnsi="仿宋"/>
        </w:rPr>
        <w:t>713</w:t>
      </w:r>
      <w:r w:rsidRPr="00DC7993">
        <w:rPr>
          <w:rFonts w:ascii="仿宋" w:eastAsia="仿宋" w:hAnsi="仿宋" w:hint="eastAsia"/>
        </w:rPr>
        <w:t>号），进一步推进市政府行政决策科学化、民主化、法治化，提高决策质量和效率，市司法局在广泛调查研究、认真总结实践经验的基础上，起草了《温州市人民政府重大行政决策程序实施细则（征求意见稿）》（以下简称《征求意见稿》）。现就几个主要问题说明如下：</w:t>
      </w:r>
    </w:p>
    <w:p w:rsidR="00587E20" w:rsidRPr="00DC7993" w:rsidRDefault="00587E20" w:rsidP="00B16C46">
      <w:pPr>
        <w:ind w:firstLine="640"/>
        <w:outlineLvl w:val="0"/>
        <w:rPr>
          <w:rFonts w:ascii="黑体" w:eastAsia="黑体" w:hAnsi="黑体"/>
        </w:rPr>
      </w:pPr>
      <w:r w:rsidRPr="00DC7993">
        <w:rPr>
          <w:rFonts w:ascii="黑体" w:eastAsia="黑体" w:hAnsi="黑体" w:hint="eastAsia"/>
        </w:rPr>
        <w:t>一、制定《温州市人民政府重大行政决策程序实施细则》的必要性</w:t>
      </w:r>
    </w:p>
    <w:p w:rsidR="00587E20" w:rsidRPr="00DC7993" w:rsidRDefault="00587E20" w:rsidP="00B16C46">
      <w:pPr>
        <w:ind w:firstLine="640"/>
        <w:rPr>
          <w:rFonts w:ascii="仿宋" w:eastAsia="仿宋" w:hAnsi="仿宋"/>
        </w:rPr>
      </w:pPr>
      <w:r w:rsidRPr="00DC7993">
        <w:rPr>
          <w:rFonts w:ascii="仿宋" w:eastAsia="仿宋" w:hAnsi="仿宋" w:hint="eastAsia"/>
        </w:rPr>
        <w:t>决策是行政权力运行的起点。规范决策行为特别是重大行政决策行为，是规范行政权力的重点，也是法治政府建设的重点。近年来，市政府重大行政决策决策机制不断完善，决策能力水平不断提高。与此同时，实践中也存在一些突出问题，特别是对重大行政决策标准的认识不统一，导致法定的重大行政决策法定程序执行不规范。</w:t>
      </w:r>
      <w:r w:rsidRPr="00DC7993">
        <w:rPr>
          <w:rFonts w:ascii="仿宋" w:eastAsia="仿宋" w:hAnsi="仿宋"/>
        </w:rPr>
        <w:t>2018</w:t>
      </w:r>
      <w:r w:rsidRPr="00DC7993">
        <w:rPr>
          <w:rFonts w:ascii="仿宋" w:eastAsia="仿宋" w:hAnsi="仿宋" w:hint="eastAsia"/>
        </w:rPr>
        <w:t>年</w:t>
      </w:r>
      <w:r w:rsidRPr="00DC7993">
        <w:rPr>
          <w:rFonts w:ascii="仿宋" w:eastAsia="仿宋" w:hAnsi="仿宋"/>
        </w:rPr>
        <w:t>7</w:t>
      </w:r>
      <w:r w:rsidRPr="00DC7993">
        <w:rPr>
          <w:rFonts w:ascii="仿宋" w:eastAsia="仿宋" w:hAnsi="仿宋" w:hint="eastAsia"/>
        </w:rPr>
        <w:t>月，浙江省第十三届人民代表大会常务委员会第四次会议对《浙江省各级人民代表大会常务委员会讨论决定重大事项的规定》进行修订，对促进重大决策科学化、民主化、法治化提出更新的要求；</w:t>
      </w:r>
      <w:r w:rsidRPr="00DC7993">
        <w:rPr>
          <w:rFonts w:ascii="仿宋" w:eastAsia="仿宋" w:hAnsi="仿宋"/>
        </w:rPr>
        <w:t>2019</w:t>
      </w:r>
      <w:r w:rsidRPr="00DC7993">
        <w:rPr>
          <w:rFonts w:ascii="仿宋" w:eastAsia="仿宋" w:hAnsi="仿宋" w:hint="eastAsia"/>
        </w:rPr>
        <w:t>年</w:t>
      </w:r>
      <w:r w:rsidRPr="00DC7993">
        <w:rPr>
          <w:rFonts w:ascii="仿宋" w:eastAsia="仿宋" w:hAnsi="仿宋"/>
        </w:rPr>
        <w:t>4</w:t>
      </w:r>
      <w:r w:rsidRPr="00DC7993">
        <w:rPr>
          <w:rFonts w:ascii="仿宋" w:eastAsia="仿宋" w:hAnsi="仿宋" w:hint="eastAsia"/>
        </w:rPr>
        <w:t>月，国务院《重大行政决策程序暂行条例》</w:t>
      </w:r>
      <w:r w:rsidRPr="00DC7993">
        <w:rPr>
          <w:rFonts w:ascii="仿宋" w:eastAsia="仿宋" w:hAnsi="仿宋" w:hint="eastAsia"/>
        </w:rPr>
        <w:lastRenderedPageBreak/>
        <w:t>针对重大行政决策再次提出了更为具体的要求，明确了重大行政决策事项的具体标准和应当遵循的法定程序。因此，重新制定市政府重大行政决策程序，十分必要和迫切。</w:t>
      </w:r>
    </w:p>
    <w:p w:rsidR="00587E20" w:rsidRPr="00DC7993" w:rsidRDefault="00587E20" w:rsidP="00B16C46">
      <w:pPr>
        <w:ind w:firstLine="640"/>
        <w:outlineLvl w:val="0"/>
        <w:rPr>
          <w:rFonts w:ascii="黑体" w:eastAsia="黑体" w:hAnsi="黑体"/>
        </w:rPr>
      </w:pPr>
      <w:r w:rsidRPr="00DC7993">
        <w:rPr>
          <w:rFonts w:ascii="黑体" w:eastAsia="黑体" w:hAnsi="黑体" w:hint="eastAsia"/>
        </w:rPr>
        <w:t>二、起草思路和主要过程</w:t>
      </w:r>
    </w:p>
    <w:p w:rsidR="00587E20" w:rsidRPr="00DC7993" w:rsidRDefault="00587E20" w:rsidP="00B16C46">
      <w:pPr>
        <w:ind w:firstLine="640"/>
        <w:rPr>
          <w:rFonts w:ascii="仿宋" w:eastAsia="仿宋" w:hAnsi="仿宋"/>
        </w:rPr>
      </w:pPr>
      <w:r w:rsidRPr="00DC7993">
        <w:rPr>
          <w:rFonts w:ascii="仿宋" w:eastAsia="仿宋" w:hAnsi="仿宋" w:hint="eastAsia"/>
        </w:rPr>
        <w:t>按照市委、市政府关于规范重大行政决策程序、健全依法决策机制的部署，司法局在起草过程中把握了以下思路：一是细化重大行政决策事项的认定标准和认定主体。根据《重大行政决策程序暂行条例》第三条关于重大行政决策事项的定义，《市重大行政决策》将重大行政决策事项细化为八大类型，由市政府办公室进行甄别认定。二是立足实际，健全决策法定程序。针对实践突出问题和依法行政实际，稳妥把握现阶段程序繁简、标准严宽、制度刚柔的平衡点，合理确定公众参与、专家论证、风险评估的适用条件，要求纳入决策目录的所有重大行政决策事项都要进行合法性审核和集体讨论决定，明确市政府应当坚守的制度底线。三是保持制度设计的适度弹性。对需要</w:t>
      </w:r>
      <w:r w:rsidRPr="00DC7993">
        <w:rPr>
          <w:rFonts w:ascii="仿宋" w:eastAsia="仿宋" w:hAnsi="仿宋"/>
        </w:rPr>
        <w:t>“</w:t>
      </w:r>
      <w:r w:rsidRPr="00DC7993">
        <w:rPr>
          <w:rFonts w:ascii="仿宋" w:eastAsia="仿宋" w:hAnsi="仿宋" w:hint="eastAsia"/>
        </w:rPr>
        <w:t>因事制宜</w:t>
      </w:r>
      <w:r w:rsidRPr="00DC7993">
        <w:rPr>
          <w:rFonts w:ascii="仿宋" w:eastAsia="仿宋" w:hAnsi="仿宋"/>
        </w:rPr>
        <w:t>”</w:t>
      </w:r>
      <w:r w:rsidRPr="00DC7993">
        <w:rPr>
          <w:rFonts w:ascii="仿宋" w:eastAsia="仿宋" w:hAnsi="仿宋" w:hint="eastAsia"/>
        </w:rPr>
        <w:t>的程序环节，为适应实际工作需要留够空间，特殊情况下可以简化相关程序。</w:t>
      </w:r>
    </w:p>
    <w:p w:rsidR="00587E20" w:rsidRPr="00DC7993" w:rsidRDefault="00587E20" w:rsidP="00B16C46">
      <w:pPr>
        <w:ind w:firstLine="640"/>
        <w:rPr>
          <w:rFonts w:ascii="仿宋" w:eastAsia="仿宋" w:hAnsi="仿宋"/>
        </w:rPr>
      </w:pPr>
      <w:r w:rsidRPr="00DC7993">
        <w:rPr>
          <w:rFonts w:ascii="仿宋" w:eastAsia="仿宋" w:hAnsi="仿宋" w:hint="eastAsia"/>
        </w:rPr>
        <w:t>自《市重大行政决策》起草工作启动以来，司法局围绕重大行政决策事项认定标准、法定程序等重点难点问题，深入结合我市决策工作实际，坚持问题导向，注重管用可行，</w:t>
      </w:r>
      <w:r w:rsidRPr="00DC7993">
        <w:rPr>
          <w:rFonts w:ascii="仿宋" w:eastAsia="仿宋" w:hAnsi="仿宋" w:hint="eastAsia"/>
        </w:rPr>
        <w:lastRenderedPageBreak/>
        <w:t>充分吸收苏州、杭州、桐庐等地成熟经验做法，多次与市政府办公室进行沟通协商。在此基础上，形成了《市重大行政决策》（征求意见稿）。</w:t>
      </w:r>
    </w:p>
    <w:p w:rsidR="00587E20" w:rsidRPr="00DC7993" w:rsidRDefault="00587E20" w:rsidP="00B16C46">
      <w:pPr>
        <w:ind w:firstLine="640"/>
        <w:outlineLvl w:val="0"/>
        <w:rPr>
          <w:rFonts w:ascii="黑体" w:eastAsia="黑体" w:hAnsi="黑体"/>
        </w:rPr>
      </w:pPr>
      <w:r w:rsidRPr="00DC7993">
        <w:rPr>
          <w:rFonts w:ascii="黑体" w:eastAsia="黑体" w:hAnsi="黑体" w:hint="eastAsia"/>
        </w:rPr>
        <w:t>三、《征求意见稿》的主要内容</w:t>
      </w:r>
    </w:p>
    <w:p w:rsidR="00587E20" w:rsidRPr="00DC7993" w:rsidRDefault="00587E20" w:rsidP="00B16C46">
      <w:pPr>
        <w:ind w:firstLine="640"/>
        <w:rPr>
          <w:rFonts w:ascii="仿宋" w:eastAsia="仿宋" w:hAnsi="仿宋"/>
        </w:rPr>
      </w:pPr>
      <w:r w:rsidRPr="00DC7993">
        <w:rPr>
          <w:rFonts w:ascii="仿宋" w:eastAsia="仿宋" w:hAnsi="仿宋" w:hint="eastAsia"/>
        </w:rPr>
        <w:t>《征求意见稿》分为</w:t>
      </w:r>
      <w:r w:rsidRPr="00DC7993">
        <w:rPr>
          <w:rFonts w:ascii="仿宋" w:eastAsia="仿宋" w:hAnsi="仿宋"/>
        </w:rPr>
        <w:t>8</w:t>
      </w:r>
      <w:r w:rsidRPr="00DC7993">
        <w:rPr>
          <w:rFonts w:ascii="仿宋" w:eastAsia="仿宋" w:hAnsi="仿宋" w:hint="eastAsia"/>
        </w:rPr>
        <w:t>章，共</w:t>
      </w:r>
      <w:r w:rsidRPr="00DC7993">
        <w:rPr>
          <w:rFonts w:ascii="仿宋" w:eastAsia="仿宋" w:hAnsi="仿宋"/>
        </w:rPr>
        <w:t>46</w:t>
      </w:r>
      <w:r w:rsidRPr="00DC7993">
        <w:rPr>
          <w:rFonts w:ascii="仿宋" w:eastAsia="仿宋" w:hAnsi="仿宋" w:hint="eastAsia"/>
        </w:rPr>
        <w:t>条。将目录管理、草案起草、合法性审核、集体讨论决定分别作为专章予以规定。</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（一）关于部门职能分工。</w:t>
      </w:r>
      <w:r w:rsidRPr="00DC7993">
        <w:rPr>
          <w:rFonts w:ascii="仿宋" w:eastAsia="仿宋" w:hAnsi="仿宋" w:hint="eastAsia"/>
        </w:rPr>
        <w:t>《征求意见稿》从我市现有工作实际出发，明确了“政府办公室牵头、相关部门各司其职”的管理体制：市府办负责重大行政决策项目认定及决策目录编制、后评估等工作；市司法局负责合法性审核、专家库组建运行管理，及配合市府办做好决策目录征集、后评估等工作；承办单位负责拟定重大行政决策草案，并组织履行公众参与、专家论证、风险评估等程序；执行单位负责决策实施工作；市审计局按照规定对重大行政决策实施监督。（第五条）</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（二）关于决策目录。</w:t>
      </w:r>
      <w:r w:rsidRPr="00DC7993">
        <w:rPr>
          <w:rFonts w:ascii="仿宋" w:eastAsia="仿宋" w:hAnsi="仿宋" w:hint="eastAsia"/>
        </w:rPr>
        <w:t>重大行政决策启动实施目录管理，未纳入目录的重大行政决策事项，市政府原则上不予审议。《征求意见稿》按照突出针对性、具备可行性、保留灵活性、提高透明度的原则，依据《重大行政决策程序暂行条例》第三条规定，在采取</w:t>
      </w:r>
      <w:r w:rsidRPr="00DC7993">
        <w:rPr>
          <w:rFonts w:ascii="仿宋" w:eastAsia="仿宋" w:hAnsi="仿宋"/>
        </w:rPr>
        <w:t>“</w:t>
      </w:r>
      <w:r w:rsidRPr="00DC7993">
        <w:rPr>
          <w:rFonts w:ascii="仿宋" w:eastAsia="仿宋" w:hAnsi="仿宋" w:hint="eastAsia"/>
        </w:rPr>
        <w:t>列举</w:t>
      </w:r>
      <w:r w:rsidRPr="00DC7993">
        <w:rPr>
          <w:rFonts w:ascii="仿宋" w:eastAsia="仿宋" w:hAnsi="仿宋"/>
        </w:rPr>
        <w:t>+</w:t>
      </w:r>
      <w:r w:rsidRPr="00DC7993">
        <w:rPr>
          <w:rFonts w:ascii="仿宋" w:eastAsia="仿宋" w:hAnsi="仿宋" w:hint="eastAsia"/>
        </w:rPr>
        <w:t>兜底</w:t>
      </w:r>
      <w:r w:rsidRPr="00DC7993">
        <w:rPr>
          <w:rFonts w:ascii="仿宋" w:eastAsia="仿宋" w:hAnsi="仿宋"/>
        </w:rPr>
        <w:t>”</w:t>
      </w:r>
      <w:r w:rsidRPr="00DC7993">
        <w:rPr>
          <w:rFonts w:ascii="仿宋" w:eastAsia="仿宋" w:hAnsi="仿宋" w:hint="eastAsia"/>
        </w:rPr>
        <w:t>方式规定应当纳入决策目录事项的基础上，由市政府办公室于每年</w:t>
      </w:r>
      <w:r w:rsidRPr="00DC7993">
        <w:rPr>
          <w:rFonts w:ascii="仿宋" w:eastAsia="仿宋" w:hAnsi="仿宋"/>
        </w:rPr>
        <w:t>1</w:t>
      </w:r>
      <w:r w:rsidRPr="00DC7993">
        <w:rPr>
          <w:rFonts w:ascii="仿宋" w:eastAsia="仿宋" w:hAnsi="仿宋" w:hint="eastAsia"/>
        </w:rPr>
        <w:t>月、</w:t>
      </w:r>
      <w:r w:rsidRPr="00DC7993">
        <w:rPr>
          <w:rFonts w:ascii="仿宋" w:eastAsia="仿宋" w:hAnsi="仿宋"/>
        </w:rPr>
        <w:t>7</w:t>
      </w:r>
      <w:r w:rsidRPr="00DC7993">
        <w:rPr>
          <w:rFonts w:ascii="仿宋" w:eastAsia="仿宋" w:hAnsi="仿宋" w:hint="eastAsia"/>
        </w:rPr>
        <w:t>月底前根</w:t>
      </w:r>
      <w:r w:rsidRPr="00DC7993">
        <w:rPr>
          <w:rFonts w:ascii="仿宋" w:eastAsia="仿宋" w:hAnsi="仿宋" w:hint="eastAsia"/>
        </w:rPr>
        <w:lastRenderedPageBreak/>
        <w:t>据县（市、区）政府、市各有关单位（功能区管委会）的申报情况，编制决策目录。决策目录经市政府常务会议审议通过后，需报市委同意。未纳入决策目录需要启动决策程序的，需经市长审核后报市委同意。（第七至第十二条）</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（三）关于决策目录管理。</w:t>
      </w:r>
      <w:r w:rsidRPr="00DC7993">
        <w:rPr>
          <w:rFonts w:ascii="仿宋" w:eastAsia="仿宋" w:hAnsi="仿宋" w:hint="eastAsia"/>
        </w:rPr>
        <w:t>为了确保重大行政决策能按时、保质提请市政府审议，《征求意见稿》对纳入决策目录的事项规定承办单位应当制定详细的实施计划，明确决策草案起草、公众参与、专家论证、风险评估、合法性审核和提请市政府常务会议审议的实施步骤和进度安排。未能按规定履行程序并按时提请市政府审议的，将按规定追究相关人员相应责任。（第十三、第四十一条）</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（四）关于草案起草。</w:t>
      </w:r>
      <w:r w:rsidRPr="00DC7993">
        <w:rPr>
          <w:rFonts w:ascii="仿宋" w:eastAsia="仿宋" w:hAnsi="仿宋" w:hint="eastAsia"/>
        </w:rPr>
        <w:t>《征求意见稿》规定，拟订决策草案一般不超过三个月。草案拟订过程中，承办单位应当按照《重大行政决策程序暂行条例》规定组织公众参与、专家论证、风险评估等程序，并应当对决策事项涉及的人财物投入、资源消耗、环境影响等成本和经济、社会、环境效益进行分析预测。承办单位认为不需要履行公众参与、专家论证、风险评估程序的，应当说明理由和依据。（第十六至二十二条）</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（五）关于合法性审核。</w:t>
      </w:r>
      <w:r w:rsidRPr="00DC7993">
        <w:rPr>
          <w:rFonts w:ascii="仿宋" w:eastAsia="仿宋" w:hAnsi="仿宋" w:hint="eastAsia"/>
        </w:rPr>
        <w:t>《征求意见稿》明确合法性审核为决策必经程序，规定未经合法性审核，或者经审核不合</w:t>
      </w:r>
      <w:r w:rsidRPr="00DC7993">
        <w:rPr>
          <w:rFonts w:ascii="仿宋" w:eastAsia="仿宋" w:hAnsi="仿宋" w:hint="eastAsia"/>
        </w:rPr>
        <w:lastRenderedPageBreak/>
        <w:t>法的，不得提交市政府常务会议讨论（第二十六条）。为保证合法性审核质量，规定提供必要的材料和时间保障（第二十五、第二十七、第二十九条）。明确</w:t>
      </w:r>
      <w:r w:rsidRPr="00DC7993">
        <w:rPr>
          <w:rFonts w:ascii="仿宋" w:eastAsia="仿宋" w:hAnsi="仿宋"/>
        </w:rPr>
        <w:t>4</w:t>
      </w:r>
      <w:r w:rsidRPr="00DC7993">
        <w:rPr>
          <w:rFonts w:ascii="仿宋" w:eastAsia="仿宋" w:hAnsi="仿宋" w:hint="eastAsia"/>
        </w:rPr>
        <w:t>种审核意见：符合法定权限、程序合法、内容合法的，同意提交市政府讨论；部分内容与法律、法规、规章和国家政策不一致的，建议承办单位依法作出调整后提交市政府讨论；应当履行而未履行公众参与、专家论证、风险评估等程序，或缺少成本效益分析预测等材料的，建议退回承办单位补充履行相关程序或材料后再送请合法性审核；超越法定权限或者违反法律、法规、规章和国家政策的，建议不提交市政府讨论（第三十条）。</w:t>
      </w:r>
    </w:p>
    <w:p w:rsidR="00587E20" w:rsidRPr="00DC7993" w:rsidRDefault="00587E20" w:rsidP="00B16C46">
      <w:pPr>
        <w:ind w:firstLine="640"/>
        <w:outlineLvl w:val="1"/>
        <w:rPr>
          <w:rFonts w:ascii="仿宋" w:eastAsia="仿宋" w:hAnsi="仿宋"/>
        </w:rPr>
      </w:pPr>
      <w:r w:rsidRPr="00DC7993">
        <w:rPr>
          <w:rFonts w:ascii="楷体" w:eastAsia="楷体" w:hAnsi="楷体" w:hint="eastAsia"/>
        </w:rPr>
        <w:t>（</w:t>
      </w:r>
      <w:r>
        <w:rPr>
          <w:rFonts w:ascii="楷体" w:eastAsia="楷体" w:hAnsi="楷体" w:hint="eastAsia"/>
        </w:rPr>
        <w:t>六</w:t>
      </w:r>
      <w:r w:rsidRPr="00DC7993">
        <w:rPr>
          <w:rFonts w:ascii="楷体" w:eastAsia="楷体" w:hAnsi="楷体" w:hint="eastAsia"/>
        </w:rPr>
        <w:t>）关于集体讨论决定。</w:t>
      </w:r>
      <w:r w:rsidRPr="00DC7993">
        <w:rPr>
          <w:rFonts w:ascii="仿宋" w:eastAsia="仿宋" w:hAnsi="仿宋" w:hint="eastAsia"/>
        </w:rPr>
        <w:t>《征求意见稿》明确集体讨论决定为决策必经程序。提交常务会议讨论决策方案，应当按照《重大行政决策程序暂行条例》第二十九条规定，报送履行公众参与、专家论证、风险评估等程序相关材料、成本效益分析预测报告、公平竞争审查情况、合法性审核意见等相关材料，</w:t>
      </w:r>
      <w:bookmarkStart w:id="4" w:name="_GoBack"/>
      <w:bookmarkEnd w:id="4"/>
      <w:r w:rsidRPr="00DC7993">
        <w:rPr>
          <w:rFonts w:ascii="仿宋" w:eastAsia="仿宋" w:hAnsi="仿宋" w:hint="eastAsia"/>
        </w:rPr>
        <w:t>方便决策参考。（第三十二、三十三条）</w:t>
      </w:r>
    </w:p>
    <w:p w:rsidR="00587E20" w:rsidRPr="00DC7993" w:rsidRDefault="00587E20" w:rsidP="00B16C46">
      <w:pPr>
        <w:widowControl/>
        <w:shd w:val="clear" w:color="auto" w:fill="FFFFFF"/>
        <w:spacing w:before="300" w:after="300" w:line="375" w:lineRule="atLeast"/>
        <w:ind w:firstLine="640"/>
        <w:jc w:val="left"/>
        <w:outlineLvl w:val="1"/>
        <w:rPr>
          <w:rFonts w:ascii="仿宋" w:eastAsia="仿宋" w:hAnsi="仿宋"/>
        </w:rPr>
      </w:pPr>
      <w:r w:rsidRPr="00DC7993">
        <w:rPr>
          <w:rFonts w:ascii="楷体" w:eastAsia="楷体" w:hAnsi="楷体" w:hint="eastAsia"/>
        </w:rPr>
        <w:t>（</w:t>
      </w:r>
      <w:r>
        <w:rPr>
          <w:rFonts w:ascii="楷体" w:eastAsia="楷体" w:hAnsi="楷体" w:hint="eastAsia"/>
        </w:rPr>
        <w:t>七</w:t>
      </w:r>
      <w:r w:rsidRPr="00DC7993">
        <w:rPr>
          <w:rFonts w:ascii="楷体" w:eastAsia="楷体" w:hAnsi="楷体" w:hint="eastAsia"/>
        </w:rPr>
        <w:t>）关于决策执行与后评估。</w:t>
      </w:r>
      <w:r w:rsidRPr="00DC7993">
        <w:rPr>
          <w:rFonts w:ascii="仿宋" w:eastAsia="仿宋" w:hAnsi="仿宋" w:hint="eastAsia"/>
        </w:rPr>
        <w:t>为保证决策执行效果、健全决策后评估和纠错机制，一是规定执行单位应当制定具体的执行方案，落实执行措施，建立跟踪调查制度，及时掌握决策执行的进度、效果以及存在的问题等（第三十八条）；</w:t>
      </w:r>
      <w:r w:rsidRPr="00DC7993">
        <w:rPr>
          <w:rFonts w:ascii="仿宋" w:eastAsia="仿宋" w:hAnsi="仿宋" w:hint="eastAsia"/>
        </w:rPr>
        <w:lastRenderedPageBreak/>
        <w:t>二是建立决策后评估制度（第三十九条）；三是是严格规范决策调整（第四十条）。</w:t>
      </w:r>
    </w:p>
    <w:p w:rsidR="00587E20" w:rsidRPr="00DC7993" w:rsidRDefault="00587E20" w:rsidP="00F17BAA">
      <w:pPr>
        <w:ind w:firstLine="640"/>
        <w:outlineLvl w:val="1"/>
        <w:rPr>
          <w:rFonts w:ascii="仿宋" w:eastAsia="仿宋" w:hAnsi="仿宋"/>
        </w:rPr>
      </w:pPr>
      <w:r w:rsidRPr="00DC7993">
        <w:rPr>
          <w:rFonts w:ascii="楷体" w:eastAsia="楷体" w:hAnsi="楷体" w:hint="eastAsia"/>
        </w:rPr>
        <w:t>（</w:t>
      </w:r>
      <w:r>
        <w:rPr>
          <w:rFonts w:ascii="楷体" w:eastAsia="楷体" w:hAnsi="楷体" w:hint="eastAsia"/>
        </w:rPr>
        <w:t>八</w:t>
      </w:r>
      <w:r w:rsidRPr="00DC7993">
        <w:rPr>
          <w:rFonts w:ascii="楷体" w:eastAsia="楷体" w:hAnsi="楷体" w:hint="eastAsia"/>
        </w:rPr>
        <w:t>）关于法律责任。</w:t>
      </w:r>
      <w:r w:rsidRPr="00B16C46">
        <w:rPr>
          <w:rFonts w:ascii="仿宋" w:eastAsia="仿宋" w:hAnsi="仿宋" w:hint="eastAsia"/>
        </w:rPr>
        <w:t>为</w:t>
      </w:r>
      <w:r w:rsidRPr="00DC7993">
        <w:rPr>
          <w:rFonts w:ascii="仿宋" w:eastAsia="仿宋" w:hAnsi="仿宋" w:hint="eastAsia"/>
        </w:rPr>
        <w:t>落实决策程序制度的刚性约束，《征求意见稿》以《重大行政决策程序暂行条例》为依据，对承办单位、执行单位、参与决策的专家专业机构等参与决策的各类主体，分别规定了相应的法律责任。（第四十一至四十三条）</w:t>
      </w:r>
    </w:p>
    <w:sectPr w:rsidR="00587E20" w:rsidRPr="00DC7993" w:rsidSect="00B176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7D" w:rsidRDefault="00DE727D" w:rsidP="00B16C46">
      <w:pPr>
        <w:spacing w:line="240" w:lineRule="auto"/>
        <w:ind w:firstLine="640"/>
      </w:pPr>
      <w:r>
        <w:separator/>
      </w:r>
    </w:p>
  </w:endnote>
  <w:endnote w:type="continuationSeparator" w:id="1">
    <w:p w:rsidR="00DE727D" w:rsidRDefault="00DE727D" w:rsidP="00B16C4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Default="00587E20" w:rsidP="00B16C4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Pr="00B1763A" w:rsidRDefault="00F17BAA" w:rsidP="00B16C46">
    <w:pPr>
      <w:pStyle w:val="a4"/>
      <w:ind w:firstLine="560"/>
      <w:jc w:val="right"/>
      <w:rPr>
        <w:rFonts w:ascii="仿宋" w:eastAsia="仿宋" w:hAnsi="仿宋"/>
        <w:sz w:val="28"/>
        <w:szCs w:val="28"/>
      </w:rPr>
    </w:pPr>
    <w:r w:rsidRPr="00B1763A">
      <w:rPr>
        <w:rFonts w:ascii="仿宋" w:eastAsia="仿宋" w:hAnsi="仿宋"/>
        <w:sz w:val="28"/>
        <w:szCs w:val="28"/>
      </w:rPr>
      <w:fldChar w:fldCharType="begin"/>
    </w:r>
    <w:r w:rsidR="00587E20" w:rsidRPr="00B1763A">
      <w:rPr>
        <w:rFonts w:ascii="仿宋" w:eastAsia="仿宋" w:hAnsi="仿宋"/>
        <w:sz w:val="28"/>
        <w:szCs w:val="28"/>
      </w:rPr>
      <w:instrText xml:space="preserve"> PAGE   \* MERGEFORMAT </w:instrText>
    </w:r>
    <w:r w:rsidRPr="00B1763A">
      <w:rPr>
        <w:rFonts w:ascii="仿宋" w:eastAsia="仿宋" w:hAnsi="仿宋"/>
        <w:sz w:val="28"/>
        <w:szCs w:val="28"/>
      </w:rPr>
      <w:fldChar w:fldCharType="separate"/>
    </w:r>
    <w:r w:rsidR="00140FB9" w:rsidRPr="00140FB9">
      <w:rPr>
        <w:rFonts w:ascii="仿宋" w:eastAsia="仿宋" w:hAnsi="仿宋"/>
        <w:noProof/>
        <w:sz w:val="28"/>
        <w:szCs w:val="28"/>
        <w:lang w:val="zh-CN"/>
      </w:rPr>
      <w:t>-</w:t>
    </w:r>
    <w:r w:rsidR="00140FB9">
      <w:rPr>
        <w:rFonts w:ascii="仿宋" w:eastAsia="仿宋" w:hAnsi="仿宋"/>
        <w:noProof/>
        <w:sz w:val="28"/>
        <w:szCs w:val="28"/>
      </w:rPr>
      <w:t xml:space="preserve"> 6 -</w:t>
    </w:r>
    <w:r w:rsidRPr="00B1763A">
      <w:rPr>
        <w:rFonts w:ascii="仿宋" w:eastAsia="仿宋" w:hAnsi="仿宋"/>
        <w:sz w:val="28"/>
        <w:szCs w:val="28"/>
      </w:rPr>
      <w:fldChar w:fldCharType="end"/>
    </w:r>
  </w:p>
  <w:p w:rsidR="00587E20" w:rsidRDefault="00587E20" w:rsidP="00B16C4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Default="00587E20" w:rsidP="00B16C4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7D" w:rsidRDefault="00DE727D" w:rsidP="00B16C46">
      <w:pPr>
        <w:spacing w:line="240" w:lineRule="auto"/>
        <w:ind w:firstLine="640"/>
      </w:pPr>
      <w:r>
        <w:separator/>
      </w:r>
    </w:p>
  </w:footnote>
  <w:footnote w:type="continuationSeparator" w:id="1">
    <w:p w:rsidR="00DE727D" w:rsidRDefault="00DE727D" w:rsidP="00B16C4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Default="00587E20" w:rsidP="00B16C4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Default="00587E20" w:rsidP="00B16C46">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20" w:rsidRDefault="00587E20" w:rsidP="00B16C46">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03B011"/>
    <w:multiLevelType w:val="singleLevel"/>
    <w:tmpl w:val="9703B011"/>
    <w:lvl w:ilvl="0">
      <w:start w:val="1"/>
      <w:numFmt w:val="chineseCounting"/>
      <w:lvlText w:val="第%1条"/>
      <w:lvlJc w:val="left"/>
      <w:pPr>
        <w:ind w:left="987" w:hanging="420"/>
      </w:pPr>
      <w:rPr>
        <w:rFonts w:cs="Times New Roman" w:hint="eastAsia"/>
      </w:rPr>
    </w:lvl>
  </w:abstractNum>
  <w:abstractNum w:abstractNumId="1">
    <w:nsid w:val="0CF672CF"/>
    <w:multiLevelType w:val="hybridMultilevel"/>
    <w:tmpl w:val="72BC31C0"/>
    <w:lvl w:ilvl="0" w:tplc="503451E0">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C41"/>
    <w:rsid w:val="00044205"/>
    <w:rsid w:val="00093562"/>
    <w:rsid w:val="000A5EB8"/>
    <w:rsid w:val="00126D27"/>
    <w:rsid w:val="001354C1"/>
    <w:rsid w:val="00140FB9"/>
    <w:rsid w:val="00145D34"/>
    <w:rsid w:val="001878EA"/>
    <w:rsid w:val="001A7A27"/>
    <w:rsid w:val="001C5CFC"/>
    <w:rsid w:val="00214E25"/>
    <w:rsid w:val="00234DC8"/>
    <w:rsid w:val="00264DAA"/>
    <w:rsid w:val="002A14F5"/>
    <w:rsid w:val="0030777D"/>
    <w:rsid w:val="003738CF"/>
    <w:rsid w:val="003B05A4"/>
    <w:rsid w:val="003C03EB"/>
    <w:rsid w:val="003D2B56"/>
    <w:rsid w:val="003E797F"/>
    <w:rsid w:val="004220A1"/>
    <w:rsid w:val="00464376"/>
    <w:rsid w:val="004826B0"/>
    <w:rsid w:val="004851E5"/>
    <w:rsid w:val="00495C8F"/>
    <w:rsid w:val="004B7779"/>
    <w:rsid w:val="004D021F"/>
    <w:rsid w:val="0050767F"/>
    <w:rsid w:val="005553ED"/>
    <w:rsid w:val="00567DC4"/>
    <w:rsid w:val="00587E20"/>
    <w:rsid w:val="0059384C"/>
    <w:rsid w:val="005944C4"/>
    <w:rsid w:val="00597876"/>
    <w:rsid w:val="005B5D79"/>
    <w:rsid w:val="0064149C"/>
    <w:rsid w:val="00650552"/>
    <w:rsid w:val="006536CF"/>
    <w:rsid w:val="00681B7B"/>
    <w:rsid w:val="006B7B01"/>
    <w:rsid w:val="006F0F27"/>
    <w:rsid w:val="006F4BA9"/>
    <w:rsid w:val="00734F09"/>
    <w:rsid w:val="00741FB4"/>
    <w:rsid w:val="00744B0A"/>
    <w:rsid w:val="00764241"/>
    <w:rsid w:val="007807F1"/>
    <w:rsid w:val="0078165D"/>
    <w:rsid w:val="007B35D2"/>
    <w:rsid w:val="00831BFF"/>
    <w:rsid w:val="00897E1F"/>
    <w:rsid w:val="008B3755"/>
    <w:rsid w:val="008F16CC"/>
    <w:rsid w:val="0093343D"/>
    <w:rsid w:val="00986782"/>
    <w:rsid w:val="009A1CAB"/>
    <w:rsid w:val="009A64EF"/>
    <w:rsid w:val="009C1992"/>
    <w:rsid w:val="009E338F"/>
    <w:rsid w:val="00B05864"/>
    <w:rsid w:val="00B16C46"/>
    <w:rsid w:val="00B1763A"/>
    <w:rsid w:val="00B2359B"/>
    <w:rsid w:val="00B6551D"/>
    <w:rsid w:val="00BA2BDC"/>
    <w:rsid w:val="00BA76A8"/>
    <w:rsid w:val="00BA7D91"/>
    <w:rsid w:val="00BB3580"/>
    <w:rsid w:val="00C40857"/>
    <w:rsid w:val="00C448E6"/>
    <w:rsid w:val="00C6244B"/>
    <w:rsid w:val="00CA2CFB"/>
    <w:rsid w:val="00CA745E"/>
    <w:rsid w:val="00CF0DAA"/>
    <w:rsid w:val="00D01BD8"/>
    <w:rsid w:val="00D13DEE"/>
    <w:rsid w:val="00D363E3"/>
    <w:rsid w:val="00D50249"/>
    <w:rsid w:val="00D963AA"/>
    <w:rsid w:val="00DC7993"/>
    <w:rsid w:val="00DE727D"/>
    <w:rsid w:val="00E14B31"/>
    <w:rsid w:val="00E42B7C"/>
    <w:rsid w:val="00E9623B"/>
    <w:rsid w:val="00EA461A"/>
    <w:rsid w:val="00EC78C6"/>
    <w:rsid w:val="00EE3AF8"/>
    <w:rsid w:val="00F17BAA"/>
    <w:rsid w:val="00F57038"/>
    <w:rsid w:val="00F73C41"/>
    <w:rsid w:val="00F82ABB"/>
    <w:rsid w:val="00F91253"/>
    <w:rsid w:val="00FD53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41"/>
    <w:pPr>
      <w:widowControl w:val="0"/>
      <w:spacing w:line="360" w:lineRule="auto"/>
      <w:ind w:firstLineChars="200" w:firstLine="20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73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73C41"/>
    <w:rPr>
      <w:rFonts w:cs="Times New Roman"/>
      <w:sz w:val="18"/>
      <w:szCs w:val="18"/>
    </w:rPr>
  </w:style>
  <w:style w:type="paragraph" w:styleId="a4">
    <w:name w:val="footer"/>
    <w:basedOn w:val="a"/>
    <w:link w:val="Char0"/>
    <w:uiPriority w:val="99"/>
    <w:rsid w:val="00F73C4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73C41"/>
    <w:rPr>
      <w:rFonts w:cs="Times New Roman"/>
      <w:sz w:val="18"/>
      <w:szCs w:val="18"/>
    </w:rPr>
  </w:style>
  <w:style w:type="paragraph" w:styleId="a5">
    <w:name w:val="Document Map"/>
    <w:basedOn w:val="a"/>
    <w:link w:val="Char1"/>
    <w:uiPriority w:val="99"/>
    <w:semiHidden/>
    <w:rsid w:val="00734F09"/>
    <w:rPr>
      <w:rFonts w:ascii="宋体" w:eastAsia="宋体"/>
      <w:sz w:val="18"/>
      <w:szCs w:val="18"/>
    </w:rPr>
  </w:style>
  <w:style w:type="character" w:customStyle="1" w:styleId="Char1">
    <w:name w:val="文档结构图 Char"/>
    <w:basedOn w:val="a0"/>
    <w:link w:val="a5"/>
    <w:uiPriority w:val="99"/>
    <w:semiHidden/>
    <w:locked/>
    <w:rsid w:val="00734F09"/>
    <w:rPr>
      <w:rFonts w:ascii="宋体" w:eastAsia="宋体" w:hAnsi="Calibri" w:cs="Times New Roman"/>
      <w:sz w:val="18"/>
      <w:szCs w:val="18"/>
    </w:rPr>
  </w:style>
  <w:style w:type="paragraph" w:styleId="a6">
    <w:name w:val="List Paragraph"/>
    <w:basedOn w:val="a"/>
    <w:uiPriority w:val="99"/>
    <w:qFormat/>
    <w:rsid w:val="004220A1"/>
    <w:pPr>
      <w:ind w:firstLine="420"/>
    </w:pPr>
  </w:style>
</w:styles>
</file>

<file path=word/webSettings.xml><?xml version="1.0" encoding="utf-8"?>
<w:webSettings xmlns:r="http://schemas.openxmlformats.org/officeDocument/2006/relationships" xmlns:w="http://schemas.openxmlformats.org/wordprocessingml/2006/main">
  <w:divs>
    <w:div w:id="1572109122">
      <w:marLeft w:val="0"/>
      <w:marRight w:val="0"/>
      <w:marTop w:val="0"/>
      <w:marBottom w:val="0"/>
      <w:divBdr>
        <w:top w:val="none" w:sz="0" w:space="0" w:color="auto"/>
        <w:left w:val="none" w:sz="0" w:space="0" w:color="auto"/>
        <w:bottom w:val="none" w:sz="0" w:space="0" w:color="auto"/>
        <w:right w:val="none" w:sz="0" w:space="0" w:color="auto"/>
      </w:divBdr>
    </w:div>
    <w:div w:id="157210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6</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黄旭颖</dc:creator>
  <cp:keywords/>
  <dc:description/>
  <cp:lastModifiedBy>黄旭颖</cp:lastModifiedBy>
  <cp:revision>48</cp:revision>
  <dcterms:created xsi:type="dcterms:W3CDTF">2020-01-02T06:17:00Z</dcterms:created>
  <dcterms:modified xsi:type="dcterms:W3CDTF">2020-01-13T08:18:00Z</dcterms:modified>
</cp:coreProperties>
</file>