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9A" w:rsidRPr="009F73B3" w:rsidRDefault="0030749A" w:rsidP="0030749A">
      <w:pPr>
        <w:snapToGrid w:val="0"/>
        <w:rPr>
          <w:rFonts w:ascii="方正黑体_GBK" w:eastAsia="方正黑体_GBK" w:hAnsi="方正黑体_GBK" w:cs="方正黑体_GBK" w:hint="eastAsia"/>
          <w:kern w:val="0"/>
          <w:sz w:val="32"/>
          <w:szCs w:val="32"/>
        </w:rPr>
      </w:pPr>
      <w:r w:rsidRPr="009F73B3">
        <w:rPr>
          <w:rFonts w:ascii="方正黑体_GBK" w:eastAsia="方正黑体_GBK" w:hAnsi="方正黑体_GBK" w:cs="方正黑体_GBK" w:hint="eastAsia"/>
          <w:kern w:val="0"/>
          <w:sz w:val="32"/>
          <w:szCs w:val="32"/>
        </w:rPr>
        <w:t>附件</w:t>
      </w:r>
    </w:p>
    <w:p w:rsidR="0030749A" w:rsidRPr="009F73B3" w:rsidRDefault="0030749A" w:rsidP="0030749A">
      <w:pPr>
        <w:snapToGrid w:val="0"/>
        <w:rPr>
          <w:rFonts w:ascii="黑体" w:eastAsia="黑体" w:hAnsi="宋体" w:cs="宋体"/>
          <w:kern w:val="0"/>
          <w:sz w:val="13"/>
          <w:szCs w:val="13"/>
        </w:rPr>
      </w:pPr>
    </w:p>
    <w:p w:rsidR="0030749A" w:rsidRPr="009F73B3" w:rsidRDefault="0030749A" w:rsidP="0030749A">
      <w:pPr>
        <w:snapToGrid w:val="0"/>
        <w:jc w:val="center"/>
        <w:rPr>
          <w:rFonts w:ascii="宋体" w:hAnsi="宋体" w:cs="宋体"/>
          <w:kern w:val="0"/>
          <w:sz w:val="36"/>
          <w:szCs w:val="36"/>
        </w:rPr>
      </w:pPr>
      <w:r w:rsidRPr="009F73B3">
        <w:rPr>
          <w:rFonts w:ascii="方正小标宋简体" w:eastAsia="方正小标宋简体" w:hAnsi="方正小标宋简体" w:cs="方正小标宋简体" w:hint="eastAsia"/>
          <w:kern w:val="0"/>
          <w:sz w:val="36"/>
          <w:szCs w:val="36"/>
        </w:rPr>
        <w:t>温州市公共资源交易清单（2018年版）</w:t>
      </w:r>
    </w:p>
    <w:p w:rsidR="0030749A" w:rsidRPr="009F73B3" w:rsidRDefault="0030749A" w:rsidP="0030749A">
      <w:pPr>
        <w:snapToGrid w:val="0"/>
        <w:ind w:firstLineChars="295" w:firstLine="444"/>
        <w:rPr>
          <w:rFonts w:ascii="黑体" w:eastAsia="黑体" w:hAnsi="宋体" w:cs="宋体"/>
          <w:b/>
          <w:kern w:val="0"/>
          <w:sz w:val="15"/>
          <w:szCs w:val="15"/>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6"/>
        <w:gridCol w:w="3821"/>
        <w:gridCol w:w="3943"/>
      </w:tblGrid>
      <w:tr w:rsidR="0030749A" w:rsidRPr="009F73B3" w:rsidTr="002161DF">
        <w:trPr>
          <w:trHeight w:val="51"/>
        </w:trPr>
        <w:tc>
          <w:tcPr>
            <w:tcW w:w="946" w:type="dxa"/>
            <w:vAlign w:val="center"/>
          </w:tcPr>
          <w:p w:rsidR="0030749A" w:rsidRPr="009F73B3" w:rsidRDefault="0030749A" w:rsidP="002161DF">
            <w:pPr>
              <w:snapToGrid w:val="0"/>
              <w:spacing w:line="264" w:lineRule="auto"/>
              <w:jc w:val="center"/>
              <w:rPr>
                <w:rFonts w:ascii="宋体" w:hAnsi="宋体" w:cs="方正黑体_GBK" w:hint="eastAsia"/>
                <w:kern w:val="0"/>
                <w:szCs w:val="21"/>
              </w:rPr>
            </w:pPr>
            <w:r w:rsidRPr="009F73B3">
              <w:rPr>
                <w:rFonts w:ascii="宋体" w:hAnsi="宋体" w:cs="方正黑体_GBK" w:hint="eastAsia"/>
                <w:kern w:val="0"/>
                <w:szCs w:val="21"/>
              </w:rPr>
              <w:t>代码</w:t>
            </w:r>
          </w:p>
        </w:tc>
        <w:tc>
          <w:tcPr>
            <w:tcW w:w="3821" w:type="dxa"/>
            <w:vAlign w:val="center"/>
          </w:tcPr>
          <w:p w:rsidR="0030749A" w:rsidRPr="009F73B3" w:rsidRDefault="0030749A" w:rsidP="002161DF">
            <w:pPr>
              <w:snapToGrid w:val="0"/>
              <w:spacing w:line="264" w:lineRule="auto"/>
              <w:jc w:val="center"/>
              <w:rPr>
                <w:rFonts w:ascii="宋体" w:hAnsi="宋体" w:cs="方正黑体_GBK" w:hint="eastAsia"/>
                <w:kern w:val="0"/>
                <w:szCs w:val="21"/>
              </w:rPr>
            </w:pPr>
            <w:r w:rsidRPr="009F73B3">
              <w:rPr>
                <w:rFonts w:ascii="宋体" w:hAnsi="宋体" w:cs="方正黑体_GBK" w:hint="eastAsia"/>
                <w:kern w:val="0"/>
                <w:szCs w:val="21"/>
              </w:rPr>
              <w:t>项目名称</w:t>
            </w:r>
          </w:p>
        </w:tc>
        <w:tc>
          <w:tcPr>
            <w:tcW w:w="3943" w:type="dxa"/>
            <w:vAlign w:val="center"/>
          </w:tcPr>
          <w:p w:rsidR="0030749A" w:rsidRPr="009F73B3" w:rsidRDefault="0030749A" w:rsidP="002161DF">
            <w:pPr>
              <w:snapToGrid w:val="0"/>
              <w:spacing w:line="264" w:lineRule="auto"/>
              <w:jc w:val="center"/>
              <w:rPr>
                <w:rFonts w:ascii="宋体" w:hAnsi="宋体" w:cs="方正黑体_GBK" w:hint="eastAsia"/>
                <w:kern w:val="0"/>
                <w:szCs w:val="21"/>
              </w:rPr>
            </w:pPr>
            <w:r w:rsidRPr="009F73B3">
              <w:rPr>
                <w:rFonts w:ascii="宋体" w:hAnsi="宋体" w:cs="方正黑体_GBK" w:hint="eastAsia"/>
                <w:kern w:val="0"/>
                <w:szCs w:val="21"/>
              </w:rPr>
              <w:t>备注</w:t>
            </w:r>
          </w:p>
        </w:tc>
      </w:tr>
      <w:tr w:rsidR="0030749A" w:rsidRPr="009F73B3" w:rsidTr="002161DF">
        <w:trPr>
          <w:trHeight w:val="70"/>
        </w:trPr>
        <w:tc>
          <w:tcPr>
            <w:tcW w:w="946" w:type="dxa"/>
            <w:vAlign w:val="center"/>
          </w:tcPr>
          <w:p w:rsidR="0030749A" w:rsidRPr="009F73B3" w:rsidRDefault="0030749A" w:rsidP="002161DF">
            <w:pPr>
              <w:snapToGrid w:val="0"/>
              <w:spacing w:line="264" w:lineRule="auto"/>
              <w:ind w:firstLineChars="100" w:firstLine="210"/>
              <w:jc w:val="left"/>
              <w:rPr>
                <w:rFonts w:ascii="宋体" w:hAnsi="宋体" w:cs="方正仿宋_GBK" w:hint="eastAsia"/>
                <w:kern w:val="0"/>
                <w:szCs w:val="21"/>
              </w:rPr>
            </w:pPr>
            <w:r w:rsidRPr="009F73B3">
              <w:rPr>
                <w:rFonts w:ascii="宋体" w:hAnsi="宋体" w:cs="方正仿宋_GBK" w:hint="eastAsia"/>
                <w:kern w:val="0"/>
                <w:szCs w:val="21"/>
              </w:rPr>
              <w:t>A</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工程建设项目招标投标</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A01</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房屋建筑</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restart"/>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具体</w:t>
            </w:r>
          </w:p>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项目</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工业建筑（构筑物）工程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民用建筑（构筑物）工程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公共建筑（构筑物）工程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地基与基础工程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土石方工程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建筑装修装饰工程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钢结构工程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消防设施工程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电梯安装工程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建筑智能化工程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园林古建筑(含古建筑修缮)工程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建筑幕墙工程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构筑物工程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b/>
                <w:kern w:val="0"/>
                <w:szCs w:val="21"/>
              </w:rPr>
            </w:pP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与工程建设相关的重要设备、材料</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A02</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市政</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restart"/>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具体</w:t>
            </w:r>
          </w:p>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项目</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城市道路工程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桥梁工程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隧道工程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公共广场工程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给水工程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污水处理工程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泵站工程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各类给排水管道工程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燃气工程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热力工程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各类城市生活垃圾处理工程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城市及道路照明工程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体育场地设施工程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与工程建设相关的重要设备、材料　</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园林工程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绿化工程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公共绿地（道路、公园、广场）养护管理</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Align w:val="center"/>
          </w:tcPr>
          <w:p w:rsidR="0030749A" w:rsidRPr="009F73B3" w:rsidRDefault="0030749A" w:rsidP="002161DF">
            <w:pPr>
              <w:snapToGrid w:val="0"/>
              <w:spacing w:line="264" w:lineRule="auto"/>
              <w:ind w:firstLineChars="50" w:firstLine="105"/>
              <w:jc w:val="left"/>
              <w:rPr>
                <w:rFonts w:ascii="宋体" w:hAnsi="宋体" w:cs="方正仿宋_GBK" w:hint="eastAsia"/>
                <w:kern w:val="0"/>
                <w:szCs w:val="21"/>
              </w:rPr>
            </w:pPr>
            <w:r w:rsidRPr="009F73B3">
              <w:rPr>
                <w:rFonts w:ascii="宋体" w:hAnsi="宋体" w:cs="方正仿宋_GBK" w:hint="eastAsia"/>
                <w:kern w:val="0"/>
                <w:szCs w:val="21"/>
              </w:rPr>
              <w:t>A03</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公路</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78"/>
        </w:trPr>
        <w:tc>
          <w:tcPr>
            <w:tcW w:w="946" w:type="dxa"/>
            <w:vMerge w:val="restart"/>
            <w:vAlign w:val="center"/>
          </w:tcPr>
          <w:p w:rsidR="0030749A" w:rsidRPr="009F73B3" w:rsidRDefault="0030749A" w:rsidP="002161DF">
            <w:pPr>
              <w:snapToGrid w:val="0"/>
              <w:spacing w:line="264" w:lineRule="auto"/>
              <w:jc w:val="center"/>
              <w:rPr>
                <w:rFonts w:ascii="宋体" w:hAnsi="宋体" w:cs="方正仿宋_GBK" w:hint="eastAsia"/>
                <w:bCs/>
                <w:kern w:val="0"/>
                <w:szCs w:val="21"/>
              </w:rPr>
            </w:pPr>
            <w:r w:rsidRPr="009F73B3">
              <w:rPr>
                <w:rFonts w:ascii="宋体" w:hAnsi="宋体" w:cs="方正仿宋_GBK" w:hint="eastAsia"/>
                <w:bCs/>
                <w:kern w:val="0"/>
                <w:szCs w:val="21"/>
              </w:rPr>
              <w:t>具体</w:t>
            </w:r>
          </w:p>
          <w:p w:rsidR="0030749A" w:rsidRPr="009F73B3" w:rsidRDefault="0030749A" w:rsidP="002161DF">
            <w:pPr>
              <w:snapToGrid w:val="0"/>
              <w:spacing w:line="264" w:lineRule="auto"/>
              <w:jc w:val="center"/>
              <w:rPr>
                <w:rFonts w:ascii="宋体" w:hAnsi="宋体" w:cs="方正仿宋_GBK" w:hint="eastAsia"/>
                <w:bCs/>
                <w:kern w:val="0"/>
                <w:szCs w:val="21"/>
              </w:rPr>
            </w:pPr>
            <w:r w:rsidRPr="009F73B3">
              <w:rPr>
                <w:rFonts w:ascii="宋体" w:hAnsi="宋体" w:cs="方正仿宋_GBK" w:hint="eastAsia"/>
                <w:bCs/>
                <w:kern w:val="0"/>
                <w:szCs w:val="21"/>
              </w:rPr>
              <w:t>项目</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公路工程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103"/>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bCs/>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公路桥梁工程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63"/>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bCs/>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公路隧道工程</w:t>
            </w:r>
          </w:p>
        </w:tc>
        <w:tc>
          <w:tcPr>
            <w:tcW w:w="3943" w:type="dxa"/>
            <w:vMerge w:val="restart"/>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63"/>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bCs/>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公路养护工程</w:t>
            </w:r>
          </w:p>
        </w:tc>
        <w:tc>
          <w:tcPr>
            <w:tcW w:w="3943"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r>
      <w:tr w:rsidR="0030749A" w:rsidRPr="009F73B3" w:rsidTr="002161DF">
        <w:trPr>
          <w:trHeight w:val="63"/>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bCs/>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与公路工程相关的安全、防护、机电、照明、监控、通信、收费、绿化、管理设施、服务设施等公路附属设施</w:t>
            </w:r>
          </w:p>
        </w:tc>
        <w:tc>
          <w:tcPr>
            <w:tcW w:w="3943"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r>
      <w:tr w:rsidR="0030749A" w:rsidRPr="009F73B3" w:rsidTr="002161DF">
        <w:trPr>
          <w:trHeight w:val="49"/>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bCs/>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与公路建设、养护相关的重要设备、材料</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49"/>
        </w:trPr>
        <w:tc>
          <w:tcPr>
            <w:tcW w:w="946" w:type="dxa"/>
            <w:vAlign w:val="center"/>
          </w:tcPr>
          <w:p w:rsidR="0030749A" w:rsidRPr="009F73B3" w:rsidRDefault="0030749A" w:rsidP="002161DF">
            <w:pPr>
              <w:snapToGrid w:val="0"/>
              <w:spacing w:line="264" w:lineRule="auto"/>
              <w:jc w:val="center"/>
              <w:rPr>
                <w:rFonts w:ascii="宋体" w:hAnsi="宋体" w:cs="方正仿宋_GBK" w:hint="eastAsia"/>
                <w:bCs/>
                <w:kern w:val="0"/>
                <w:szCs w:val="21"/>
              </w:rPr>
            </w:pPr>
            <w:r w:rsidRPr="009F73B3">
              <w:rPr>
                <w:rFonts w:ascii="宋体" w:hAnsi="宋体" w:cs="方正仿宋_GBK" w:hint="eastAsia"/>
                <w:bCs/>
                <w:kern w:val="0"/>
                <w:szCs w:val="21"/>
              </w:rPr>
              <w:t>A04</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市域铁路S1、S2线</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49"/>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A07</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水利</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49"/>
        </w:trPr>
        <w:tc>
          <w:tcPr>
            <w:tcW w:w="946" w:type="dxa"/>
            <w:vMerge w:val="restart"/>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具体</w:t>
            </w:r>
          </w:p>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项目</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水库工程（蓄水枢纽工程）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49"/>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防洪工程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49"/>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治涝工程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49"/>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灌溉工程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49"/>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供水工程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49"/>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发电工程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49"/>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水闸工程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49"/>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引水枢纽工程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60"/>
        </w:trPr>
        <w:tc>
          <w:tcPr>
            <w:tcW w:w="946" w:type="dxa"/>
            <w:vMerge/>
            <w:vAlign w:val="center"/>
          </w:tcPr>
          <w:p w:rsidR="0030749A" w:rsidRPr="009F73B3" w:rsidRDefault="0030749A" w:rsidP="002161DF">
            <w:pPr>
              <w:snapToGrid w:val="0"/>
              <w:spacing w:line="264" w:lineRule="auto"/>
              <w:ind w:firstLineChars="50" w:firstLine="105"/>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泵站工程（提水枢纽工程）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60"/>
        </w:trPr>
        <w:tc>
          <w:tcPr>
            <w:tcW w:w="946" w:type="dxa"/>
            <w:vMerge/>
            <w:vAlign w:val="center"/>
          </w:tcPr>
          <w:p w:rsidR="0030749A" w:rsidRPr="009F73B3" w:rsidRDefault="0030749A" w:rsidP="002161DF">
            <w:pPr>
              <w:snapToGrid w:val="0"/>
              <w:spacing w:line="264" w:lineRule="auto"/>
              <w:ind w:firstLineChars="50" w:firstLine="105"/>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堤防工程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60"/>
        </w:trPr>
        <w:tc>
          <w:tcPr>
            <w:tcW w:w="946" w:type="dxa"/>
            <w:vMerge/>
            <w:vAlign w:val="center"/>
          </w:tcPr>
          <w:p w:rsidR="0030749A" w:rsidRPr="009F73B3" w:rsidRDefault="0030749A" w:rsidP="002161DF">
            <w:pPr>
              <w:snapToGrid w:val="0"/>
              <w:spacing w:line="264" w:lineRule="auto"/>
              <w:ind w:firstLineChars="50" w:firstLine="105"/>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农村饮用水工程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60"/>
        </w:trPr>
        <w:tc>
          <w:tcPr>
            <w:tcW w:w="946" w:type="dxa"/>
            <w:vMerge/>
            <w:vAlign w:val="center"/>
          </w:tcPr>
          <w:p w:rsidR="0030749A" w:rsidRPr="009F73B3" w:rsidRDefault="0030749A" w:rsidP="002161DF">
            <w:pPr>
              <w:snapToGrid w:val="0"/>
              <w:spacing w:line="264" w:lineRule="auto"/>
              <w:ind w:firstLineChars="50" w:firstLine="105"/>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河湖整治（含疏浚、吹填）工程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60"/>
        </w:trPr>
        <w:tc>
          <w:tcPr>
            <w:tcW w:w="946" w:type="dxa"/>
            <w:vMerge/>
            <w:vAlign w:val="center"/>
          </w:tcPr>
          <w:p w:rsidR="0030749A" w:rsidRPr="009F73B3" w:rsidRDefault="0030749A" w:rsidP="002161DF">
            <w:pPr>
              <w:snapToGrid w:val="0"/>
              <w:spacing w:line="264" w:lineRule="auto"/>
              <w:ind w:firstLineChars="50" w:firstLine="105"/>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水利水电工程包含通航、过木、桥梁、道路、码头及渔业等水利水电工程专用建筑物</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60"/>
        </w:trPr>
        <w:tc>
          <w:tcPr>
            <w:tcW w:w="946" w:type="dxa"/>
            <w:vMerge/>
            <w:vAlign w:val="center"/>
          </w:tcPr>
          <w:p w:rsidR="0030749A" w:rsidRPr="009F73B3" w:rsidRDefault="0030749A" w:rsidP="002161DF">
            <w:pPr>
              <w:snapToGrid w:val="0"/>
              <w:spacing w:line="264" w:lineRule="auto"/>
              <w:ind w:firstLineChars="50" w:firstLine="105"/>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与工程建设相关的重要设备、材料</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60"/>
        </w:trPr>
        <w:tc>
          <w:tcPr>
            <w:tcW w:w="946" w:type="dxa"/>
            <w:vMerge/>
            <w:vAlign w:val="center"/>
          </w:tcPr>
          <w:p w:rsidR="0030749A" w:rsidRPr="009F73B3" w:rsidRDefault="0030749A" w:rsidP="002161DF">
            <w:pPr>
              <w:snapToGrid w:val="0"/>
              <w:spacing w:line="264" w:lineRule="auto"/>
              <w:ind w:firstLineChars="50" w:firstLine="105"/>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其他水利工程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60"/>
        </w:trPr>
        <w:tc>
          <w:tcPr>
            <w:tcW w:w="946" w:type="dxa"/>
            <w:vAlign w:val="center"/>
          </w:tcPr>
          <w:p w:rsidR="0030749A" w:rsidRPr="009F73B3" w:rsidRDefault="0030749A" w:rsidP="002161DF">
            <w:pPr>
              <w:snapToGrid w:val="0"/>
              <w:spacing w:line="264" w:lineRule="auto"/>
              <w:ind w:firstLineChars="50" w:firstLine="105"/>
              <w:jc w:val="center"/>
              <w:rPr>
                <w:rFonts w:ascii="宋体" w:hAnsi="宋体" w:cs="方正仿宋_GBK" w:hint="eastAsia"/>
                <w:kern w:val="0"/>
                <w:szCs w:val="21"/>
              </w:rPr>
            </w:pPr>
            <w:r w:rsidRPr="009F73B3">
              <w:rPr>
                <w:rFonts w:ascii="宋体" w:hAnsi="宋体" w:cs="方正仿宋_GBK" w:hint="eastAsia"/>
                <w:kern w:val="0"/>
                <w:szCs w:val="21"/>
              </w:rPr>
              <w:t>A10</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港口与航道工程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70"/>
        </w:trPr>
        <w:tc>
          <w:tcPr>
            <w:tcW w:w="946" w:type="dxa"/>
            <w:vMerge w:val="restart"/>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具体</w:t>
            </w:r>
          </w:p>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项目</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码头工程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航道工程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水下地基和基础工程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围堤护岸及陆域回填工程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通航建筑设备安装工程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港口装卸设备安装工程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水下开挖与清障工程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与工程建设相关的重要设备、材料</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97"/>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A11</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地质矿产工程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97"/>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具体</w:t>
            </w:r>
          </w:p>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项目　</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废弃矿山生态环境治理工程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A12</w:t>
            </w:r>
          </w:p>
        </w:tc>
        <w:tc>
          <w:tcPr>
            <w:tcW w:w="3821" w:type="dxa"/>
            <w:vAlign w:val="center"/>
          </w:tcPr>
          <w:p w:rsidR="0030749A" w:rsidRPr="009F73B3" w:rsidRDefault="0030749A" w:rsidP="002161DF">
            <w:pPr>
              <w:snapToGrid w:val="0"/>
              <w:spacing w:line="276" w:lineRule="auto"/>
              <w:jc w:val="left"/>
              <w:rPr>
                <w:rFonts w:ascii="宋体" w:hAnsi="宋体" w:cs="方正仿宋_GBK" w:hint="eastAsia"/>
                <w:kern w:val="0"/>
                <w:szCs w:val="21"/>
              </w:rPr>
            </w:pPr>
            <w:r w:rsidRPr="009F73B3">
              <w:rPr>
                <w:rFonts w:ascii="宋体" w:hAnsi="宋体" w:cs="方正仿宋_GBK" w:hint="eastAsia"/>
                <w:kern w:val="0"/>
                <w:szCs w:val="21"/>
              </w:rPr>
              <w:t>政府投资项目代建招投标</w:t>
            </w:r>
          </w:p>
        </w:tc>
        <w:tc>
          <w:tcPr>
            <w:tcW w:w="3943" w:type="dxa"/>
            <w:vAlign w:val="center"/>
          </w:tcPr>
          <w:p w:rsidR="0030749A" w:rsidRPr="009F73B3" w:rsidRDefault="0030749A" w:rsidP="002161DF">
            <w:pPr>
              <w:snapToGrid w:val="0"/>
              <w:spacing w:line="276" w:lineRule="auto"/>
              <w:jc w:val="left"/>
              <w:rPr>
                <w:rFonts w:ascii="宋体" w:hAnsi="宋体" w:cs="方正仿宋_GBK" w:hint="eastAsia"/>
                <w:kern w:val="0"/>
                <w:szCs w:val="21"/>
              </w:rPr>
            </w:pPr>
            <w:r w:rsidRPr="009F73B3">
              <w:rPr>
                <w:rFonts w:ascii="宋体" w:hAnsi="宋体" w:cs="方正仿宋_GBK" w:hint="eastAsia"/>
                <w:kern w:val="0"/>
                <w:szCs w:val="21"/>
              </w:rPr>
              <w:t>政府投资项目代建进场交易的规模标准按照《浙江省招标项目具体范围和规模标准的规定》（浙发改法规〔2006〕923号）执行。</w:t>
            </w:r>
          </w:p>
        </w:tc>
      </w:tr>
      <w:tr w:rsidR="0030749A" w:rsidRPr="009F73B3" w:rsidTr="002161DF">
        <w:trPr>
          <w:trHeight w:val="70"/>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A13</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政府投资项目电力用户工程</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70"/>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A14</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前期物业项目</w:t>
            </w:r>
          </w:p>
        </w:tc>
        <w:tc>
          <w:tcPr>
            <w:tcW w:w="3943" w:type="dxa"/>
            <w:vAlign w:val="center"/>
          </w:tcPr>
          <w:p w:rsidR="0030749A" w:rsidRPr="009F73B3" w:rsidRDefault="0030749A" w:rsidP="002161DF">
            <w:pPr>
              <w:snapToGrid w:val="0"/>
              <w:spacing w:line="264" w:lineRule="auto"/>
              <w:rPr>
                <w:rFonts w:ascii="宋体" w:hAnsi="宋体" w:cs="方正仿宋_GBK" w:hint="eastAsia"/>
                <w:b/>
                <w:kern w:val="0"/>
                <w:szCs w:val="21"/>
              </w:rPr>
            </w:pPr>
          </w:p>
        </w:tc>
      </w:tr>
      <w:tr w:rsidR="0030749A" w:rsidRPr="009F73B3" w:rsidTr="002161DF">
        <w:trPr>
          <w:trHeight w:val="120"/>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B</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土地使用权和矿业权出让</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120"/>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B01</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国有建设用地使用权公开出让（租赁）</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64"/>
        </w:trPr>
        <w:tc>
          <w:tcPr>
            <w:tcW w:w="946" w:type="dxa"/>
            <w:vMerge w:val="restart"/>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lastRenderedPageBreak/>
              <w:t>具体</w:t>
            </w:r>
          </w:p>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项目</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工业、商业、旅游、娱乐和商品住宅等经营性国有建设用地使用权公开出让</w:t>
            </w:r>
          </w:p>
        </w:tc>
        <w:tc>
          <w:tcPr>
            <w:tcW w:w="3943"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r>
      <w:tr w:rsidR="0030749A" w:rsidRPr="009F73B3" w:rsidTr="002161DF">
        <w:trPr>
          <w:trHeight w:val="31"/>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76" w:lineRule="auto"/>
              <w:jc w:val="left"/>
              <w:rPr>
                <w:rFonts w:ascii="宋体" w:hAnsi="宋体" w:cs="方正仿宋_GBK" w:hint="eastAsia"/>
                <w:kern w:val="0"/>
                <w:szCs w:val="21"/>
              </w:rPr>
            </w:pPr>
            <w:r w:rsidRPr="009F73B3">
              <w:rPr>
                <w:rFonts w:ascii="宋体" w:hAnsi="宋体" w:cs="方正仿宋_GBK" w:hint="eastAsia"/>
                <w:kern w:val="0"/>
                <w:szCs w:val="21"/>
              </w:rPr>
              <w:t>同一宗土地有两个以上意向用地者的国有建设用地使用权出让</w:t>
            </w:r>
          </w:p>
        </w:tc>
        <w:tc>
          <w:tcPr>
            <w:tcW w:w="3943" w:type="dxa"/>
            <w:vAlign w:val="center"/>
          </w:tcPr>
          <w:p w:rsidR="0030749A" w:rsidRPr="009F73B3" w:rsidRDefault="0030749A" w:rsidP="002161DF">
            <w:pPr>
              <w:snapToGrid w:val="0"/>
              <w:spacing w:line="276" w:lineRule="auto"/>
              <w:jc w:val="left"/>
              <w:rPr>
                <w:rFonts w:ascii="宋体" w:hAnsi="宋体" w:cs="方正仿宋_GBK" w:hint="eastAsia"/>
                <w:kern w:val="0"/>
                <w:szCs w:val="21"/>
              </w:rPr>
            </w:pPr>
          </w:p>
        </w:tc>
      </w:tr>
      <w:tr w:rsidR="0030749A" w:rsidRPr="009F73B3" w:rsidTr="002161DF">
        <w:trPr>
          <w:trHeight w:val="133"/>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 xml:space="preserve">国有建设用地使用权公开租赁　</w:t>
            </w:r>
          </w:p>
        </w:tc>
        <w:tc>
          <w:tcPr>
            <w:tcW w:w="3943"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r>
      <w:tr w:rsidR="0030749A" w:rsidRPr="009F73B3" w:rsidTr="002161DF">
        <w:trPr>
          <w:trHeight w:val="37"/>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B03</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采矿权出让</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66"/>
        </w:trPr>
        <w:tc>
          <w:tcPr>
            <w:tcW w:w="946" w:type="dxa"/>
            <w:vMerge w:val="restart"/>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具体</w:t>
            </w:r>
          </w:p>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项目</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采矿权有偿出让</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66"/>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采砂权有偿出让</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66"/>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C</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国有产权交易</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66"/>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C01</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行政事业单位产权交易</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66"/>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具体</w:t>
            </w:r>
          </w:p>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项目</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机关、团体、事业单位的物权、债权、知识产权和股权的转让</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66"/>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C02</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国有及国有控股企业产权交易</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66"/>
        </w:trPr>
        <w:tc>
          <w:tcPr>
            <w:tcW w:w="946" w:type="dxa"/>
            <w:vMerge w:val="restart"/>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具体</w:t>
            </w:r>
          </w:p>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项目</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国有企业的物权、债权、知识产权和股权的转让</w:t>
            </w:r>
          </w:p>
        </w:tc>
        <w:tc>
          <w:tcPr>
            <w:tcW w:w="3943" w:type="dxa"/>
            <w:vAlign w:val="center"/>
          </w:tcPr>
          <w:p w:rsidR="0030749A" w:rsidRPr="009F73B3" w:rsidRDefault="0030749A" w:rsidP="002161DF">
            <w:pPr>
              <w:snapToGrid w:val="0"/>
              <w:spacing w:line="264" w:lineRule="auto"/>
              <w:rPr>
                <w:rFonts w:ascii="宋体" w:hAnsi="宋体" w:cs="方正仿宋_GBK" w:hint="eastAsia"/>
                <w:kern w:val="0"/>
                <w:szCs w:val="21"/>
              </w:rPr>
            </w:pPr>
            <w:r w:rsidRPr="009F73B3">
              <w:rPr>
                <w:rFonts w:ascii="宋体" w:hAnsi="宋体" w:cs="方正仿宋_GBK" w:hint="eastAsia"/>
                <w:kern w:val="0"/>
                <w:szCs w:val="21"/>
              </w:rPr>
              <w:t>指企业委托温州产权交易中心进行交易的项目，由企业、温州产权交易中心按照国务院国资委、财政部令第32号和其他相关规定操作。</w:t>
            </w:r>
          </w:p>
        </w:tc>
      </w:tr>
      <w:tr w:rsidR="0030749A" w:rsidRPr="009F73B3" w:rsidTr="002161DF">
        <w:trPr>
          <w:trHeight w:val="66"/>
        </w:trPr>
        <w:tc>
          <w:tcPr>
            <w:tcW w:w="946" w:type="dxa"/>
            <w:vMerge/>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国有存量城建资产处置项目</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p>
        </w:tc>
      </w:tr>
      <w:tr w:rsidR="0030749A" w:rsidRPr="009F73B3" w:rsidTr="002161DF">
        <w:trPr>
          <w:trHeight w:val="68"/>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D</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政府采购</w:t>
            </w:r>
          </w:p>
        </w:tc>
        <w:tc>
          <w:tcPr>
            <w:tcW w:w="3943" w:type="dxa"/>
            <w:vMerge w:val="restart"/>
            <w:vAlign w:val="center"/>
          </w:tcPr>
          <w:p w:rsidR="0030749A" w:rsidRPr="009F73B3" w:rsidRDefault="0030749A" w:rsidP="002161DF">
            <w:pPr>
              <w:snapToGrid w:val="0"/>
              <w:spacing w:line="264" w:lineRule="auto"/>
              <w:rPr>
                <w:rFonts w:ascii="宋体" w:hAnsi="宋体" w:cs="方正仿宋_GBK" w:hint="eastAsia"/>
                <w:kern w:val="0"/>
                <w:szCs w:val="21"/>
              </w:rPr>
            </w:pPr>
            <w:r w:rsidRPr="009F73B3">
              <w:rPr>
                <w:rFonts w:ascii="宋体" w:hAnsi="宋体" w:cs="方正仿宋_GBK" w:hint="eastAsia"/>
                <w:kern w:val="0"/>
                <w:szCs w:val="21"/>
              </w:rPr>
              <w:t>政府集中采购按照当年政府集中采购目录执行。分散采购公开招标进场项目按照当年政府采购目录及标准相关要求执行。</w:t>
            </w:r>
          </w:p>
        </w:tc>
      </w:tr>
      <w:tr w:rsidR="0030749A" w:rsidRPr="009F73B3" w:rsidTr="002161DF">
        <w:trPr>
          <w:trHeight w:val="68"/>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D01</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货物类</w:t>
            </w:r>
          </w:p>
        </w:tc>
        <w:tc>
          <w:tcPr>
            <w:tcW w:w="3943" w:type="dxa"/>
            <w:vMerge/>
            <w:vAlign w:val="center"/>
          </w:tcPr>
          <w:p w:rsidR="0030749A" w:rsidRPr="009F73B3" w:rsidRDefault="0030749A" w:rsidP="002161DF">
            <w:pPr>
              <w:snapToGrid w:val="0"/>
              <w:spacing w:line="264" w:lineRule="auto"/>
              <w:rPr>
                <w:rFonts w:ascii="宋体" w:hAnsi="宋体" w:cs="方正仿宋_GBK" w:hint="eastAsia"/>
                <w:kern w:val="0"/>
                <w:szCs w:val="21"/>
              </w:rPr>
            </w:pPr>
          </w:p>
        </w:tc>
      </w:tr>
      <w:tr w:rsidR="0030749A" w:rsidRPr="009F73B3" w:rsidTr="002161DF">
        <w:trPr>
          <w:trHeight w:val="68"/>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D02</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工程类</w:t>
            </w:r>
          </w:p>
        </w:tc>
        <w:tc>
          <w:tcPr>
            <w:tcW w:w="3943" w:type="dxa"/>
            <w:vMerge/>
            <w:vAlign w:val="center"/>
          </w:tcPr>
          <w:p w:rsidR="0030749A" w:rsidRPr="009F73B3" w:rsidRDefault="0030749A" w:rsidP="002161DF">
            <w:pPr>
              <w:snapToGrid w:val="0"/>
              <w:spacing w:line="264" w:lineRule="auto"/>
              <w:rPr>
                <w:rFonts w:ascii="宋体" w:hAnsi="宋体" w:cs="方正仿宋_GBK" w:hint="eastAsia"/>
                <w:kern w:val="0"/>
                <w:szCs w:val="21"/>
              </w:rPr>
            </w:pPr>
          </w:p>
        </w:tc>
      </w:tr>
      <w:tr w:rsidR="0030749A" w:rsidRPr="009F73B3" w:rsidTr="002161DF">
        <w:trPr>
          <w:trHeight w:val="68"/>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D03</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服务类</w:t>
            </w:r>
          </w:p>
        </w:tc>
        <w:tc>
          <w:tcPr>
            <w:tcW w:w="3943" w:type="dxa"/>
            <w:vMerge/>
            <w:vAlign w:val="center"/>
          </w:tcPr>
          <w:p w:rsidR="0030749A" w:rsidRPr="009F73B3" w:rsidRDefault="0030749A" w:rsidP="002161DF">
            <w:pPr>
              <w:snapToGrid w:val="0"/>
              <w:spacing w:line="264" w:lineRule="auto"/>
              <w:rPr>
                <w:rFonts w:ascii="宋体" w:hAnsi="宋体" w:cs="方正仿宋_GBK" w:hint="eastAsia"/>
                <w:kern w:val="0"/>
                <w:szCs w:val="21"/>
              </w:rPr>
            </w:pPr>
          </w:p>
        </w:tc>
      </w:tr>
      <w:tr w:rsidR="0030749A" w:rsidRPr="009F73B3" w:rsidTr="002161DF">
        <w:trPr>
          <w:trHeight w:val="125"/>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F</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排污权</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112"/>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具体</w:t>
            </w:r>
          </w:p>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项目</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主要污染物排放权交易</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70"/>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G</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公共（含公益）事业管理</w:t>
            </w:r>
          </w:p>
        </w:tc>
        <w:tc>
          <w:tcPr>
            <w:tcW w:w="3943"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119"/>
        </w:trPr>
        <w:tc>
          <w:tcPr>
            <w:tcW w:w="946" w:type="dxa"/>
            <w:vMerge w:val="restart"/>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具体</w:t>
            </w:r>
          </w:p>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项目</w:t>
            </w:r>
          </w:p>
        </w:tc>
        <w:tc>
          <w:tcPr>
            <w:tcW w:w="3821" w:type="dxa"/>
            <w:vAlign w:val="center"/>
          </w:tcPr>
          <w:p w:rsidR="0030749A" w:rsidRPr="009F73B3" w:rsidRDefault="0030749A" w:rsidP="002161DF">
            <w:pPr>
              <w:snapToGrid w:val="0"/>
              <w:spacing w:line="276" w:lineRule="auto"/>
              <w:jc w:val="left"/>
              <w:rPr>
                <w:rFonts w:ascii="宋体" w:hAnsi="宋体" w:cs="方正仿宋_GBK" w:hint="eastAsia"/>
                <w:kern w:val="0"/>
                <w:szCs w:val="21"/>
              </w:rPr>
            </w:pPr>
            <w:r w:rsidRPr="009F73B3">
              <w:rPr>
                <w:rFonts w:ascii="宋体" w:hAnsi="宋体" w:cs="方正仿宋_GBK" w:hint="eastAsia"/>
                <w:kern w:val="0"/>
                <w:szCs w:val="21"/>
              </w:rPr>
              <w:t>市政设施维护承包</w:t>
            </w:r>
          </w:p>
        </w:tc>
        <w:tc>
          <w:tcPr>
            <w:tcW w:w="3943" w:type="dxa"/>
            <w:vAlign w:val="center"/>
          </w:tcPr>
          <w:p w:rsidR="0030749A" w:rsidRPr="009F73B3" w:rsidRDefault="0030749A" w:rsidP="002161DF">
            <w:pPr>
              <w:snapToGrid w:val="0"/>
              <w:spacing w:line="276" w:lineRule="auto"/>
              <w:jc w:val="left"/>
              <w:rPr>
                <w:rFonts w:ascii="宋体" w:hAnsi="宋体" w:cs="方正仿宋_GBK" w:hint="eastAsia"/>
                <w:kern w:val="0"/>
                <w:szCs w:val="21"/>
              </w:rPr>
            </w:pPr>
          </w:p>
        </w:tc>
      </w:tr>
      <w:tr w:rsidR="0030749A" w:rsidRPr="009F73B3" w:rsidTr="002161DF">
        <w:trPr>
          <w:trHeight w:val="31"/>
        </w:trPr>
        <w:tc>
          <w:tcPr>
            <w:tcW w:w="946"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76" w:lineRule="auto"/>
              <w:jc w:val="left"/>
              <w:rPr>
                <w:rFonts w:ascii="宋体" w:hAnsi="宋体" w:cs="方正仿宋_GBK" w:hint="eastAsia"/>
                <w:kern w:val="0"/>
                <w:szCs w:val="21"/>
              </w:rPr>
            </w:pPr>
            <w:r w:rsidRPr="009F73B3">
              <w:rPr>
                <w:rFonts w:ascii="宋体" w:hAnsi="宋体" w:cs="方正仿宋_GBK" w:hint="eastAsia"/>
                <w:kern w:val="0"/>
                <w:szCs w:val="21"/>
              </w:rPr>
              <w:t>政府负责处置的危险废物</w:t>
            </w:r>
          </w:p>
        </w:tc>
        <w:tc>
          <w:tcPr>
            <w:tcW w:w="3943" w:type="dxa"/>
            <w:vAlign w:val="center"/>
          </w:tcPr>
          <w:p w:rsidR="0030749A" w:rsidRPr="009F73B3" w:rsidRDefault="0030749A" w:rsidP="002161DF">
            <w:pPr>
              <w:snapToGrid w:val="0"/>
              <w:spacing w:line="276" w:lineRule="auto"/>
              <w:jc w:val="left"/>
              <w:rPr>
                <w:rFonts w:ascii="宋体" w:hAnsi="宋体" w:cs="方正仿宋_GBK" w:hint="eastAsia"/>
                <w:kern w:val="0"/>
                <w:szCs w:val="21"/>
              </w:rPr>
            </w:pPr>
            <w:r w:rsidRPr="009F73B3">
              <w:rPr>
                <w:rFonts w:ascii="宋体" w:hAnsi="宋体" w:cs="方正仿宋_GBK" w:hint="eastAsia"/>
                <w:kern w:val="0"/>
                <w:szCs w:val="21"/>
              </w:rPr>
              <w:t>各级人民政府或相关职能部门收缴的危险废物，以及无明确责任人或者责任人已不具备能力的由所在地人民政府负责处置的危险废物。</w:t>
            </w:r>
          </w:p>
        </w:tc>
      </w:tr>
      <w:tr w:rsidR="0030749A" w:rsidRPr="009F73B3" w:rsidTr="002161DF">
        <w:trPr>
          <w:trHeight w:val="70"/>
        </w:trPr>
        <w:tc>
          <w:tcPr>
            <w:tcW w:w="946" w:type="dxa"/>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H</w:t>
            </w:r>
          </w:p>
        </w:tc>
        <w:tc>
          <w:tcPr>
            <w:tcW w:w="3821" w:type="dxa"/>
            <w:vAlign w:val="center"/>
          </w:tcPr>
          <w:p w:rsidR="0030749A" w:rsidRPr="009F73B3" w:rsidRDefault="0030749A" w:rsidP="002161DF">
            <w:pPr>
              <w:snapToGrid w:val="0"/>
              <w:spacing w:line="276" w:lineRule="auto"/>
              <w:jc w:val="left"/>
              <w:rPr>
                <w:rFonts w:ascii="宋体" w:hAnsi="宋体" w:cs="方正仿宋_GBK" w:hint="eastAsia"/>
                <w:kern w:val="0"/>
                <w:szCs w:val="21"/>
              </w:rPr>
            </w:pPr>
            <w:r w:rsidRPr="009F73B3">
              <w:rPr>
                <w:rFonts w:ascii="宋体" w:hAnsi="宋体" w:cs="方正仿宋_GBK" w:hint="eastAsia"/>
                <w:kern w:val="0"/>
                <w:szCs w:val="21"/>
              </w:rPr>
              <w:t>特许经营类</w:t>
            </w:r>
          </w:p>
        </w:tc>
        <w:tc>
          <w:tcPr>
            <w:tcW w:w="3943" w:type="dxa"/>
            <w:vAlign w:val="center"/>
          </w:tcPr>
          <w:p w:rsidR="0030749A" w:rsidRPr="009F73B3" w:rsidRDefault="0030749A" w:rsidP="002161DF">
            <w:pPr>
              <w:snapToGrid w:val="0"/>
              <w:spacing w:line="276" w:lineRule="auto"/>
              <w:jc w:val="left"/>
              <w:rPr>
                <w:rFonts w:ascii="宋体" w:hAnsi="宋体" w:cs="方正仿宋_GBK" w:hint="eastAsia"/>
                <w:kern w:val="0"/>
                <w:szCs w:val="21"/>
              </w:rPr>
            </w:pPr>
            <w:r w:rsidRPr="009F73B3">
              <w:rPr>
                <w:rFonts w:ascii="宋体" w:hAnsi="宋体" w:cs="方正仿宋_GBK" w:hint="eastAsia"/>
                <w:kern w:val="0"/>
                <w:szCs w:val="21"/>
              </w:rPr>
              <w:t xml:space="preserve">　</w:t>
            </w:r>
          </w:p>
        </w:tc>
      </w:tr>
      <w:tr w:rsidR="0030749A" w:rsidRPr="009F73B3" w:rsidTr="002161DF">
        <w:trPr>
          <w:trHeight w:val="285"/>
        </w:trPr>
        <w:tc>
          <w:tcPr>
            <w:tcW w:w="946" w:type="dxa"/>
            <w:vMerge w:val="restart"/>
            <w:vAlign w:val="center"/>
          </w:tcPr>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具体</w:t>
            </w:r>
          </w:p>
          <w:p w:rsidR="0030749A" w:rsidRPr="009F73B3" w:rsidRDefault="0030749A" w:rsidP="002161DF">
            <w:pPr>
              <w:snapToGrid w:val="0"/>
              <w:spacing w:line="264" w:lineRule="auto"/>
              <w:jc w:val="center"/>
              <w:rPr>
                <w:rFonts w:ascii="宋体" w:hAnsi="宋体" w:cs="方正仿宋_GBK" w:hint="eastAsia"/>
                <w:kern w:val="0"/>
                <w:szCs w:val="21"/>
              </w:rPr>
            </w:pPr>
            <w:r w:rsidRPr="009F73B3">
              <w:rPr>
                <w:rFonts w:ascii="宋体" w:hAnsi="宋体" w:cs="方正仿宋_GBK" w:hint="eastAsia"/>
                <w:kern w:val="0"/>
                <w:szCs w:val="21"/>
              </w:rPr>
              <w:t>项目</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城市出租车经营权转让</w:t>
            </w:r>
          </w:p>
        </w:tc>
        <w:tc>
          <w:tcPr>
            <w:tcW w:w="3943" w:type="dxa"/>
            <w:vMerge w:val="restart"/>
            <w:vAlign w:val="center"/>
          </w:tcPr>
          <w:p w:rsidR="0030749A" w:rsidRPr="009F73B3" w:rsidRDefault="0030749A" w:rsidP="002161DF">
            <w:pPr>
              <w:snapToGrid w:val="0"/>
              <w:spacing w:line="264" w:lineRule="auto"/>
              <w:rPr>
                <w:rFonts w:ascii="宋体" w:hAnsi="宋体" w:cs="方正仿宋_GBK" w:hint="eastAsia"/>
                <w:kern w:val="0"/>
                <w:szCs w:val="21"/>
              </w:rPr>
            </w:pPr>
            <w:r w:rsidRPr="009F73B3">
              <w:rPr>
                <w:rFonts w:ascii="宋体" w:hAnsi="宋体" w:cs="方正仿宋_GBK" w:hint="eastAsia"/>
                <w:kern w:val="0"/>
                <w:szCs w:val="21"/>
              </w:rPr>
              <w:t>本类项目凡通过市场竞争机制选择投资者或经营（承包）者的，应按照规定要求进公共资源交易中心交易。烟花爆竹销售点零售经营权出让由各级安监部门根据各县（市、区）实际情况确定是否进场交易。</w:t>
            </w: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ind w:firstLineChars="50" w:firstLine="105"/>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小型货车号牌交易</w:t>
            </w:r>
          </w:p>
        </w:tc>
        <w:tc>
          <w:tcPr>
            <w:tcW w:w="3943"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ind w:firstLineChars="50" w:firstLine="105"/>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烟花爆竹销售点零售经营权出让</w:t>
            </w:r>
          </w:p>
        </w:tc>
        <w:tc>
          <w:tcPr>
            <w:tcW w:w="3943"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ind w:firstLineChars="50" w:firstLine="105"/>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旅游（包车）、班线客运特许经营权服务质量招投标</w:t>
            </w:r>
          </w:p>
        </w:tc>
        <w:tc>
          <w:tcPr>
            <w:tcW w:w="3943"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r>
      <w:tr w:rsidR="0030749A" w:rsidRPr="009F73B3" w:rsidTr="002161DF">
        <w:trPr>
          <w:trHeight w:val="70"/>
        </w:trPr>
        <w:tc>
          <w:tcPr>
            <w:tcW w:w="946" w:type="dxa"/>
            <w:vMerge/>
            <w:vAlign w:val="center"/>
          </w:tcPr>
          <w:p w:rsidR="0030749A" w:rsidRPr="009F73B3" w:rsidRDefault="0030749A" w:rsidP="002161DF">
            <w:pPr>
              <w:snapToGrid w:val="0"/>
              <w:spacing w:line="264" w:lineRule="auto"/>
              <w:ind w:firstLineChars="50" w:firstLine="105"/>
              <w:jc w:val="left"/>
              <w:rPr>
                <w:rFonts w:ascii="宋体" w:hAnsi="宋体" w:cs="方正仿宋_GBK" w:hint="eastAsia"/>
                <w:kern w:val="0"/>
                <w:szCs w:val="21"/>
              </w:rPr>
            </w:pP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户外广告经营权出让</w:t>
            </w:r>
          </w:p>
        </w:tc>
        <w:tc>
          <w:tcPr>
            <w:tcW w:w="3943" w:type="dxa"/>
            <w:vMerge/>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r>
      <w:tr w:rsidR="0030749A" w:rsidRPr="009F73B3" w:rsidTr="002161DF">
        <w:trPr>
          <w:trHeight w:val="70"/>
        </w:trPr>
        <w:tc>
          <w:tcPr>
            <w:tcW w:w="946" w:type="dxa"/>
            <w:vAlign w:val="center"/>
          </w:tcPr>
          <w:p w:rsidR="0030749A" w:rsidRPr="009F73B3" w:rsidRDefault="0030749A" w:rsidP="002161DF">
            <w:pPr>
              <w:snapToGrid w:val="0"/>
              <w:spacing w:line="264" w:lineRule="auto"/>
              <w:ind w:firstLineChars="50" w:firstLine="105"/>
              <w:jc w:val="center"/>
              <w:rPr>
                <w:rFonts w:ascii="宋体" w:hAnsi="宋体" w:cs="方正仿宋_GBK" w:hint="eastAsia"/>
                <w:kern w:val="0"/>
                <w:szCs w:val="21"/>
              </w:rPr>
            </w:pPr>
            <w:r w:rsidRPr="009F73B3">
              <w:rPr>
                <w:rFonts w:ascii="宋体" w:hAnsi="宋体" w:cs="方正仿宋_GBK" w:hint="eastAsia"/>
                <w:kern w:val="0"/>
                <w:szCs w:val="21"/>
              </w:rPr>
              <w:t>I</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szCs w:val="21"/>
              </w:rPr>
              <w:t>国有企业采购</w:t>
            </w:r>
          </w:p>
        </w:tc>
        <w:tc>
          <w:tcPr>
            <w:tcW w:w="3943" w:type="dxa"/>
            <w:vAlign w:val="center"/>
          </w:tcPr>
          <w:p w:rsidR="0030749A" w:rsidRPr="009F73B3" w:rsidRDefault="0030749A" w:rsidP="002161DF">
            <w:pPr>
              <w:snapToGrid w:val="0"/>
              <w:spacing w:line="264" w:lineRule="auto"/>
              <w:jc w:val="left"/>
              <w:rPr>
                <w:rFonts w:ascii="宋体" w:hAnsi="宋体" w:cs="方正仿宋_GBK" w:hint="eastAsia"/>
                <w:b/>
                <w:kern w:val="0"/>
                <w:szCs w:val="21"/>
              </w:rPr>
            </w:pPr>
          </w:p>
        </w:tc>
      </w:tr>
      <w:tr w:rsidR="0030749A" w:rsidRPr="009F73B3" w:rsidTr="002161DF">
        <w:trPr>
          <w:trHeight w:val="213"/>
        </w:trPr>
        <w:tc>
          <w:tcPr>
            <w:tcW w:w="946" w:type="dxa"/>
            <w:vAlign w:val="center"/>
          </w:tcPr>
          <w:p w:rsidR="0030749A" w:rsidRPr="009F73B3" w:rsidRDefault="0030749A" w:rsidP="002161DF">
            <w:pPr>
              <w:snapToGrid w:val="0"/>
              <w:spacing w:line="264" w:lineRule="auto"/>
              <w:ind w:firstLineChars="50" w:firstLine="105"/>
              <w:jc w:val="center"/>
              <w:rPr>
                <w:rFonts w:ascii="宋体" w:hAnsi="宋体" w:cs="方正仿宋_GBK" w:hint="eastAsia"/>
                <w:kern w:val="0"/>
                <w:szCs w:val="21"/>
              </w:rPr>
            </w:pPr>
            <w:r w:rsidRPr="009F73B3">
              <w:rPr>
                <w:rFonts w:ascii="宋体" w:hAnsi="宋体" w:cs="方正仿宋_GBK" w:hint="eastAsia"/>
                <w:kern w:val="0"/>
                <w:szCs w:val="21"/>
              </w:rPr>
              <w:t>J</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市直属公立医疗卫生计生单位非政府采购项目（包括药品集中采购、医用耗材集中采购）</w:t>
            </w:r>
          </w:p>
        </w:tc>
        <w:tc>
          <w:tcPr>
            <w:tcW w:w="3943"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r>
      <w:tr w:rsidR="0030749A" w:rsidRPr="009F73B3" w:rsidTr="002161DF">
        <w:trPr>
          <w:trHeight w:val="59"/>
        </w:trPr>
        <w:tc>
          <w:tcPr>
            <w:tcW w:w="946" w:type="dxa"/>
            <w:vAlign w:val="center"/>
          </w:tcPr>
          <w:p w:rsidR="0030749A" w:rsidRPr="009F73B3" w:rsidRDefault="0030749A" w:rsidP="002161DF">
            <w:pPr>
              <w:snapToGrid w:val="0"/>
              <w:spacing w:line="264" w:lineRule="auto"/>
              <w:ind w:firstLineChars="50" w:firstLine="105"/>
              <w:jc w:val="center"/>
              <w:rPr>
                <w:rFonts w:ascii="宋体" w:hAnsi="宋体" w:cs="方正仿宋_GBK" w:hint="eastAsia"/>
                <w:kern w:val="0"/>
                <w:szCs w:val="21"/>
              </w:rPr>
            </w:pPr>
            <w:r w:rsidRPr="009F73B3">
              <w:rPr>
                <w:rFonts w:ascii="宋体" w:hAnsi="宋体" w:cs="方正仿宋_GBK" w:hint="eastAsia"/>
                <w:kern w:val="0"/>
                <w:szCs w:val="21"/>
              </w:rPr>
              <w:t>Z</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其他交易</w:t>
            </w:r>
          </w:p>
        </w:tc>
        <w:tc>
          <w:tcPr>
            <w:tcW w:w="3943" w:type="dxa"/>
            <w:vAlign w:val="center"/>
          </w:tcPr>
          <w:p w:rsidR="0030749A" w:rsidRPr="009F73B3" w:rsidRDefault="0030749A" w:rsidP="002161DF">
            <w:pPr>
              <w:snapToGrid w:val="0"/>
              <w:spacing w:line="264" w:lineRule="auto"/>
              <w:jc w:val="left"/>
              <w:rPr>
                <w:rFonts w:ascii="宋体" w:hAnsi="宋体" w:cs="方正仿宋_GBK" w:hint="eastAsia"/>
                <w:b/>
                <w:kern w:val="0"/>
                <w:szCs w:val="21"/>
              </w:rPr>
            </w:pPr>
          </w:p>
        </w:tc>
      </w:tr>
      <w:tr w:rsidR="0030749A" w:rsidRPr="009F73B3" w:rsidTr="002161DF">
        <w:trPr>
          <w:trHeight w:val="151"/>
        </w:trPr>
        <w:tc>
          <w:tcPr>
            <w:tcW w:w="946" w:type="dxa"/>
            <w:vAlign w:val="center"/>
          </w:tcPr>
          <w:p w:rsidR="0030749A" w:rsidRPr="009F73B3" w:rsidRDefault="0030749A" w:rsidP="002161DF">
            <w:pPr>
              <w:snapToGrid w:val="0"/>
              <w:spacing w:line="264" w:lineRule="auto"/>
              <w:ind w:firstLineChars="50" w:firstLine="105"/>
              <w:jc w:val="center"/>
              <w:rPr>
                <w:rFonts w:ascii="宋体" w:hAnsi="宋体" w:cs="方正仿宋_GBK" w:hint="eastAsia"/>
                <w:kern w:val="0"/>
                <w:szCs w:val="21"/>
              </w:rPr>
            </w:pPr>
            <w:r w:rsidRPr="009F73B3">
              <w:rPr>
                <w:rFonts w:ascii="宋体" w:hAnsi="宋体" w:cs="方正仿宋_GBK" w:hint="eastAsia"/>
                <w:kern w:val="0"/>
                <w:szCs w:val="21"/>
              </w:rPr>
              <w:t>Z02</w:t>
            </w:r>
          </w:p>
        </w:tc>
        <w:tc>
          <w:tcPr>
            <w:tcW w:w="3821"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r w:rsidRPr="009F73B3">
              <w:rPr>
                <w:rFonts w:ascii="宋体" w:hAnsi="宋体" w:cs="方正仿宋_GBK" w:hint="eastAsia"/>
                <w:kern w:val="0"/>
                <w:szCs w:val="21"/>
              </w:rPr>
              <w:t>海域使用权出让</w:t>
            </w:r>
          </w:p>
        </w:tc>
        <w:tc>
          <w:tcPr>
            <w:tcW w:w="3943" w:type="dxa"/>
            <w:vAlign w:val="center"/>
          </w:tcPr>
          <w:p w:rsidR="0030749A" w:rsidRPr="009F73B3" w:rsidRDefault="0030749A" w:rsidP="002161DF">
            <w:pPr>
              <w:snapToGrid w:val="0"/>
              <w:spacing w:line="264" w:lineRule="auto"/>
              <w:jc w:val="left"/>
              <w:rPr>
                <w:rFonts w:ascii="宋体" w:hAnsi="宋体" w:cs="方正仿宋_GBK" w:hint="eastAsia"/>
                <w:kern w:val="0"/>
                <w:szCs w:val="21"/>
              </w:rPr>
            </w:pPr>
          </w:p>
        </w:tc>
      </w:tr>
    </w:tbl>
    <w:p w:rsidR="00723473" w:rsidRDefault="00723473"/>
    <w:sectPr w:rsidR="00723473" w:rsidSect="007234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749A"/>
    <w:rsid w:val="000014A0"/>
    <w:rsid w:val="000024BC"/>
    <w:rsid w:val="000108FE"/>
    <w:rsid w:val="000156B5"/>
    <w:rsid w:val="00023574"/>
    <w:rsid w:val="00024D57"/>
    <w:rsid w:val="0002705D"/>
    <w:rsid w:val="00032189"/>
    <w:rsid w:val="000346FA"/>
    <w:rsid w:val="0003798E"/>
    <w:rsid w:val="00043851"/>
    <w:rsid w:val="000444A7"/>
    <w:rsid w:val="0005075B"/>
    <w:rsid w:val="00061F35"/>
    <w:rsid w:val="000738BD"/>
    <w:rsid w:val="00074361"/>
    <w:rsid w:val="00075BB5"/>
    <w:rsid w:val="00085904"/>
    <w:rsid w:val="00085A4F"/>
    <w:rsid w:val="00086ABD"/>
    <w:rsid w:val="00091C36"/>
    <w:rsid w:val="000A459C"/>
    <w:rsid w:val="000A58E2"/>
    <w:rsid w:val="000D42BE"/>
    <w:rsid w:val="000E5842"/>
    <w:rsid w:val="000F4CD7"/>
    <w:rsid w:val="000F61BE"/>
    <w:rsid w:val="001135DE"/>
    <w:rsid w:val="00126056"/>
    <w:rsid w:val="00127BC3"/>
    <w:rsid w:val="00130C02"/>
    <w:rsid w:val="001326C2"/>
    <w:rsid w:val="00143061"/>
    <w:rsid w:val="00143796"/>
    <w:rsid w:val="00150E5F"/>
    <w:rsid w:val="001538BD"/>
    <w:rsid w:val="00154A25"/>
    <w:rsid w:val="0015599E"/>
    <w:rsid w:val="001640A7"/>
    <w:rsid w:val="001648E2"/>
    <w:rsid w:val="0017265A"/>
    <w:rsid w:val="00175A2B"/>
    <w:rsid w:val="0018034A"/>
    <w:rsid w:val="001822A0"/>
    <w:rsid w:val="001841AC"/>
    <w:rsid w:val="00184270"/>
    <w:rsid w:val="00191D09"/>
    <w:rsid w:val="0019707E"/>
    <w:rsid w:val="001A19D7"/>
    <w:rsid w:val="001B2E44"/>
    <w:rsid w:val="001B6246"/>
    <w:rsid w:val="001C070C"/>
    <w:rsid w:val="001F0FEF"/>
    <w:rsid w:val="00212144"/>
    <w:rsid w:val="002124CE"/>
    <w:rsid w:val="00212DFF"/>
    <w:rsid w:val="0021652C"/>
    <w:rsid w:val="0022609D"/>
    <w:rsid w:val="00226BEA"/>
    <w:rsid w:val="002308DE"/>
    <w:rsid w:val="0023279D"/>
    <w:rsid w:val="002442D0"/>
    <w:rsid w:val="00246172"/>
    <w:rsid w:val="00253BD2"/>
    <w:rsid w:val="0025484F"/>
    <w:rsid w:val="002577A1"/>
    <w:rsid w:val="002602F9"/>
    <w:rsid w:val="0026186C"/>
    <w:rsid w:val="00261934"/>
    <w:rsid w:val="00263EAD"/>
    <w:rsid w:val="00273DD4"/>
    <w:rsid w:val="00276A08"/>
    <w:rsid w:val="00276EFC"/>
    <w:rsid w:val="00284235"/>
    <w:rsid w:val="00287454"/>
    <w:rsid w:val="0029354B"/>
    <w:rsid w:val="0029530C"/>
    <w:rsid w:val="002A1062"/>
    <w:rsid w:val="002A178F"/>
    <w:rsid w:val="002A233A"/>
    <w:rsid w:val="002A373B"/>
    <w:rsid w:val="002A7CB3"/>
    <w:rsid w:val="002B64BB"/>
    <w:rsid w:val="002B7123"/>
    <w:rsid w:val="002C296A"/>
    <w:rsid w:val="002D2E7A"/>
    <w:rsid w:val="002D550B"/>
    <w:rsid w:val="002E2E83"/>
    <w:rsid w:val="002F2E07"/>
    <w:rsid w:val="002F54C5"/>
    <w:rsid w:val="0030749A"/>
    <w:rsid w:val="003079F8"/>
    <w:rsid w:val="003103CD"/>
    <w:rsid w:val="003146F1"/>
    <w:rsid w:val="00321331"/>
    <w:rsid w:val="00324F4E"/>
    <w:rsid w:val="003262F8"/>
    <w:rsid w:val="003321D3"/>
    <w:rsid w:val="00342619"/>
    <w:rsid w:val="00342CB0"/>
    <w:rsid w:val="0034698F"/>
    <w:rsid w:val="003547CA"/>
    <w:rsid w:val="00364AA6"/>
    <w:rsid w:val="003655DF"/>
    <w:rsid w:val="00375B9E"/>
    <w:rsid w:val="00386DE8"/>
    <w:rsid w:val="0039319D"/>
    <w:rsid w:val="003A2C27"/>
    <w:rsid w:val="003A4215"/>
    <w:rsid w:val="003A69F5"/>
    <w:rsid w:val="003B3310"/>
    <w:rsid w:val="003B5AC2"/>
    <w:rsid w:val="003C0CF2"/>
    <w:rsid w:val="003C166D"/>
    <w:rsid w:val="003C215C"/>
    <w:rsid w:val="003C4872"/>
    <w:rsid w:val="003C4C04"/>
    <w:rsid w:val="003D0BCF"/>
    <w:rsid w:val="003D7BA2"/>
    <w:rsid w:val="003F08CD"/>
    <w:rsid w:val="003F1D38"/>
    <w:rsid w:val="003F61A3"/>
    <w:rsid w:val="0040510E"/>
    <w:rsid w:val="004073AD"/>
    <w:rsid w:val="004168B5"/>
    <w:rsid w:val="00424849"/>
    <w:rsid w:val="004356F2"/>
    <w:rsid w:val="00464898"/>
    <w:rsid w:val="00470298"/>
    <w:rsid w:val="004826C3"/>
    <w:rsid w:val="0048285A"/>
    <w:rsid w:val="00490D6A"/>
    <w:rsid w:val="004963C4"/>
    <w:rsid w:val="004A7191"/>
    <w:rsid w:val="004B0D03"/>
    <w:rsid w:val="004B18AB"/>
    <w:rsid w:val="004C0E74"/>
    <w:rsid w:val="004C22C7"/>
    <w:rsid w:val="004C29E5"/>
    <w:rsid w:val="004E5B50"/>
    <w:rsid w:val="004F0C43"/>
    <w:rsid w:val="004F2E83"/>
    <w:rsid w:val="004F349A"/>
    <w:rsid w:val="004F551D"/>
    <w:rsid w:val="0051351A"/>
    <w:rsid w:val="005139FF"/>
    <w:rsid w:val="00516F05"/>
    <w:rsid w:val="00523637"/>
    <w:rsid w:val="005427A6"/>
    <w:rsid w:val="0054404B"/>
    <w:rsid w:val="00544AF8"/>
    <w:rsid w:val="00555DA5"/>
    <w:rsid w:val="00561232"/>
    <w:rsid w:val="005626B9"/>
    <w:rsid w:val="005672B9"/>
    <w:rsid w:val="005818F2"/>
    <w:rsid w:val="005A3179"/>
    <w:rsid w:val="005A3EA1"/>
    <w:rsid w:val="005B16FD"/>
    <w:rsid w:val="005B1995"/>
    <w:rsid w:val="005B4573"/>
    <w:rsid w:val="005C082E"/>
    <w:rsid w:val="005C1A2E"/>
    <w:rsid w:val="005E3C0E"/>
    <w:rsid w:val="005E7D66"/>
    <w:rsid w:val="006051AE"/>
    <w:rsid w:val="006077D4"/>
    <w:rsid w:val="0061196D"/>
    <w:rsid w:val="00612219"/>
    <w:rsid w:val="00614891"/>
    <w:rsid w:val="00615642"/>
    <w:rsid w:val="006164EA"/>
    <w:rsid w:val="006226A3"/>
    <w:rsid w:val="006228AF"/>
    <w:rsid w:val="00622985"/>
    <w:rsid w:val="00623F4B"/>
    <w:rsid w:val="00630975"/>
    <w:rsid w:val="00635B07"/>
    <w:rsid w:val="00646B82"/>
    <w:rsid w:val="00655C82"/>
    <w:rsid w:val="00670E3A"/>
    <w:rsid w:val="00670E45"/>
    <w:rsid w:val="006725E5"/>
    <w:rsid w:val="006757A9"/>
    <w:rsid w:val="00676ABC"/>
    <w:rsid w:val="00680FCC"/>
    <w:rsid w:val="006862C5"/>
    <w:rsid w:val="0069480F"/>
    <w:rsid w:val="0069576D"/>
    <w:rsid w:val="006A2013"/>
    <w:rsid w:val="006B1C3B"/>
    <w:rsid w:val="006B31B9"/>
    <w:rsid w:val="006C6534"/>
    <w:rsid w:val="006D22B2"/>
    <w:rsid w:val="006D362D"/>
    <w:rsid w:val="006E0C4C"/>
    <w:rsid w:val="006E3041"/>
    <w:rsid w:val="006E44BD"/>
    <w:rsid w:val="006F1E02"/>
    <w:rsid w:val="006F4699"/>
    <w:rsid w:val="0070274F"/>
    <w:rsid w:val="007113BF"/>
    <w:rsid w:val="00717255"/>
    <w:rsid w:val="007207F0"/>
    <w:rsid w:val="00723473"/>
    <w:rsid w:val="00726D87"/>
    <w:rsid w:val="00736B9A"/>
    <w:rsid w:val="00744016"/>
    <w:rsid w:val="0075234B"/>
    <w:rsid w:val="00755311"/>
    <w:rsid w:val="007557B1"/>
    <w:rsid w:val="00755A39"/>
    <w:rsid w:val="00755E74"/>
    <w:rsid w:val="0076273C"/>
    <w:rsid w:val="00770632"/>
    <w:rsid w:val="00772CD4"/>
    <w:rsid w:val="00776A75"/>
    <w:rsid w:val="00782838"/>
    <w:rsid w:val="00787FFC"/>
    <w:rsid w:val="00796952"/>
    <w:rsid w:val="00796C2C"/>
    <w:rsid w:val="00796FAF"/>
    <w:rsid w:val="0079746E"/>
    <w:rsid w:val="00797EF4"/>
    <w:rsid w:val="007A2434"/>
    <w:rsid w:val="007A2A37"/>
    <w:rsid w:val="007B3E8B"/>
    <w:rsid w:val="007B45D0"/>
    <w:rsid w:val="007B52A3"/>
    <w:rsid w:val="007B56E6"/>
    <w:rsid w:val="007C0241"/>
    <w:rsid w:val="007D081D"/>
    <w:rsid w:val="007D13C9"/>
    <w:rsid w:val="007D1D89"/>
    <w:rsid w:val="007D440A"/>
    <w:rsid w:val="007F23B4"/>
    <w:rsid w:val="00801ECF"/>
    <w:rsid w:val="00803581"/>
    <w:rsid w:val="00813A24"/>
    <w:rsid w:val="00813D35"/>
    <w:rsid w:val="00814CD1"/>
    <w:rsid w:val="00816E17"/>
    <w:rsid w:val="0082024B"/>
    <w:rsid w:val="008254C3"/>
    <w:rsid w:val="008269A1"/>
    <w:rsid w:val="0083234A"/>
    <w:rsid w:val="00840622"/>
    <w:rsid w:val="00851DCB"/>
    <w:rsid w:val="00866317"/>
    <w:rsid w:val="00871C3A"/>
    <w:rsid w:val="00876355"/>
    <w:rsid w:val="00882261"/>
    <w:rsid w:val="008838CF"/>
    <w:rsid w:val="00886500"/>
    <w:rsid w:val="00890FF4"/>
    <w:rsid w:val="008A6195"/>
    <w:rsid w:val="008A7A59"/>
    <w:rsid w:val="008C0072"/>
    <w:rsid w:val="008C648A"/>
    <w:rsid w:val="008D3F2C"/>
    <w:rsid w:val="008D4FF7"/>
    <w:rsid w:val="008D552F"/>
    <w:rsid w:val="008F05A4"/>
    <w:rsid w:val="008F1AF1"/>
    <w:rsid w:val="00903D2F"/>
    <w:rsid w:val="009041BD"/>
    <w:rsid w:val="00912267"/>
    <w:rsid w:val="00912510"/>
    <w:rsid w:val="009268D6"/>
    <w:rsid w:val="00930448"/>
    <w:rsid w:val="00940FDC"/>
    <w:rsid w:val="009506CE"/>
    <w:rsid w:val="009531EE"/>
    <w:rsid w:val="0095794E"/>
    <w:rsid w:val="00960B48"/>
    <w:rsid w:val="00961C4B"/>
    <w:rsid w:val="00984423"/>
    <w:rsid w:val="00990D4C"/>
    <w:rsid w:val="00994787"/>
    <w:rsid w:val="009A3AC4"/>
    <w:rsid w:val="009B3074"/>
    <w:rsid w:val="009B4AE1"/>
    <w:rsid w:val="009D48CE"/>
    <w:rsid w:val="009E45BD"/>
    <w:rsid w:val="009F12B4"/>
    <w:rsid w:val="009F4419"/>
    <w:rsid w:val="009F4666"/>
    <w:rsid w:val="00A03A10"/>
    <w:rsid w:val="00A03D27"/>
    <w:rsid w:val="00A0515A"/>
    <w:rsid w:val="00A10489"/>
    <w:rsid w:val="00A22AEB"/>
    <w:rsid w:val="00A22DC8"/>
    <w:rsid w:val="00A247B0"/>
    <w:rsid w:val="00A35810"/>
    <w:rsid w:val="00A411FE"/>
    <w:rsid w:val="00A45BFA"/>
    <w:rsid w:val="00A47357"/>
    <w:rsid w:val="00A55DDB"/>
    <w:rsid w:val="00A570F3"/>
    <w:rsid w:val="00A57594"/>
    <w:rsid w:val="00A63C17"/>
    <w:rsid w:val="00A83142"/>
    <w:rsid w:val="00A83EA1"/>
    <w:rsid w:val="00A90778"/>
    <w:rsid w:val="00A93CC6"/>
    <w:rsid w:val="00A96EED"/>
    <w:rsid w:val="00A978F5"/>
    <w:rsid w:val="00AA034B"/>
    <w:rsid w:val="00AB6CD3"/>
    <w:rsid w:val="00AC039D"/>
    <w:rsid w:val="00AC7016"/>
    <w:rsid w:val="00AD119D"/>
    <w:rsid w:val="00AE0F63"/>
    <w:rsid w:val="00AE2E3B"/>
    <w:rsid w:val="00AF3F79"/>
    <w:rsid w:val="00B17368"/>
    <w:rsid w:val="00B2230C"/>
    <w:rsid w:val="00B245E0"/>
    <w:rsid w:val="00B24E3D"/>
    <w:rsid w:val="00B25D1C"/>
    <w:rsid w:val="00B26AA8"/>
    <w:rsid w:val="00B358F3"/>
    <w:rsid w:val="00B37221"/>
    <w:rsid w:val="00B5484C"/>
    <w:rsid w:val="00B60F8E"/>
    <w:rsid w:val="00B73292"/>
    <w:rsid w:val="00B7501F"/>
    <w:rsid w:val="00B751EC"/>
    <w:rsid w:val="00B83A77"/>
    <w:rsid w:val="00B848C8"/>
    <w:rsid w:val="00B853B8"/>
    <w:rsid w:val="00BB2B6F"/>
    <w:rsid w:val="00BE1AED"/>
    <w:rsid w:val="00BE2FC5"/>
    <w:rsid w:val="00C018BC"/>
    <w:rsid w:val="00C15314"/>
    <w:rsid w:val="00C17CB4"/>
    <w:rsid w:val="00C2059E"/>
    <w:rsid w:val="00C24F43"/>
    <w:rsid w:val="00C2548D"/>
    <w:rsid w:val="00C2551C"/>
    <w:rsid w:val="00C272B1"/>
    <w:rsid w:val="00C33DED"/>
    <w:rsid w:val="00C3605A"/>
    <w:rsid w:val="00C43141"/>
    <w:rsid w:val="00C51EE5"/>
    <w:rsid w:val="00C57360"/>
    <w:rsid w:val="00C67142"/>
    <w:rsid w:val="00C70043"/>
    <w:rsid w:val="00C71517"/>
    <w:rsid w:val="00C722EF"/>
    <w:rsid w:val="00C84857"/>
    <w:rsid w:val="00C90034"/>
    <w:rsid w:val="00C94E17"/>
    <w:rsid w:val="00C97F84"/>
    <w:rsid w:val="00CA26D9"/>
    <w:rsid w:val="00CA2A4A"/>
    <w:rsid w:val="00CB15F9"/>
    <w:rsid w:val="00CB32CC"/>
    <w:rsid w:val="00CC7019"/>
    <w:rsid w:val="00CD0D06"/>
    <w:rsid w:val="00CE1948"/>
    <w:rsid w:val="00CE28F4"/>
    <w:rsid w:val="00CE37B0"/>
    <w:rsid w:val="00CE6E05"/>
    <w:rsid w:val="00CF54A4"/>
    <w:rsid w:val="00CF65E3"/>
    <w:rsid w:val="00CF7935"/>
    <w:rsid w:val="00CF7C52"/>
    <w:rsid w:val="00D019DF"/>
    <w:rsid w:val="00D026F6"/>
    <w:rsid w:val="00D10656"/>
    <w:rsid w:val="00D15956"/>
    <w:rsid w:val="00D237F6"/>
    <w:rsid w:val="00D25B03"/>
    <w:rsid w:val="00D307BC"/>
    <w:rsid w:val="00D349AA"/>
    <w:rsid w:val="00D34E7F"/>
    <w:rsid w:val="00D41AE1"/>
    <w:rsid w:val="00D42527"/>
    <w:rsid w:val="00D426FA"/>
    <w:rsid w:val="00D44320"/>
    <w:rsid w:val="00D4774D"/>
    <w:rsid w:val="00D5062E"/>
    <w:rsid w:val="00D57BF3"/>
    <w:rsid w:val="00D634FD"/>
    <w:rsid w:val="00D71170"/>
    <w:rsid w:val="00D761DE"/>
    <w:rsid w:val="00D85D4A"/>
    <w:rsid w:val="00D90DB2"/>
    <w:rsid w:val="00D942EC"/>
    <w:rsid w:val="00DA3C03"/>
    <w:rsid w:val="00DA6AC2"/>
    <w:rsid w:val="00DC500D"/>
    <w:rsid w:val="00DC69A8"/>
    <w:rsid w:val="00DD0476"/>
    <w:rsid w:val="00DD53B9"/>
    <w:rsid w:val="00DE2CBB"/>
    <w:rsid w:val="00DE5058"/>
    <w:rsid w:val="00DE50E1"/>
    <w:rsid w:val="00DE7E16"/>
    <w:rsid w:val="00E10A31"/>
    <w:rsid w:val="00E15702"/>
    <w:rsid w:val="00E164FC"/>
    <w:rsid w:val="00E222A4"/>
    <w:rsid w:val="00E24486"/>
    <w:rsid w:val="00E2668F"/>
    <w:rsid w:val="00E4319A"/>
    <w:rsid w:val="00E451E9"/>
    <w:rsid w:val="00E619A2"/>
    <w:rsid w:val="00E64231"/>
    <w:rsid w:val="00E66EAF"/>
    <w:rsid w:val="00E73854"/>
    <w:rsid w:val="00E76C78"/>
    <w:rsid w:val="00E77630"/>
    <w:rsid w:val="00E82AB2"/>
    <w:rsid w:val="00E846FC"/>
    <w:rsid w:val="00E87D80"/>
    <w:rsid w:val="00E93A28"/>
    <w:rsid w:val="00EA5199"/>
    <w:rsid w:val="00EA77B4"/>
    <w:rsid w:val="00EB03FA"/>
    <w:rsid w:val="00EB27DE"/>
    <w:rsid w:val="00EB5268"/>
    <w:rsid w:val="00EC7462"/>
    <w:rsid w:val="00EC7AAF"/>
    <w:rsid w:val="00ED1D90"/>
    <w:rsid w:val="00ED7441"/>
    <w:rsid w:val="00EE04FA"/>
    <w:rsid w:val="00EE0D6E"/>
    <w:rsid w:val="00EE6DD2"/>
    <w:rsid w:val="00EF7F5C"/>
    <w:rsid w:val="00F0320F"/>
    <w:rsid w:val="00F04B7C"/>
    <w:rsid w:val="00F15E6D"/>
    <w:rsid w:val="00F16F53"/>
    <w:rsid w:val="00F25BF9"/>
    <w:rsid w:val="00F3581F"/>
    <w:rsid w:val="00F50559"/>
    <w:rsid w:val="00F53C23"/>
    <w:rsid w:val="00F64DF3"/>
    <w:rsid w:val="00F651FD"/>
    <w:rsid w:val="00F714EA"/>
    <w:rsid w:val="00F71709"/>
    <w:rsid w:val="00F73815"/>
    <w:rsid w:val="00F8050D"/>
    <w:rsid w:val="00F84E7F"/>
    <w:rsid w:val="00F859AE"/>
    <w:rsid w:val="00F878A0"/>
    <w:rsid w:val="00F94A0E"/>
    <w:rsid w:val="00FA7CBF"/>
    <w:rsid w:val="00FD4B81"/>
    <w:rsid w:val="00FE13B0"/>
    <w:rsid w:val="00FE215E"/>
    <w:rsid w:val="00FE4937"/>
    <w:rsid w:val="00FF1B44"/>
    <w:rsid w:val="00FF4426"/>
    <w:rsid w:val="00FF6D9B"/>
    <w:rsid w:val="00FF74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4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993</Characters>
  <Application>Microsoft Office Word</Application>
  <DocSecurity>0</DocSecurity>
  <Lines>49</Lines>
  <Paragraphs>18</Paragraphs>
  <ScaleCrop>false</ScaleCrop>
  <Company>Microsoft</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沈家德</dc:creator>
  <cp:lastModifiedBy>沈家德</cp:lastModifiedBy>
  <cp:revision>1</cp:revision>
  <dcterms:created xsi:type="dcterms:W3CDTF">2018-01-23T10:42:00Z</dcterms:created>
  <dcterms:modified xsi:type="dcterms:W3CDTF">2018-01-23T10:43:00Z</dcterms:modified>
</cp:coreProperties>
</file>