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微软雅黑" w:eastAsia="方正小标宋简体" w:cs="宋体"/>
          <w:kern w:val="0"/>
          <w:sz w:val="44"/>
          <w:szCs w:val="44"/>
        </w:rPr>
      </w:pPr>
      <w:r>
        <w:rPr>
          <w:rFonts w:hint="eastAsia" w:ascii="方正小标宋简体" w:hAnsi="微软雅黑" w:eastAsia="方正小标宋简体"/>
          <w:bCs/>
          <w:sz w:val="44"/>
          <w:szCs w:val="44"/>
        </w:rPr>
        <w:t>温州市应急管理局2021年政府信息公开工作年度报告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根据《中华人民共和国政府信息公开条例》（以下简称《条例》）和《国务院办公厅政府信息与政务公开办公室关于政府信息公开工作年度报告有关事项的通知》（国办公开办函〔2019〕60号），特向社会公布2021年度本机关信息公开年度报告。本报告包括总体情况、主动公开情况、依申请公开情况、行政复议和行政诉讼情况、存在问题及改进措施等。本报告中所列数据的统计期限自2021年1月1日起至2021年12月31日止。本报告的电子版可在温州市应急管理局门户网站（http://yjglj.wenzhou.gov.cn/index.html）下载。如对本报告有任何疑问，请与温州市应急管理局办公室联系（地址：鹿城区府东路559号 电话：0577-88965021）。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kern w:val="0"/>
          <w:sz w:val="32"/>
          <w:szCs w:val="32"/>
        </w:rPr>
      </w:pPr>
      <w:r>
        <w:rPr>
          <w:rFonts w:hint="eastAsia" w:ascii="楷体_GB2312" w:hAnsi="微软雅黑" w:eastAsia="楷体_GB2312" w:cs="宋体"/>
          <w:kern w:val="0"/>
          <w:sz w:val="32"/>
          <w:szCs w:val="32"/>
        </w:rPr>
        <w:t>（一）做好日常信息公开工作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是发挥门户网站作用，2021年共主动公开政府信息2616条，包括组织机构、通知公告、人事任免、规划计划、财政信息、政策文件、政策解读等。二是依托移动新媒体平台，专题专栏维护3个，新增1个；微信公众号平台全年共推送各类信息1488条，订阅数达56939个;微博发布信息155条，关注量5096个。三是在收到政府信息公开申请时，确保在规定时间节点内予以回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kern w:val="0"/>
          <w:sz w:val="32"/>
          <w:szCs w:val="32"/>
        </w:rPr>
      </w:pPr>
      <w:r>
        <w:rPr>
          <w:rFonts w:hint="eastAsia" w:ascii="楷体_GB2312" w:hAnsi="微软雅黑" w:eastAsia="楷体_GB2312" w:cs="宋体"/>
          <w:kern w:val="0"/>
          <w:sz w:val="32"/>
          <w:szCs w:val="32"/>
        </w:rPr>
        <w:t>（二）不断拓宽信息公开创新渠道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进一步发挥政务新媒体在弘扬主旋律、传递正能量的优势，推进政务公开、加强政民互动、创新政务服务，我局于12月底进驻抖音平台，开设抖音账号，力求进一步提升网上履职能力，不断拓宽信息公开创新渠道。自注册以来，抖音账号信息发布量7条，订阅数122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kern w:val="0"/>
          <w:sz w:val="32"/>
          <w:szCs w:val="32"/>
        </w:rPr>
      </w:pPr>
      <w:r>
        <w:rPr>
          <w:rFonts w:hint="eastAsia" w:ascii="楷体_GB2312" w:hAnsi="微软雅黑" w:eastAsia="楷体_GB2312" w:cs="宋体"/>
          <w:kern w:val="0"/>
          <w:sz w:val="32"/>
          <w:szCs w:val="32"/>
        </w:rPr>
        <w:t>（三）加强网站信息管理工作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加强网站信息公开前的内容审查、语句筛查及文字检查工作，减少错误表述、错别字使用等情况的出现；做好各项链接审查工作，确保无违规、错链的情况出现。明确专人负责，落实职责分工，加强工作人员的培训与考核，确保值班值守工作落实到位，推进信息公开工作有序进行。</w:t>
      </w:r>
    </w:p>
    <w:p>
      <w:pPr>
        <w:spacing w:line="560" w:lineRule="exact"/>
        <w:ind w:firstLine="629"/>
        <w:rPr>
          <w:rFonts w:ascii="Times New Roman" w:hAnsi="Times New Roman" w:eastAsia="黑体"/>
          <w:bCs/>
          <w:kern w:val="0"/>
          <w:sz w:val="32"/>
          <w:szCs w:val="30"/>
        </w:rPr>
      </w:pPr>
      <w:r>
        <w:rPr>
          <w:rFonts w:hint="eastAsia" w:ascii="Times New Roman" w:hAnsi="Times New Roman" w:eastAsia="黑体"/>
          <w:bCs/>
          <w:kern w:val="0"/>
          <w:sz w:val="32"/>
          <w:szCs w:val="30"/>
        </w:rPr>
        <w:t>二、主动公开政府信息情况</w:t>
      </w:r>
    </w:p>
    <w:tbl>
      <w:tblPr>
        <w:tblStyle w:val="5"/>
        <w:tblW w:w="8140" w:type="dxa"/>
        <w:jc w:val="center"/>
        <w:tblLayout w:type="autofit"/>
        <w:tblCellMar>
          <w:top w:w="15" w:type="dxa"/>
          <w:left w:w="15" w:type="dxa"/>
          <w:bottom w:w="15" w:type="dxa"/>
          <w:right w:w="15" w:type="dxa"/>
        </w:tblCellMar>
      </w:tblPr>
      <w:tblGrid>
        <w:gridCol w:w="3113"/>
        <w:gridCol w:w="1875"/>
        <w:gridCol w:w="1271"/>
        <w:gridCol w:w="1881"/>
      </w:tblGrid>
      <w:tr>
        <w:tblPrEx>
          <w:tblCellMar>
            <w:top w:w="15" w:type="dxa"/>
            <w:left w:w="15" w:type="dxa"/>
            <w:bottom w:w="15" w:type="dxa"/>
            <w:right w:w="15"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r>
              <w:rPr>
                <w:rFonts w:hint="eastAsia" w:ascii="宋体" w:hAnsi="宋体" w:eastAsia="宋体" w:cs="宋体"/>
                <w:color w:val="000000"/>
                <w:kern w:val="0"/>
                <w:szCs w:val="21"/>
              </w:rPr>
              <w:br w:type="textWrapping"/>
            </w:r>
            <w:r>
              <w:rPr>
                <w:rFonts w:ascii="宋体" w:hAnsi="宋体" w:eastAsia="宋体" w:cs="宋体"/>
                <w:color w:val="000000"/>
                <w:kern w:val="0"/>
                <w:szCs w:val="21"/>
              </w:rPr>
              <w:t>制作数量</w:t>
            </w:r>
          </w:p>
        </w:tc>
        <w:tc>
          <w:tcPr>
            <w:tcW w:w="127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r>
              <w:rPr>
                <w:rFonts w:hint="eastAsia" w:ascii="宋体" w:hAnsi="宋体" w:eastAsia="宋体" w:cs="宋体"/>
                <w:color w:val="000000"/>
                <w:kern w:val="0"/>
                <w:szCs w:val="21"/>
              </w:rPr>
              <w:br w:type="textWrapping"/>
            </w:r>
            <w:r>
              <w:rPr>
                <w:rFonts w:ascii="宋体" w:hAnsi="宋体" w:eastAsia="宋体" w:cs="宋体"/>
                <w:color w:val="000000"/>
                <w:kern w:val="0"/>
                <w:szCs w:val="21"/>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27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127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11</w:t>
            </w:r>
          </w:p>
        </w:tc>
      </w:tr>
      <w:tr>
        <w:tblPrEx>
          <w:tblCellMar>
            <w:top w:w="15" w:type="dxa"/>
            <w:left w:w="15" w:type="dxa"/>
            <w:bottom w:w="15" w:type="dxa"/>
            <w:right w:w="15"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信息内容</w:t>
            </w:r>
          </w:p>
        </w:tc>
        <w:tc>
          <w:tcPr>
            <w:tcW w:w="5027" w:type="dxa"/>
            <w:gridSpan w:val="3"/>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本年处理决定数量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行政许可</w:t>
            </w:r>
          </w:p>
        </w:tc>
        <w:tc>
          <w:tcPr>
            <w:tcW w:w="5027"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ascii="宋体" w:hAnsi="宋体" w:eastAsia="宋体" w:cs="宋体"/>
                <w:kern w:val="0"/>
                <w:szCs w:val="21"/>
              </w:rPr>
              <w:t>19042</w:t>
            </w:r>
          </w:p>
        </w:tc>
      </w:tr>
      <w:tr>
        <w:tblPrEx>
          <w:tblCellMar>
            <w:top w:w="15" w:type="dxa"/>
            <w:left w:w="15" w:type="dxa"/>
            <w:bottom w:w="15" w:type="dxa"/>
            <w:right w:w="15"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信息内容</w:t>
            </w:r>
          </w:p>
        </w:tc>
        <w:tc>
          <w:tcPr>
            <w:tcW w:w="5027" w:type="dxa"/>
            <w:gridSpan w:val="3"/>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本年处理决定数量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行政处罚</w:t>
            </w:r>
          </w:p>
        </w:tc>
        <w:tc>
          <w:tcPr>
            <w:tcW w:w="5027"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行政强制</w:t>
            </w:r>
          </w:p>
        </w:tc>
        <w:tc>
          <w:tcPr>
            <w:tcW w:w="5027" w:type="dxa"/>
            <w:gridSpan w:val="3"/>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15" w:type="dxa"/>
            <w:left w:w="15" w:type="dxa"/>
            <w:bottom w:w="15" w:type="dxa"/>
            <w:right w:w="15"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第二十条第（八）项</w:t>
            </w:r>
          </w:p>
        </w:tc>
      </w:tr>
      <w:tr>
        <w:tblPrEx>
          <w:tblCellMar>
            <w:top w:w="15" w:type="dxa"/>
            <w:left w:w="15" w:type="dxa"/>
            <w:bottom w:w="15" w:type="dxa"/>
            <w:right w:w="15" w:type="dxa"/>
          </w:tblCellMar>
        </w:tblPrEx>
        <w:trPr>
          <w:trHeight w:val="60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信息内容</w:t>
            </w:r>
          </w:p>
        </w:tc>
        <w:tc>
          <w:tcPr>
            <w:tcW w:w="5027"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本年收费金额（单位：万元）</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行政事业性收费</w:t>
            </w:r>
          </w:p>
        </w:tc>
        <w:tc>
          <w:tcPr>
            <w:tcW w:w="5027"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77.595</w:t>
            </w:r>
          </w:p>
        </w:tc>
      </w:tr>
    </w:tbl>
    <w:p>
      <w:pPr>
        <w:ind w:firstLine="630"/>
        <w:rPr>
          <w:rFonts w:ascii="黑体" w:hAnsi="黑体" w:eastAsia="黑体"/>
          <w:bCs/>
          <w:kern w:val="0"/>
          <w:sz w:val="32"/>
          <w:szCs w:val="32"/>
        </w:rPr>
      </w:pPr>
      <w:r>
        <w:rPr>
          <w:rFonts w:hint="eastAsia" w:ascii="黑体" w:hAnsi="黑体" w:eastAsia="黑体"/>
          <w:bCs/>
          <w:kern w:val="0"/>
          <w:sz w:val="32"/>
          <w:szCs w:val="32"/>
        </w:rPr>
        <w:t>三、收到和处理政府信息公开申请情况</w:t>
      </w:r>
    </w:p>
    <w:tbl>
      <w:tblPr>
        <w:tblStyle w:val="5"/>
        <w:tblW w:w="9071" w:type="dxa"/>
        <w:jc w:val="center"/>
        <w:tblLayout w:type="autofit"/>
        <w:tblCellMar>
          <w:top w:w="15" w:type="dxa"/>
          <w:left w:w="15" w:type="dxa"/>
          <w:bottom w:w="15" w:type="dxa"/>
          <w:right w:w="15" w:type="dxa"/>
        </w:tblCellMar>
      </w:tblPr>
      <w:tblGrid>
        <w:gridCol w:w="636"/>
        <w:gridCol w:w="854"/>
        <w:gridCol w:w="2079"/>
        <w:gridCol w:w="811"/>
        <w:gridCol w:w="753"/>
        <w:gridCol w:w="753"/>
        <w:gridCol w:w="811"/>
        <w:gridCol w:w="970"/>
        <w:gridCol w:w="710"/>
        <w:gridCol w:w="694"/>
      </w:tblGrid>
      <w:tr>
        <w:tblPrEx>
          <w:tblCellMar>
            <w:top w:w="15" w:type="dxa"/>
            <w:left w:w="15" w:type="dxa"/>
            <w:bottom w:w="15" w:type="dxa"/>
            <w:right w:w="15" w:type="dxa"/>
          </w:tblCellMar>
        </w:tblPrEx>
        <w:trPr>
          <w:jc w:val="center"/>
        </w:trPr>
        <w:tc>
          <w:tcPr>
            <w:tcW w:w="356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（本列数据的勾稽关系为：第一项加第二项之和，等于第三项加第四项之和）</w:t>
            </w:r>
          </w:p>
        </w:tc>
        <w:tc>
          <w:tcPr>
            <w:tcW w:w="550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11"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自然人</w:t>
            </w:r>
          </w:p>
        </w:tc>
        <w:tc>
          <w:tcPr>
            <w:tcW w:w="399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商业企业</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科研机构</w:t>
            </w:r>
          </w:p>
        </w:tc>
        <w:tc>
          <w:tcPr>
            <w:tcW w:w="8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社会公益组织</w:t>
            </w:r>
          </w:p>
        </w:tc>
        <w:tc>
          <w:tcPr>
            <w:tcW w:w="97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法律服务机构</w:t>
            </w:r>
          </w:p>
        </w:tc>
        <w:tc>
          <w:tcPr>
            <w:tcW w:w="71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r>
      <w:tr>
        <w:tblPrEx>
          <w:tblCellMar>
            <w:top w:w="15" w:type="dxa"/>
            <w:left w:w="15" w:type="dxa"/>
            <w:bottom w:w="15" w:type="dxa"/>
            <w:right w:w="15"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一、本年新收政府信息公开申请数量</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4</w:t>
            </w:r>
          </w:p>
        </w:tc>
      </w:tr>
      <w:tr>
        <w:tblPrEx>
          <w:tblCellMar>
            <w:top w:w="15" w:type="dxa"/>
            <w:left w:w="15" w:type="dxa"/>
            <w:bottom w:w="15" w:type="dxa"/>
            <w:right w:w="15"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二、上年结转政府信息公开申请数量</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63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三、本年度办理结果</w:t>
            </w:r>
          </w:p>
        </w:tc>
        <w:tc>
          <w:tcPr>
            <w:tcW w:w="293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（一）予以公开</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93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（二）部分公开（区分处理的，只计这一情形，不计其他情形）</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（三）不予公开</w:t>
            </w: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1.属于国家秘密</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2.其他法律行政法规禁止公开</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3.危及“三安全一稳定”</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4.保护第三方合法权益</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5.属于三类内部事务信息</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6.属于四类过程性信息</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7.属于行政执法案卷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8.属于行政查询事项</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（四）无法提供</w:t>
            </w: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1.本机关不掌握相关政府信息</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2</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2</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2.没有现成信息需要另行制作</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3.补正后申请内容仍不明确</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（五）不予处理</w:t>
            </w: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1.信访举报投诉类申请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2.重复申请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3.要求提供公开出版物</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4.无正当理由大量反复申请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07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5.要求行政机关确认或重新出具已获取信息</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restart"/>
            <w:tcBorders>
              <w:top w:val="nil"/>
              <w:left w:val="nil"/>
              <w:right w:val="single" w:color="auto" w:sz="4"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（六）其他处理</w:t>
            </w:r>
          </w:p>
        </w:tc>
        <w:tc>
          <w:tcPr>
            <w:tcW w:w="2079" w:type="dxa"/>
            <w:tcBorders>
              <w:top w:val="nil"/>
              <w:left w:val="single" w:color="auto" w:sz="4" w:space="0"/>
              <w:bottom w:val="single" w:color="auto" w:sz="8" w:space="0"/>
              <w:right w:val="single" w:color="auto" w:sz="8" w:space="0"/>
            </w:tcBorders>
            <w:shd w:val="clear" w:color="auto" w:fill="E6F4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1.申请人无正当理由逾期不补正、行政机关不再处理其政府信息公开申请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continue"/>
            <w:tcBorders>
              <w:left w:val="nil"/>
              <w:right w:val="single" w:color="auto" w:sz="4" w:space="0"/>
            </w:tcBorders>
            <w:shd w:val="clear" w:color="auto" w:fill="E6F4FF"/>
            <w:tcMar>
              <w:top w:w="0" w:type="dxa"/>
              <w:left w:w="108" w:type="dxa"/>
              <w:bottom w:w="0" w:type="dxa"/>
              <w:right w:w="108" w:type="dxa"/>
            </w:tcMar>
            <w:vAlign w:val="center"/>
          </w:tcPr>
          <w:p>
            <w:pPr>
              <w:widowControl/>
              <w:jc w:val="left"/>
              <w:rPr>
                <w:rFonts w:hint="eastAsia" w:ascii="宋体" w:hAnsi="宋体" w:eastAsia="宋体" w:cs="宋体"/>
                <w:color w:val="000000"/>
                <w:kern w:val="0"/>
                <w:szCs w:val="21"/>
              </w:rPr>
            </w:pPr>
          </w:p>
        </w:tc>
        <w:tc>
          <w:tcPr>
            <w:tcW w:w="2079" w:type="dxa"/>
            <w:tcBorders>
              <w:top w:val="nil"/>
              <w:left w:val="single" w:color="auto" w:sz="4" w:space="0"/>
              <w:bottom w:val="single" w:color="auto" w:sz="8" w:space="0"/>
              <w:right w:val="single" w:color="auto" w:sz="8" w:space="0"/>
            </w:tcBorders>
            <w:shd w:val="clear" w:color="auto" w:fill="E6F4FF"/>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2.申请人逾期未按收费通知要求缴纳费用、行政机关不再处理其政府信息公开申请</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854" w:type="dxa"/>
            <w:vMerge w:val="continue"/>
            <w:tcBorders>
              <w:left w:val="nil"/>
              <w:bottom w:val="single" w:color="auto" w:sz="8" w:space="0"/>
              <w:right w:val="single" w:color="auto" w:sz="4" w:space="0"/>
            </w:tcBorders>
            <w:shd w:val="clear" w:color="auto" w:fill="E6F4FF"/>
            <w:tcMar>
              <w:top w:w="0" w:type="dxa"/>
              <w:left w:w="108" w:type="dxa"/>
              <w:bottom w:w="0" w:type="dxa"/>
              <w:right w:w="108" w:type="dxa"/>
            </w:tcMar>
            <w:vAlign w:val="center"/>
          </w:tcPr>
          <w:p>
            <w:pPr>
              <w:widowControl/>
              <w:jc w:val="left"/>
              <w:rPr>
                <w:rFonts w:hint="eastAsia" w:ascii="宋体" w:hAnsi="宋体" w:eastAsia="宋体" w:cs="宋体"/>
                <w:color w:val="000000"/>
                <w:kern w:val="0"/>
                <w:szCs w:val="21"/>
              </w:rPr>
            </w:pPr>
          </w:p>
        </w:tc>
        <w:tc>
          <w:tcPr>
            <w:tcW w:w="2079" w:type="dxa"/>
            <w:tcBorders>
              <w:top w:val="nil"/>
              <w:left w:val="single" w:color="auto" w:sz="4" w:space="0"/>
              <w:bottom w:val="single" w:color="auto" w:sz="8" w:space="0"/>
              <w:right w:val="single" w:color="auto" w:sz="8" w:space="0"/>
            </w:tcBorders>
            <w:shd w:val="clear" w:color="auto" w:fill="E6F4FF"/>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3.其他</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293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（七）总计</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4</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ascii="宋体" w:hAnsi="宋体" w:eastAsia="宋体" w:cs="Calibri"/>
                <w:color w:val="000000"/>
                <w:kern w:val="0"/>
                <w:szCs w:val="21"/>
              </w:rPr>
              <w:t>4</w:t>
            </w:r>
          </w:p>
        </w:tc>
      </w:tr>
      <w:tr>
        <w:tblPrEx>
          <w:tblCellMar>
            <w:top w:w="15" w:type="dxa"/>
            <w:left w:w="15" w:type="dxa"/>
            <w:bottom w:w="15" w:type="dxa"/>
            <w:right w:w="15"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四、结转下年度继续办理</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5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8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97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71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bl>
    <w:p>
      <w:pPr>
        <w:ind w:firstLine="630"/>
        <w:rPr>
          <w:rFonts w:ascii="黑体" w:hAnsi="黑体" w:eastAsia="黑体"/>
          <w:bCs/>
          <w:kern w:val="0"/>
          <w:sz w:val="32"/>
          <w:szCs w:val="32"/>
        </w:rPr>
      </w:pPr>
      <w:r>
        <w:rPr>
          <w:rFonts w:hint="eastAsia" w:ascii="黑体" w:hAnsi="黑体" w:eastAsia="黑体"/>
          <w:bCs/>
          <w:kern w:val="0"/>
          <w:sz w:val="32"/>
          <w:szCs w:val="32"/>
        </w:rPr>
        <w:t>四、政府信息公开行政复议、行政诉讼情况</w:t>
      </w:r>
    </w:p>
    <w:tbl>
      <w:tblPr>
        <w:tblStyle w:val="5"/>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行政诉讼</w:t>
            </w:r>
          </w:p>
        </w:tc>
      </w:tr>
      <w:tr>
        <w:tblPrEx>
          <w:tblCellMar>
            <w:top w:w="15" w:type="dxa"/>
            <w:left w:w="15" w:type="dxa"/>
            <w:bottom w:w="15" w:type="dxa"/>
            <w:right w:w="15" w:type="dxa"/>
          </w:tblCellMar>
        </w:tblPrEx>
        <w:trPr>
          <w:trHeight w:val="276" w:hRule="atLeast"/>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r>
      <w:tr>
        <w:tblPrEx>
          <w:tblCellMar>
            <w:top w:w="15" w:type="dxa"/>
            <w:left w:w="15" w:type="dxa"/>
            <w:bottom w:w="15" w:type="dxa"/>
            <w:right w:w="15" w:type="dxa"/>
          </w:tblCellMar>
        </w:tblPrEx>
        <w:trPr>
          <w:trHeight w:val="377" w:hRule="atLeast"/>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Calibri"/>
                <w:color w:val="000000"/>
                <w:kern w:val="0"/>
                <w:szCs w:val="21"/>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bl>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五、存在的主要问题及改进措施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主要问题：</w:t>
      </w:r>
      <w:r>
        <w:rPr>
          <w:rFonts w:ascii="仿宋_GB2312" w:hAnsi="微软雅黑" w:eastAsia="仿宋_GB2312"/>
          <w:sz w:val="32"/>
          <w:szCs w:val="32"/>
        </w:rPr>
        <w:t>1</w:t>
      </w:r>
      <w:r>
        <w:rPr>
          <w:rFonts w:hint="eastAsia" w:ascii="仿宋_GB2312" w:hAnsi="微软雅黑" w:eastAsia="仿宋_GB2312"/>
          <w:sz w:val="32"/>
          <w:szCs w:val="32"/>
        </w:rPr>
        <w:t>.思想重视程度有待进一步提升，对政府信息公开工作必要性认识有待加强，推动政务公开和政府信息公开的力度不够，公开重点不够突出；</w:t>
      </w:r>
      <w:r>
        <w:rPr>
          <w:rFonts w:ascii="仿宋_GB2312" w:hAnsi="微软雅黑" w:eastAsia="仿宋_GB2312"/>
          <w:sz w:val="32"/>
          <w:szCs w:val="32"/>
        </w:rPr>
        <w:t>2</w:t>
      </w:r>
      <w:r>
        <w:rPr>
          <w:rFonts w:hint="eastAsia" w:ascii="仿宋_GB2312" w:hAnsi="微软雅黑" w:eastAsia="仿宋_GB2312"/>
          <w:sz w:val="32"/>
          <w:szCs w:val="32"/>
        </w:rPr>
        <w:t>.政府信息公开平台与方式有待进一步丰富，及时性有待进一步加强；</w:t>
      </w:r>
      <w:r>
        <w:rPr>
          <w:rFonts w:ascii="仿宋_GB2312" w:hAnsi="微软雅黑" w:eastAsia="仿宋_GB2312"/>
          <w:sz w:val="32"/>
          <w:szCs w:val="32"/>
        </w:rPr>
        <w:t>3</w:t>
      </w:r>
      <w:r>
        <w:rPr>
          <w:rFonts w:hint="eastAsia" w:ascii="仿宋_GB2312" w:hAnsi="微软雅黑" w:eastAsia="仿宋_GB2312"/>
          <w:sz w:val="32"/>
          <w:szCs w:val="32"/>
        </w:rPr>
        <w:t>.信息公开人员力量有待进一步加强，业务能力相对薄弱；4.公民参与政务公开工作的意识</w:t>
      </w:r>
      <w:r>
        <w:rPr>
          <w:rFonts w:hint="eastAsia" w:ascii="仿宋_GB2312" w:hAnsi="微软雅黑" w:eastAsia="仿宋_GB2312"/>
          <w:sz w:val="32"/>
          <w:szCs w:val="32"/>
          <w:lang w:val="en-US" w:eastAsia="zh-CN"/>
        </w:rPr>
        <w:t>淡</w:t>
      </w:r>
      <w:r>
        <w:rPr>
          <w:rFonts w:hint="eastAsia" w:ascii="仿宋_GB2312" w:hAnsi="微软雅黑" w:eastAsia="仿宋_GB2312"/>
          <w:sz w:val="32"/>
          <w:szCs w:val="32"/>
        </w:rPr>
        <w:t>薄，网上互动不够。</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微软雅黑" w:eastAsia="仿宋_GB2312"/>
          <w:sz w:val="32"/>
          <w:szCs w:val="32"/>
        </w:rPr>
      </w:pPr>
      <w:r>
        <w:rPr>
          <w:rFonts w:hint="eastAsia" w:ascii="仿宋_GB2312" w:hAnsi="微软雅黑" w:eastAsia="仿宋_GB2312"/>
          <w:sz w:val="32"/>
          <w:szCs w:val="32"/>
        </w:rPr>
        <w:t>改进措施：1</w:t>
      </w:r>
      <w:r>
        <w:rPr>
          <w:rFonts w:ascii="仿宋_GB2312" w:hAnsi="微软雅黑" w:eastAsia="仿宋_GB2312"/>
          <w:sz w:val="32"/>
          <w:szCs w:val="32"/>
        </w:rPr>
        <w:t>.</w:t>
      </w:r>
      <w:r>
        <w:rPr>
          <w:rFonts w:hint="eastAsia" w:ascii="仿宋_GB2312" w:hAnsi="微软雅黑" w:eastAsia="仿宋_GB2312"/>
          <w:sz w:val="32"/>
          <w:szCs w:val="32"/>
        </w:rPr>
        <w:t>提升政务信息公开程度，健全信息发布保密审查机制，逐步增强依法公开、主动公开意识，切实提升政务公开规范化水平；2</w:t>
      </w:r>
      <w:r>
        <w:rPr>
          <w:rFonts w:ascii="仿宋_GB2312" w:hAnsi="微软雅黑" w:eastAsia="仿宋_GB2312"/>
          <w:sz w:val="32"/>
          <w:szCs w:val="32"/>
        </w:rPr>
        <w:t>.</w:t>
      </w:r>
      <w:r>
        <w:rPr>
          <w:rFonts w:hint="eastAsia" w:ascii="仿宋_GB2312" w:hAnsi="微软雅黑" w:eastAsia="仿宋_GB2312"/>
          <w:sz w:val="32"/>
          <w:szCs w:val="32"/>
        </w:rPr>
        <w:t>不断开设新平台新账户，创新方式方法，丰富政务公开的内容与渠道；3</w:t>
      </w:r>
      <w:r>
        <w:rPr>
          <w:rFonts w:ascii="仿宋_GB2312" w:hAnsi="微软雅黑" w:eastAsia="仿宋_GB2312"/>
          <w:sz w:val="32"/>
          <w:szCs w:val="32"/>
        </w:rPr>
        <w:t>.</w:t>
      </w:r>
      <w:r>
        <w:rPr>
          <w:rFonts w:hint="eastAsia" w:ascii="仿宋_GB2312" w:hAnsi="微软雅黑" w:eastAsia="仿宋_GB2312"/>
          <w:sz w:val="32"/>
          <w:szCs w:val="32"/>
        </w:rPr>
        <w:t>落实专人值班值守，在原AB岗基础上增设C，力求进一步完善政务信息公开工作，并及时组织开展《条例》学习培训，特别是针对条例中难懂易错点开展着重学习，切实提升业务水平；4</w:t>
      </w:r>
      <w:r>
        <w:rPr>
          <w:rFonts w:ascii="仿宋_GB2312" w:hAnsi="微软雅黑" w:eastAsia="仿宋_GB2312"/>
          <w:sz w:val="32"/>
          <w:szCs w:val="32"/>
        </w:rPr>
        <w:t>.</w:t>
      </w:r>
      <w:r>
        <w:rPr>
          <w:rFonts w:hint="eastAsia" w:ascii="仿宋_GB2312" w:hAnsi="微软雅黑" w:eastAsia="仿宋_GB2312"/>
          <w:sz w:val="32"/>
          <w:szCs w:val="32"/>
        </w:rPr>
        <w:t>加大群众对政务公开的满意度测评和意见反馈频率，真正把服务理念贯穿始终。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微软雅黑" w:eastAsia="仿宋_GB2312"/>
          <w:sz w:val="32"/>
          <w:szCs w:val="32"/>
        </w:rPr>
        <w:t>本年度本机关未收取政府信息公开处理费，无其他需要报告的事项。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88184"/>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3NDYyN2E1MzU1MzIzYzIxM2VmYmFkODRhZTAyNWQifQ=="/>
  </w:docVars>
  <w:rsids>
    <w:rsidRoot w:val="00DB5AA0"/>
    <w:rsid w:val="00002378"/>
    <w:rsid w:val="000A7D67"/>
    <w:rsid w:val="000C3390"/>
    <w:rsid w:val="000F238F"/>
    <w:rsid w:val="002A3DF2"/>
    <w:rsid w:val="003008A8"/>
    <w:rsid w:val="00334191"/>
    <w:rsid w:val="00375E71"/>
    <w:rsid w:val="003958DC"/>
    <w:rsid w:val="003B4E0E"/>
    <w:rsid w:val="004240D7"/>
    <w:rsid w:val="00451A69"/>
    <w:rsid w:val="004701C4"/>
    <w:rsid w:val="004F59EC"/>
    <w:rsid w:val="00500F0A"/>
    <w:rsid w:val="00610C93"/>
    <w:rsid w:val="00690EE5"/>
    <w:rsid w:val="00695B92"/>
    <w:rsid w:val="006D008F"/>
    <w:rsid w:val="00736696"/>
    <w:rsid w:val="007A1232"/>
    <w:rsid w:val="007B1E3D"/>
    <w:rsid w:val="008679CF"/>
    <w:rsid w:val="00877A90"/>
    <w:rsid w:val="008A12DC"/>
    <w:rsid w:val="00A31B19"/>
    <w:rsid w:val="00A7781E"/>
    <w:rsid w:val="00B53CFB"/>
    <w:rsid w:val="00BA487B"/>
    <w:rsid w:val="00C1116E"/>
    <w:rsid w:val="00CA4998"/>
    <w:rsid w:val="00CE28AA"/>
    <w:rsid w:val="00CF31AF"/>
    <w:rsid w:val="00DA3DAD"/>
    <w:rsid w:val="00DB5AA0"/>
    <w:rsid w:val="00E65715"/>
    <w:rsid w:val="00F078B4"/>
    <w:rsid w:val="00FC5787"/>
    <w:rsid w:val="00FD0AA9"/>
    <w:rsid w:val="22F528FA"/>
    <w:rsid w:val="653C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8632-27E2-4D43-9499-2866B154A2E9}">
  <ds:schemaRefs/>
</ds:datastoreItem>
</file>

<file path=docProps/app.xml><?xml version="1.0" encoding="utf-8"?>
<Properties xmlns="http://schemas.openxmlformats.org/officeDocument/2006/extended-properties" xmlns:vt="http://schemas.openxmlformats.org/officeDocument/2006/docPropsVTypes">
  <Template>Normal</Template>
  <Pages>5</Pages>
  <Words>376</Words>
  <Characters>2144</Characters>
  <Lines>17</Lines>
  <Paragraphs>5</Paragraphs>
  <TotalTime>347</TotalTime>
  <ScaleCrop>false</ScaleCrop>
  <LinksUpToDate>false</LinksUpToDate>
  <CharactersWithSpaces>2515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2022-01-13T06:56:00Z</dcterms:created>
  <dc:creator>Administrator</dc:creator>
  <cp:lastModifiedBy>菲宝</cp:lastModifiedBy>
  <dcterms:modified xsi:type="dcterms:W3CDTF">2024-01-23T09:05:11Z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165B6A6BB01A464B8045068EE15CEDA6</vt:lpwstr>
  </property>
</Properties>
</file>