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25" w:rsidRPr="002C5FA6" w:rsidRDefault="00575125" w:rsidP="00A3691E">
      <w:pPr>
        <w:spacing w:line="560" w:lineRule="exact"/>
        <w:jc w:val="center"/>
        <w:rPr>
          <w:rFonts w:eastAsia="方正小标宋简体"/>
          <w:sz w:val="44"/>
          <w:szCs w:val="44"/>
        </w:rPr>
      </w:pPr>
      <w:r w:rsidRPr="002C5FA6">
        <w:rPr>
          <w:rFonts w:eastAsia="方正小标宋简体" w:hint="eastAsia"/>
          <w:sz w:val="44"/>
          <w:szCs w:val="44"/>
        </w:rPr>
        <w:t>温州市“标准地”工业项目达产联合验收</w:t>
      </w:r>
    </w:p>
    <w:p w:rsidR="00575125" w:rsidRPr="002C5FA6" w:rsidRDefault="00575125" w:rsidP="00A3691E">
      <w:pPr>
        <w:spacing w:line="560" w:lineRule="exact"/>
        <w:jc w:val="center"/>
        <w:rPr>
          <w:rFonts w:eastAsia="方正小标宋简体"/>
          <w:sz w:val="44"/>
          <w:szCs w:val="44"/>
        </w:rPr>
      </w:pPr>
      <w:r w:rsidRPr="002C5FA6">
        <w:rPr>
          <w:rFonts w:eastAsia="方正小标宋简体" w:hint="eastAsia"/>
          <w:sz w:val="44"/>
          <w:szCs w:val="44"/>
        </w:rPr>
        <w:t>工作方案（试行）</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（征求意见稿）</w:t>
      </w:r>
    </w:p>
    <w:p w:rsidR="00575125" w:rsidRDefault="00575125" w:rsidP="00A3691E">
      <w:pPr>
        <w:pStyle w:val="a8"/>
        <w:widowControl w:val="0"/>
        <w:adjustRightInd w:val="0"/>
        <w:spacing w:before="0" w:beforeAutospacing="0" w:after="0" w:afterAutospacing="0" w:line="560" w:lineRule="exact"/>
        <w:ind w:firstLine="640"/>
        <w:rPr>
          <w:rFonts w:ascii="仿宋_GB2312" w:eastAsia="仿宋_GB2312"/>
          <w:sz w:val="32"/>
          <w:szCs w:val="32"/>
        </w:rPr>
      </w:pPr>
    </w:p>
    <w:p w:rsidR="00575125" w:rsidRPr="002C5FA6" w:rsidRDefault="00575125" w:rsidP="00A3691E">
      <w:pPr>
        <w:pStyle w:val="a8"/>
        <w:widowControl w:val="0"/>
        <w:adjustRightInd w:val="0"/>
        <w:spacing w:before="0" w:beforeAutospacing="0" w:after="0" w:afterAutospacing="0" w:line="560" w:lineRule="exact"/>
        <w:ind w:firstLine="640"/>
        <w:rPr>
          <w:rFonts w:ascii="仿宋_GB2312" w:eastAsia="仿宋_GB2312"/>
          <w:sz w:val="32"/>
          <w:szCs w:val="32"/>
        </w:rPr>
      </w:pPr>
      <w:r w:rsidRPr="002C5FA6">
        <w:rPr>
          <w:rFonts w:ascii="仿宋_GB2312" w:eastAsia="仿宋_GB2312" w:hint="eastAsia"/>
          <w:sz w:val="32"/>
          <w:szCs w:val="32"/>
        </w:rPr>
        <w:t>为全面贯彻落实省委、省政府关于推进项目业主单位投资项目“最多跑一次”改革的部署，根据《中共温州市委、温州市人民政府</w:t>
      </w:r>
      <w:r w:rsidRPr="002C5FA6">
        <w:rPr>
          <w:rFonts w:ascii="仿宋_GB2312" w:eastAsia="仿宋_GB2312"/>
          <w:sz w:val="32"/>
          <w:szCs w:val="32"/>
        </w:rPr>
        <w:t>&lt;</w:t>
      </w:r>
      <w:r w:rsidRPr="002C5FA6">
        <w:rPr>
          <w:rFonts w:ascii="仿宋_GB2312" w:eastAsia="仿宋_GB2312" w:hint="eastAsia"/>
          <w:sz w:val="32"/>
          <w:szCs w:val="32"/>
        </w:rPr>
        <w:t>关于深入开展“营商环境提升年”行动的实施方案</w:t>
      </w:r>
      <w:r w:rsidRPr="002C5FA6">
        <w:rPr>
          <w:rFonts w:ascii="仿宋_GB2312" w:eastAsia="仿宋_GB2312"/>
          <w:sz w:val="32"/>
          <w:szCs w:val="32"/>
        </w:rPr>
        <w:t>&gt;</w:t>
      </w:r>
      <w:r w:rsidRPr="002C5FA6">
        <w:rPr>
          <w:rFonts w:ascii="仿宋_GB2312" w:eastAsia="仿宋_GB2312" w:hint="eastAsia"/>
          <w:sz w:val="32"/>
          <w:szCs w:val="32"/>
        </w:rPr>
        <w:t>的通知》（温委发［</w:t>
      </w:r>
      <w:r w:rsidRPr="002C5FA6">
        <w:rPr>
          <w:rFonts w:ascii="仿宋_GB2312" w:eastAsia="仿宋_GB2312"/>
          <w:sz w:val="32"/>
          <w:szCs w:val="32"/>
        </w:rPr>
        <w:t>2018</w:t>
      </w:r>
      <w:r w:rsidRPr="002C5FA6">
        <w:rPr>
          <w:rFonts w:ascii="仿宋_GB2312" w:eastAsia="仿宋_GB2312" w:hint="eastAsia"/>
          <w:sz w:val="32"/>
          <w:szCs w:val="32"/>
        </w:rPr>
        <w:t>］</w:t>
      </w:r>
      <w:r w:rsidRPr="002C5FA6">
        <w:rPr>
          <w:rFonts w:ascii="仿宋_GB2312" w:eastAsia="仿宋_GB2312"/>
          <w:sz w:val="32"/>
          <w:szCs w:val="32"/>
        </w:rPr>
        <w:t>9</w:t>
      </w:r>
      <w:r w:rsidRPr="002C5FA6">
        <w:rPr>
          <w:rFonts w:ascii="仿宋_GB2312" w:eastAsia="仿宋_GB2312" w:hint="eastAsia"/>
          <w:sz w:val="32"/>
          <w:szCs w:val="32"/>
        </w:rPr>
        <w:t>号）文件精神，更快更好服务经济高质量发展要求，按照《温州市推行“标准地”制度工作实施方案（试行）》（温政办［</w:t>
      </w:r>
      <w:r w:rsidRPr="002C5FA6">
        <w:rPr>
          <w:rFonts w:ascii="仿宋_GB2312" w:eastAsia="仿宋_GB2312"/>
          <w:sz w:val="32"/>
          <w:szCs w:val="32"/>
        </w:rPr>
        <w:t>2018</w:t>
      </w:r>
      <w:r w:rsidRPr="002C5FA6">
        <w:rPr>
          <w:rFonts w:ascii="仿宋_GB2312" w:eastAsia="仿宋_GB2312" w:hint="eastAsia"/>
          <w:sz w:val="32"/>
          <w:szCs w:val="32"/>
        </w:rPr>
        <w:t>］</w:t>
      </w:r>
      <w:r w:rsidRPr="002C5FA6">
        <w:rPr>
          <w:rFonts w:ascii="仿宋_GB2312" w:eastAsia="仿宋_GB2312"/>
          <w:sz w:val="32"/>
          <w:szCs w:val="32"/>
        </w:rPr>
        <w:t>49</w:t>
      </w:r>
      <w:r w:rsidRPr="002C5FA6">
        <w:rPr>
          <w:rFonts w:ascii="仿宋_GB2312" w:eastAsia="仿宋_GB2312" w:hint="eastAsia"/>
          <w:sz w:val="32"/>
          <w:szCs w:val="32"/>
        </w:rPr>
        <w:t>号）要求，现就加强“标准地”工业项目达产联合验收工作制定如下实施方案。</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Times New Roman" w:eastAsia="黑体" w:hAnsi="Times New Roman" w:cs="Times New Roman"/>
          <w:sz w:val="32"/>
          <w:szCs w:val="32"/>
        </w:rPr>
      </w:pPr>
      <w:r w:rsidRPr="002C5FA6">
        <w:rPr>
          <w:rFonts w:ascii="Times New Roman" w:eastAsia="黑体" w:hAnsi="Times New Roman" w:cs="Times New Roman" w:hint="eastAsia"/>
          <w:sz w:val="32"/>
          <w:szCs w:val="32"/>
        </w:rPr>
        <w:t>一、验收对象</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2C5FA6">
        <w:rPr>
          <w:rFonts w:ascii="Times New Roman" w:eastAsia="仿宋_GB2312" w:hAnsi="Times New Roman" w:cs="Times New Roman"/>
          <w:sz w:val="32"/>
          <w:szCs w:val="32"/>
        </w:rPr>
        <w:t>“</w:t>
      </w:r>
      <w:r w:rsidRPr="002C5FA6">
        <w:rPr>
          <w:rFonts w:ascii="Times New Roman" w:eastAsia="仿宋_GB2312" w:hAnsi="Times New Roman" w:cs="Times New Roman" w:hint="eastAsia"/>
          <w:sz w:val="32"/>
          <w:szCs w:val="32"/>
        </w:rPr>
        <w:t>标准地</w:t>
      </w:r>
      <w:r w:rsidRPr="002C5FA6">
        <w:rPr>
          <w:rFonts w:ascii="Times New Roman" w:eastAsia="仿宋_GB2312" w:hAnsi="Times New Roman" w:cs="Times New Roman"/>
          <w:sz w:val="32"/>
          <w:szCs w:val="32"/>
        </w:rPr>
        <w:t>”</w:t>
      </w:r>
      <w:r w:rsidRPr="002C5FA6">
        <w:rPr>
          <w:rFonts w:ascii="Times New Roman" w:eastAsia="仿宋_GB2312" w:hAnsi="Times New Roman" w:cs="Times New Roman" w:hint="eastAsia"/>
          <w:sz w:val="32"/>
          <w:szCs w:val="32"/>
        </w:rPr>
        <w:t>制度实施区域范围内，通过“标准地”方式供地，且在约定期限内已通过竣工验收并投产的项目。</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Times New Roman" w:eastAsia="黑体" w:hAnsi="Times New Roman" w:cs="Times New Roman"/>
          <w:sz w:val="32"/>
          <w:szCs w:val="32"/>
        </w:rPr>
      </w:pPr>
      <w:r w:rsidRPr="002C5FA6">
        <w:rPr>
          <w:rFonts w:ascii="Times New Roman" w:eastAsia="黑体" w:hAnsi="Times New Roman" w:cs="Times New Roman" w:hint="eastAsia"/>
          <w:sz w:val="32"/>
          <w:szCs w:val="32"/>
        </w:rPr>
        <w:t>二、验收内容</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2C5FA6">
        <w:rPr>
          <w:rFonts w:ascii="Times New Roman" w:eastAsia="仿宋_GB2312" w:hAnsi="Times New Roman" w:cs="Times New Roman" w:hint="eastAsia"/>
          <w:sz w:val="32"/>
          <w:szCs w:val="32"/>
        </w:rPr>
        <w:t>我市通过“标准地”供地的工业投资项目达产验收内容包括</w:t>
      </w:r>
      <w:r w:rsidRPr="002C5FA6">
        <w:rPr>
          <w:rFonts w:ascii="仿宋_GB2312" w:eastAsia="仿宋_GB2312" w:hAnsi="Times New Roman" w:cs="Times New Roman" w:hint="eastAsia"/>
          <w:sz w:val="32"/>
          <w:szCs w:val="32"/>
        </w:rPr>
        <w:t>固定投资强度、容积率、</w:t>
      </w:r>
      <w:r w:rsidRPr="002C5FA6">
        <w:rPr>
          <w:rFonts w:ascii="Times New Roman" w:eastAsia="仿宋_GB2312" w:hAnsi="Times New Roman" w:cs="Times New Roman" w:hint="eastAsia"/>
          <w:sz w:val="32"/>
          <w:szCs w:val="32"/>
        </w:rPr>
        <w:t>亩均税收、单位能耗增加值、单位排放增加值、研发经费支出占主营收入比例等</w:t>
      </w:r>
      <w:r w:rsidRPr="002C5FA6">
        <w:rPr>
          <w:rFonts w:ascii="Times New Roman" w:eastAsia="仿宋_GB2312" w:hAnsi="Times New Roman" w:cs="Times New Roman"/>
          <w:sz w:val="32"/>
          <w:szCs w:val="32"/>
        </w:rPr>
        <w:t>6</w:t>
      </w:r>
      <w:r w:rsidRPr="002C5FA6">
        <w:rPr>
          <w:rFonts w:ascii="Times New Roman" w:eastAsia="仿宋_GB2312" w:hAnsi="Times New Roman" w:cs="Times New Roman" w:hint="eastAsia"/>
          <w:sz w:val="32"/>
          <w:szCs w:val="32"/>
        </w:rPr>
        <w:t>项指标。达产验收时，各部门对照“标准地”使用承诺书和项目管理协议约定的内容及相关指标对项目业主单位的承诺的履约情况进行联合验收。</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Times New Roman" w:eastAsia="黑体" w:hAnsi="Times New Roman" w:cs="Times New Roman"/>
          <w:sz w:val="32"/>
          <w:szCs w:val="32"/>
        </w:rPr>
      </w:pPr>
      <w:r w:rsidRPr="002C5FA6">
        <w:rPr>
          <w:rFonts w:ascii="Times New Roman" w:eastAsia="黑体" w:hAnsi="Times New Roman" w:cs="Times New Roman" w:hint="eastAsia"/>
          <w:sz w:val="32"/>
          <w:szCs w:val="32"/>
        </w:rPr>
        <w:t>三、验收流程</w:t>
      </w:r>
    </w:p>
    <w:p w:rsidR="00575125" w:rsidRPr="002C5FA6" w:rsidRDefault="00575125" w:rsidP="003957FE">
      <w:pPr>
        <w:pStyle w:val="a8"/>
        <w:widowControl w:val="0"/>
        <w:adjustRightInd w:val="0"/>
        <w:spacing w:before="0" w:beforeAutospacing="0" w:after="0" w:afterAutospacing="0" w:line="560" w:lineRule="exact"/>
        <w:ind w:firstLineChars="200" w:firstLine="640"/>
        <w:rPr>
          <w:rStyle w:val="a7"/>
          <w:rFonts w:ascii="Times New Roman" w:eastAsia="仿宋_GB2312" w:hAnsi="Times New Roman"/>
          <w:b w:val="0"/>
          <w:bCs w:val="0"/>
          <w:sz w:val="32"/>
          <w:szCs w:val="32"/>
        </w:rPr>
      </w:pPr>
      <w:r w:rsidRPr="002C5FA6">
        <w:rPr>
          <w:rFonts w:ascii="Times New Roman" w:eastAsia="仿宋_GB2312" w:hAnsi="Times New Roman" w:cs="Times New Roman" w:hint="eastAsia"/>
          <w:sz w:val="32"/>
          <w:szCs w:val="32"/>
        </w:rPr>
        <w:t>（一）项目业主单位提出申请。项目投产后，在约定达</w:t>
      </w:r>
      <w:r w:rsidRPr="002C5FA6">
        <w:rPr>
          <w:rFonts w:ascii="Times New Roman" w:eastAsia="仿宋_GB2312" w:hAnsi="Times New Roman" w:cs="Times New Roman" w:hint="eastAsia"/>
          <w:sz w:val="32"/>
          <w:szCs w:val="32"/>
        </w:rPr>
        <w:lastRenderedPageBreak/>
        <w:t>产期限内（一般指投产</w:t>
      </w:r>
      <w:r w:rsidRPr="002C5FA6">
        <w:rPr>
          <w:rFonts w:ascii="Times New Roman" w:eastAsia="仿宋_GB2312" w:hAnsi="Times New Roman" w:cs="Times New Roman"/>
          <w:sz w:val="32"/>
          <w:szCs w:val="32"/>
        </w:rPr>
        <w:t>2</w:t>
      </w:r>
      <w:r w:rsidRPr="002C5FA6">
        <w:rPr>
          <w:rFonts w:ascii="Times New Roman" w:eastAsia="仿宋_GB2312" w:hAnsi="Times New Roman" w:cs="Times New Roman" w:hint="eastAsia"/>
          <w:sz w:val="32"/>
          <w:szCs w:val="32"/>
        </w:rPr>
        <w:t>个标准年内），由项目业主单位向当地经信部门提交验收申请。经信部门</w:t>
      </w:r>
      <w:r w:rsidRPr="002C5FA6">
        <w:rPr>
          <w:rStyle w:val="a7"/>
          <w:rFonts w:ascii="仿宋_GB2312" w:eastAsia="仿宋_GB2312" w:hint="eastAsia"/>
          <w:b w:val="0"/>
          <w:sz w:val="32"/>
          <w:szCs w:val="32"/>
        </w:rPr>
        <w:t>牵头组织验收，并一次性告知验收所具备的条件、验收程序和各专项验收的申报资料。节能审查、环保部门根据职能主动为项目建设单位提供咨询服务</w:t>
      </w:r>
      <w:r w:rsidRPr="002C5FA6">
        <w:rPr>
          <w:rFonts w:ascii="Times New Roman" w:eastAsia="仿宋_GB2312" w:hAnsi="Times New Roman" w:cs="Times New Roman" w:hint="eastAsia"/>
          <w:sz w:val="32"/>
          <w:szCs w:val="32"/>
        </w:rPr>
        <w:t>。</w:t>
      </w:r>
    </w:p>
    <w:p w:rsidR="00575125" w:rsidRPr="002C5FA6" w:rsidRDefault="00575125" w:rsidP="003957FE">
      <w:pPr>
        <w:pStyle w:val="a8"/>
        <w:shd w:val="clear" w:color="auto" w:fill="FFFFFF"/>
        <w:spacing w:before="0" w:beforeAutospacing="0" w:after="0" w:afterAutospacing="0" w:line="560" w:lineRule="exact"/>
        <w:ind w:firstLineChars="250" w:firstLine="800"/>
        <w:jc w:val="both"/>
        <w:rPr>
          <w:rStyle w:val="a7"/>
          <w:rFonts w:ascii="Times New Roman" w:eastAsia="仿宋_GB2312" w:hAnsi="Times New Roman"/>
          <w:b w:val="0"/>
          <w:bCs w:val="0"/>
          <w:sz w:val="32"/>
          <w:szCs w:val="32"/>
        </w:rPr>
      </w:pPr>
      <w:r w:rsidRPr="002C5FA6">
        <w:rPr>
          <w:rFonts w:ascii="Times New Roman" w:eastAsia="仿宋_GB2312" w:hAnsi="Times New Roman" w:cs="Times New Roman" w:hint="eastAsia"/>
          <w:sz w:val="32"/>
          <w:szCs w:val="32"/>
        </w:rPr>
        <w:t>（二）相关资料收集。在项目业主单位申报资料提交后</w:t>
      </w:r>
      <w:r w:rsidRPr="002C5FA6">
        <w:rPr>
          <w:rFonts w:ascii="Times New Roman" w:eastAsia="仿宋_GB2312" w:hAnsi="Times New Roman" w:cs="Times New Roman"/>
          <w:sz w:val="32"/>
          <w:szCs w:val="32"/>
        </w:rPr>
        <w:t>3</w:t>
      </w:r>
      <w:r w:rsidRPr="002C5FA6">
        <w:rPr>
          <w:rFonts w:ascii="Times New Roman" w:eastAsia="仿宋_GB2312" w:hAnsi="Times New Roman" w:cs="Times New Roman" w:hint="eastAsia"/>
          <w:sz w:val="32"/>
          <w:szCs w:val="32"/>
        </w:rPr>
        <w:t>个工作日内，</w:t>
      </w:r>
      <w:r w:rsidRPr="002C5FA6">
        <w:rPr>
          <w:rFonts w:ascii="仿宋_GB2312" w:eastAsia="仿宋_GB2312" w:hAnsi="Times New Roman" w:cs="Times New Roman" w:hint="eastAsia"/>
          <w:sz w:val="32"/>
          <w:szCs w:val="32"/>
        </w:rPr>
        <w:t>经信部门牵头根据项目业主单位提交的固定投资强度、容积率、税收、能耗、排放、研发投入、工业增加值及主营收入等数据，组织统计、税务、规划、环保、科技等部门对相关指标进行核实</w:t>
      </w:r>
      <w:r w:rsidRPr="002C5FA6">
        <w:rPr>
          <w:rFonts w:ascii="Times New Roman" w:eastAsia="仿宋_GB2312" w:hAnsi="Times New Roman" w:cs="Times New Roman" w:hint="eastAsia"/>
          <w:sz w:val="32"/>
          <w:szCs w:val="32"/>
        </w:rPr>
        <w:t>。</w:t>
      </w:r>
    </w:p>
    <w:p w:rsidR="00575125" w:rsidRPr="002C5FA6" w:rsidRDefault="00575125" w:rsidP="003957FE">
      <w:pPr>
        <w:pStyle w:val="a8"/>
        <w:widowControl w:val="0"/>
        <w:adjustRightInd w:val="0"/>
        <w:spacing w:before="0" w:beforeAutospacing="0" w:after="0" w:afterAutospacing="0" w:line="560" w:lineRule="exact"/>
        <w:ind w:firstLineChars="150" w:firstLine="480"/>
        <w:rPr>
          <w:rStyle w:val="a7"/>
          <w:rFonts w:ascii="仿宋_GB2312" w:eastAsia="仿宋_GB2312"/>
          <w:b w:val="0"/>
          <w:sz w:val="32"/>
          <w:szCs w:val="32"/>
        </w:rPr>
      </w:pPr>
      <w:r w:rsidRPr="002C5FA6">
        <w:rPr>
          <w:rStyle w:val="a7"/>
          <w:rFonts w:ascii="仿宋_GB2312" w:eastAsia="仿宋_GB2312" w:hint="eastAsia"/>
          <w:b w:val="0"/>
          <w:sz w:val="32"/>
          <w:szCs w:val="32"/>
        </w:rPr>
        <w:t>（三）现场</w:t>
      </w:r>
      <w:r w:rsidRPr="002C5FA6">
        <w:rPr>
          <w:rFonts w:ascii="Times New Roman" w:eastAsia="仿宋_GB2312" w:hAnsi="Times New Roman" w:cs="Times New Roman" w:hint="eastAsia"/>
          <w:sz w:val="32"/>
          <w:szCs w:val="32"/>
        </w:rPr>
        <w:t>联合验收。审管办</w:t>
      </w:r>
      <w:r w:rsidRPr="002C5FA6">
        <w:rPr>
          <w:rStyle w:val="a7"/>
          <w:rFonts w:ascii="仿宋_GB2312" w:eastAsia="仿宋_GB2312" w:hint="eastAsia"/>
          <w:b w:val="0"/>
          <w:sz w:val="32"/>
          <w:szCs w:val="32"/>
        </w:rPr>
        <w:t>提前</w:t>
      </w:r>
      <w:r w:rsidRPr="002C5FA6">
        <w:rPr>
          <w:rStyle w:val="a7"/>
          <w:rFonts w:ascii="仿宋_GB2312" w:eastAsia="仿宋_GB2312"/>
          <w:b w:val="0"/>
          <w:sz w:val="32"/>
          <w:szCs w:val="32"/>
        </w:rPr>
        <w:t>3</w:t>
      </w:r>
      <w:r w:rsidRPr="002C5FA6">
        <w:rPr>
          <w:rStyle w:val="a7"/>
          <w:rFonts w:ascii="仿宋_GB2312" w:eastAsia="仿宋_GB2312" w:hint="eastAsia"/>
          <w:b w:val="0"/>
          <w:sz w:val="32"/>
          <w:szCs w:val="32"/>
        </w:rPr>
        <w:t>个工作日通知有关部门到现场联合验收。</w:t>
      </w:r>
      <w:r w:rsidRPr="002C5FA6">
        <w:rPr>
          <w:rFonts w:ascii="Times New Roman" w:eastAsia="仿宋_GB2312" w:hAnsi="Times New Roman" w:cs="Times New Roman" w:hint="eastAsia"/>
          <w:sz w:val="32"/>
          <w:szCs w:val="32"/>
        </w:rPr>
        <w:t>各相关部门</w:t>
      </w:r>
      <w:r w:rsidRPr="002C5FA6">
        <w:rPr>
          <w:rStyle w:val="a7"/>
          <w:rFonts w:ascii="仿宋_GB2312" w:eastAsia="仿宋_GB2312" w:hint="eastAsia"/>
          <w:b w:val="0"/>
          <w:sz w:val="32"/>
          <w:szCs w:val="32"/>
        </w:rPr>
        <w:t>指派</w:t>
      </w:r>
      <w:r w:rsidRPr="002C5FA6">
        <w:rPr>
          <w:rStyle w:val="a7"/>
          <w:rFonts w:ascii="仿宋_GB2312" w:eastAsia="仿宋_GB2312"/>
          <w:b w:val="0"/>
          <w:sz w:val="32"/>
          <w:szCs w:val="32"/>
        </w:rPr>
        <w:t xml:space="preserve"> 1</w:t>
      </w:r>
      <w:r w:rsidRPr="002C5FA6">
        <w:rPr>
          <w:rStyle w:val="a7"/>
          <w:rFonts w:ascii="仿宋_GB2312" w:eastAsia="仿宋_GB2312" w:hint="eastAsia"/>
          <w:b w:val="0"/>
          <w:sz w:val="32"/>
          <w:szCs w:val="32"/>
        </w:rPr>
        <w:t>名工作人员</w:t>
      </w:r>
      <w:r w:rsidRPr="002C5FA6">
        <w:rPr>
          <w:rStyle w:val="a7"/>
          <w:rFonts w:ascii="仿宋_GB2312" w:eastAsia="仿宋_GB2312"/>
          <w:b w:val="0"/>
          <w:sz w:val="32"/>
          <w:szCs w:val="32"/>
        </w:rPr>
        <w:t xml:space="preserve">, </w:t>
      </w:r>
      <w:r w:rsidRPr="002C5FA6">
        <w:rPr>
          <w:rStyle w:val="a7"/>
          <w:rFonts w:ascii="仿宋_GB2312" w:eastAsia="仿宋_GB2312" w:hint="eastAsia"/>
          <w:b w:val="0"/>
          <w:sz w:val="32"/>
          <w:szCs w:val="32"/>
        </w:rPr>
        <w:t>随带单项验收有关资料到项目现场进行联合勘验。经信部门牵头召开</w:t>
      </w:r>
      <w:r w:rsidRPr="002C5FA6">
        <w:rPr>
          <w:rFonts w:ascii="Times New Roman" w:eastAsia="仿宋_GB2312" w:hAnsi="Times New Roman" w:cs="Times New Roman"/>
          <w:sz w:val="32"/>
          <w:szCs w:val="32"/>
        </w:rPr>
        <w:t>“</w:t>
      </w:r>
      <w:r w:rsidRPr="002C5FA6">
        <w:rPr>
          <w:rFonts w:ascii="Times New Roman" w:eastAsia="仿宋_GB2312" w:hAnsi="Times New Roman" w:cs="Times New Roman" w:hint="eastAsia"/>
          <w:sz w:val="32"/>
          <w:szCs w:val="32"/>
        </w:rPr>
        <w:t>标准地</w:t>
      </w:r>
      <w:r w:rsidRPr="002C5FA6">
        <w:rPr>
          <w:rFonts w:ascii="Times New Roman" w:eastAsia="仿宋_GB2312" w:hAnsi="Times New Roman" w:cs="Times New Roman"/>
          <w:sz w:val="32"/>
          <w:szCs w:val="32"/>
        </w:rPr>
        <w:t>”</w:t>
      </w:r>
      <w:r w:rsidRPr="002C5FA6">
        <w:rPr>
          <w:rFonts w:ascii="Times New Roman" w:eastAsia="仿宋_GB2312" w:hAnsi="Times New Roman" w:cs="Times New Roman" w:hint="eastAsia"/>
          <w:sz w:val="32"/>
          <w:szCs w:val="32"/>
        </w:rPr>
        <w:t>制度项目达产</w:t>
      </w:r>
      <w:r w:rsidRPr="002C5FA6">
        <w:rPr>
          <w:rStyle w:val="a7"/>
          <w:rFonts w:ascii="仿宋_GB2312" w:eastAsia="仿宋_GB2312" w:hint="eastAsia"/>
          <w:b w:val="0"/>
          <w:sz w:val="32"/>
          <w:szCs w:val="32"/>
        </w:rPr>
        <w:t>验收会议，集中听取项目建设单位有关项目达产情况的汇报，并对照</w:t>
      </w:r>
      <w:r w:rsidRPr="002C5FA6">
        <w:rPr>
          <w:rFonts w:ascii="Times New Roman" w:eastAsia="仿宋_GB2312" w:hAnsi="Times New Roman" w:cs="Times New Roman" w:hint="eastAsia"/>
          <w:sz w:val="32"/>
          <w:szCs w:val="32"/>
        </w:rPr>
        <w:t>“标准地”使用承诺书和项目管理协议及其他相关验收材料</w:t>
      </w:r>
      <w:r w:rsidRPr="002C5FA6">
        <w:rPr>
          <w:rStyle w:val="a7"/>
          <w:rFonts w:ascii="仿宋_GB2312" w:eastAsia="仿宋_GB2312" w:hint="eastAsia"/>
          <w:b w:val="0"/>
          <w:sz w:val="32"/>
          <w:szCs w:val="32"/>
        </w:rPr>
        <w:t>检查</w:t>
      </w:r>
      <w:r w:rsidRPr="002C5FA6">
        <w:rPr>
          <w:rFonts w:ascii="Times New Roman" w:eastAsia="仿宋_GB2312" w:hAnsi="Times New Roman" w:cs="Times New Roman" w:hint="eastAsia"/>
          <w:sz w:val="32"/>
          <w:szCs w:val="32"/>
        </w:rPr>
        <w:t>固定投资强度、容积率、亩均税收、能耗、排放等指标。</w:t>
      </w:r>
      <w:r w:rsidRPr="002C5FA6">
        <w:rPr>
          <w:rStyle w:val="a7"/>
          <w:rFonts w:ascii="仿宋_GB2312" w:eastAsia="仿宋_GB2312" w:hint="eastAsia"/>
          <w:b w:val="0"/>
          <w:sz w:val="32"/>
          <w:szCs w:val="32"/>
        </w:rPr>
        <w:t>参加联合验收的部门</w:t>
      </w:r>
      <w:r w:rsidRPr="002C5FA6">
        <w:rPr>
          <w:rStyle w:val="a7"/>
          <w:rFonts w:ascii="仿宋_GB2312" w:eastAsia="仿宋_GB2312"/>
          <w:b w:val="0"/>
          <w:sz w:val="32"/>
          <w:szCs w:val="32"/>
        </w:rPr>
        <w:t xml:space="preserve">, </w:t>
      </w:r>
      <w:r w:rsidRPr="002C5FA6">
        <w:rPr>
          <w:rStyle w:val="a7"/>
          <w:rFonts w:ascii="仿宋_GB2312" w:eastAsia="仿宋_GB2312" w:hint="eastAsia"/>
          <w:b w:val="0"/>
          <w:sz w:val="32"/>
          <w:szCs w:val="32"/>
        </w:rPr>
        <w:t>应根据规定当场出具单项验收意见或提出整改意见。如确实不能当场出具单项验收意见的</w:t>
      </w:r>
      <w:r w:rsidRPr="002C5FA6">
        <w:rPr>
          <w:rStyle w:val="a7"/>
          <w:rFonts w:ascii="仿宋_GB2312" w:eastAsia="仿宋_GB2312"/>
          <w:b w:val="0"/>
          <w:sz w:val="32"/>
          <w:szCs w:val="32"/>
        </w:rPr>
        <w:t xml:space="preserve">, </w:t>
      </w:r>
      <w:r w:rsidRPr="002C5FA6">
        <w:rPr>
          <w:rStyle w:val="a7"/>
          <w:rFonts w:ascii="仿宋_GB2312" w:eastAsia="仿宋_GB2312" w:hint="eastAsia"/>
          <w:b w:val="0"/>
          <w:sz w:val="32"/>
          <w:szCs w:val="32"/>
        </w:rPr>
        <w:t>应先出具初步意见</w:t>
      </w:r>
      <w:r w:rsidRPr="002C5FA6">
        <w:rPr>
          <w:rStyle w:val="a7"/>
          <w:rFonts w:ascii="仿宋_GB2312" w:eastAsia="仿宋_GB2312"/>
          <w:b w:val="0"/>
          <w:sz w:val="32"/>
          <w:szCs w:val="32"/>
        </w:rPr>
        <w:t>,</w:t>
      </w:r>
      <w:r w:rsidRPr="002C5FA6">
        <w:rPr>
          <w:rStyle w:val="a7"/>
          <w:rFonts w:ascii="仿宋_GB2312" w:eastAsia="仿宋_GB2312" w:hint="eastAsia"/>
          <w:b w:val="0"/>
          <w:sz w:val="32"/>
          <w:szCs w:val="32"/>
        </w:rPr>
        <w:t>并在</w:t>
      </w:r>
      <w:r w:rsidRPr="002C5FA6">
        <w:rPr>
          <w:rStyle w:val="a7"/>
          <w:rFonts w:ascii="仿宋_GB2312" w:eastAsia="仿宋_GB2312"/>
          <w:b w:val="0"/>
          <w:sz w:val="32"/>
          <w:szCs w:val="32"/>
        </w:rPr>
        <w:t xml:space="preserve"> 3</w:t>
      </w:r>
      <w:r w:rsidRPr="002C5FA6">
        <w:rPr>
          <w:rStyle w:val="a7"/>
          <w:rFonts w:ascii="仿宋_GB2312" w:eastAsia="仿宋_GB2312" w:hint="eastAsia"/>
          <w:b w:val="0"/>
          <w:sz w:val="32"/>
          <w:szCs w:val="32"/>
        </w:rPr>
        <w:t>个工作日内出具单项验收意见。</w:t>
      </w:r>
    </w:p>
    <w:p w:rsidR="00575125" w:rsidRPr="002C5FA6" w:rsidRDefault="00575125" w:rsidP="003957FE">
      <w:pPr>
        <w:pStyle w:val="a8"/>
        <w:widowControl w:val="0"/>
        <w:adjustRightInd w:val="0"/>
        <w:spacing w:before="0" w:beforeAutospacing="0" w:after="0" w:afterAutospacing="0" w:line="560" w:lineRule="exact"/>
        <w:ind w:firstLineChars="200" w:firstLine="640"/>
        <w:rPr>
          <w:rStyle w:val="a7"/>
          <w:rFonts w:ascii="仿宋_GB2312" w:eastAsia="仿宋_GB2312"/>
          <w:b w:val="0"/>
          <w:sz w:val="32"/>
          <w:szCs w:val="32"/>
        </w:rPr>
      </w:pPr>
      <w:r w:rsidRPr="002C5FA6">
        <w:rPr>
          <w:rStyle w:val="a7"/>
          <w:rFonts w:ascii="仿宋_GB2312" w:eastAsia="仿宋_GB2312" w:hint="eastAsia"/>
          <w:b w:val="0"/>
          <w:sz w:val="32"/>
          <w:szCs w:val="32"/>
        </w:rPr>
        <w:t>经信部门汇总各部门意见形成联合验收结论，对联合验收中发现的问题</w:t>
      </w:r>
      <w:r w:rsidRPr="002C5FA6">
        <w:rPr>
          <w:rStyle w:val="a7"/>
          <w:rFonts w:ascii="仿宋_GB2312" w:eastAsia="仿宋_GB2312"/>
          <w:b w:val="0"/>
          <w:sz w:val="32"/>
          <w:szCs w:val="32"/>
        </w:rPr>
        <w:t xml:space="preserve">, </w:t>
      </w:r>
      <w:r w:rsidRPr="002C5FA6">
        <w:rPr>
          <w:rStyle w:val="a7"/>
          <w:rFonts w:ascii="仿宋_GB2312" w:eastAsia="仿宋_GB2312" w:hint="eastAsia"/>
          <w:b w:val="0"/>
          <w:sz w:val="32"/>
          <w:szCs w:val="32"/>
        </w:rPr>
        <w:t>要在联合验收结论中告知项目业主单位整改要求、整改途径和整改方法。</w:t>
      </w:r>
    </w:p>
    <w:p w:rsidR="00575125" w:rsidRPr="002C5FA6" w:rsidRDefault="00575125" w:rsidP="00A3691E">
      <w:pPr>
        <w:pStyle w:val="a8"/>
        <w:widowControl w:val="0"/>
        <w:adjustRightInd w:val="0"/>
        <w:spacing w:before="0" w:beforeAutospacing="0" w:after="0" w:afterAutospacing="0" w:line="560" w:lineRule="exact"/>
        <w:ind w:firstLine="643"/>
        <w:rPr>
          <w:rFonts w:ascii="仿宋_GB2312" w:eastAsia="仿宋_GB2312"/>
          <w:bCs/>
          <w:sz w:val="32"/>
          <w:szCs w:val="32"/>
        </w:rPr>
      </w:pPr>
      <w:r w:rsidRPr="002C5FA6">
        <w:rPr>
          <w:rStyle w:val="a7"/>
          <w:rFonts w:ascii="仿宋_GB2312" w:eastAsia="仿宋_GB2312" w:hint="eastAsia"/>
          <w:b w:val="0"/>
          <w:sz w:val="32"/>
          <w:szCs w:val="32"/>
        </w:rPr>
        <w:t>（四）印发验收会议纪要。经信部门根据各单项验收和</w:t>
      </w:r>
      <w:r w:rsidRPr="002C5FA6">
        <w:rPr>
          <w:rStyle w:val="a7"/>
          <w:rFonts w:ascii="仿宋_GB2312" w:eastAsia="仿宋_GB2312" w:hint="eastAsia"/>
          <w:b w:val="0"/>
          <w:sz w:val="32"/>
          <w:szCs w:val="32"/>
        </w:rPr>
        <w:lastRenderedPageBreak/>
        <w:t>联合验收的结论</w:t>
      </w:r>
      <w:r w:rsidRPr="002C5FA6">
        <w:rPr>
          <w:rStyle w:val="a7"/>
          <w:rFonts w:ascii="仿宋_GB2312" w:eastAsia="仿宋_GB2312"/>
          <w:b w:val="0"/>
          <w:sz w:val="32"/>
          <w:szCs w:val="32"/>
        </w:rPr>
        <w:t>,</w:t>
      </w:r>
      <w:r w:rsidRPr="002C5FA6">
        <w:rPr>
          <w:rStyle w:val="a7"/>
          <w:rFonts w:ascii="仿宋_GB2312" w:eastAsia="仿宋_GB2312" w:hint="eastAsia"/>
          <w:b w:val="0"/>
          <w:sz w:val="32"/>
          <w:szCs w:val="32"/>
        </w:rPr>
        <w:t>在联合验收结束后</w:t>
      </w:r>
      <w:r w:rsidRPr="002C5FA6">
        <w:rPr>
          <w:rStyle w:val="a7"/>
          <w:rFonts w:ascii="仿宋_GB2312" w:eastAsia="仿宋_GB2312"/>
          <w:b w:val="0"/>
          <w:sz w:val="32"/>
          <w:szCs w:val="32"/>
        </w:rPr>
        <w:t xml:space="preserve"> 3</w:t>
      </w:r>
      <w:r w:rsidRPr="002C5FA6">
        <w:rPr>
          <w:rStyle w:val="a7"/>
          <w:rFonts w:ascii="仿宋_GB2312" w:eastAsia="仿宋_GB2312" w:hint="eastAsia"/>
          <w:b w:val="0"/>
          <w:sz w:val="32"/>
          <w:szCs w:val="32"/>
        </w:rPr>
        <w:t>个工作日内向项目单位和参加联合验收的部门印发联合验收纪要。</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2C5FA6">
        <w:rPr>
          <w:rFonts w:ascii="Times New Roman" w:eastAsia="仿宋_GB2312" w:hAnsi="Times New Roman" w:cs="Times New Roman" w:hint="eastAsia"/>
          <w:sz w:val="32"/>
          <w:szCs w:val="32"/>
        </w:rPr>
        <w:t>（五）整改复验。通过验收的，给予换发不动产权证；未通过验收的，督促指导项目业主单位在一年内整改。项目业主单位完成整改后再提交达产复验申请。经信部门组织相关部门进行复验并根据验收情况落实奖惩措施。项目达产验收之前，项目业主单位股权不得变更，不动产权不得转让。</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Times New Roman" w:eastAsia="黑体" w:hAnsi="Times New Roman" w:cs="Times New Roman"/>
          <w:sz w:val="32"/>
          <w:szCs w:val="32"/>
        </w:rPr>
      </w:pPr>
      <w:r w:rsidRPr="002C5FA6">
        <w:rPr>
          <w:rFonts w:ascii="Times New Roman" w:eastAsia="黑体" w:hAnsi="Times New Roman" w:cs="Times New Roman" w:hint="eastAsia"/>
          <w:sz w:val="32"/>
          <w:szCs w:val="32"/>
        </w:rPr>
        <w:t>四、验收标准</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2C5FA6">
        <w:rPr>
          <w:rFonts w:ascii="Times New Roman" w:eastAsia="仿宋_GB2312" w:hAnsi="Times New Roman" w:cs="Times New Roman"/>
          <w:sz w:val="32"/>
          <w:szCs w:val="32"/>
        </w:rPr>
        <w:t xml:space="preserve"> </w:t>
      </w:r>
      <w:r w:rsidRPr="002C5FA6">
        <w:rPr>
          <w:rFonts w:ascii="Times New Roman" w:eastAsia="仿宋_GB2312" w:hAnsi="Times New Roman" w:cs="Times New Roman" w:hint="eastAsia"/>
          <w:sz w:val="32"/>
          <w:szCs w:val="32"/>
        </w:rPr>
        <w:t>项目通过达产验收须同时达到以下标准：</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2C5FA6">
        <w:rPr>
          <w:rFonts w:ascii="Times New Roman" w:eastAsia="仿宋_GB2312" w:hAnsi="Times New Roman" w:cs="Times New Roman" w:hint="eastAsia"/>
          <w:sz w:val="32"/>
          <w:szCs w:val="32"/>
        </w:rPr>
        <w:t>（一）固定资产投资强度：不低于项目业主单位承诺指标。</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2C5FA6">
        <w:rPr>
          <w:rFonts w:ascii="Times New Roman" w:eastAsia="仿宋_GB2312" w:hAnsi="Times New Roman" w:cs="Times New Roman" w:hint="eastAsia"/>
          <w:sz w:val="32"/>
          <w:szCs w:val="32"/>
        </w:rPr>
        <w:t>（二）容积率：不低于项目业主单位承诺指标。</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2C5FA6">
        <w:rPr>
          <w:rFonts w:ascii="Times New Roman" w:eastAsia="仿宋_GB2312" w:hAnsi="Times New Roman" w:cs="Times New Roman" w:hint="eastAsia"/>
          <w:sz w:val="32"/>
          <w:szCs w:val="32"/>
        </w:rPr>
        <w:t>（三）亩均税收：不低于项目业主单位承诺指标。</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2C5FA6">
        <w:rPr>
          <w:rFonts w:ascii="Times New Roman" w:eastAsia="仿宋_GB2312" w:hAnsi="Times New Roman" w:cs="Times New Roman" w:hint="eastAsia"/>
          <w:sz w:val="32"/>
          <w:szCs w:val="32"/>
        </w:rPr>
        <w:t>（四）能耗指标：达到项目业主单位承诺指标。</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2C5FA6">
        <w:rPr>
          <w:rFonts w:ascii="Times New Roman" w:eastAsia="仿宋_GB2312" w:hAnsi="Times New Roman" w:cs="Times New Roman" w:hint="eastAsia"/>
          <w:sz w:val="32"/>
          <w:szCs w:val="32"/>
        </w:rPr>
        <w:t>（五）排放指标：达到项目业主单位承诺指标。</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2C5FA6">
        <w:rPr>
          <w:rFonts w:ascii="Times New Roman" w:eastAsia="仿宋_GB2312" w:hAnsi="Times New Roman" w:cs="Times New Roman" w:hint="eastAsia"/>
          <w:sz w:val="32"/>
          <w:szCs w:val="32"/>
        </w:rPr>
        <w:t>（六）研发经费支出占主营收入比例：不低于项目业主单位承诺指标。（可选项）</w:t>
      </w:r>
    </w:p>
    <w:p w:rsidR="00575125" w:rsidRPr="002C5FA6" w:rsidRDefault="00575125" w:rsidP="003957FE">
      <w:pPr>
        <w:pStyle w:val="a8"/>
        <w:shd w:val="clear" w:color="auto" w:fill="FFFFFF"/>
        <w:spacing w:before="0" w:beforeAutospacing="0" w:after="0" w:afterAutospacing="0" w:line="560" w:lineRule="exact"/>
        <w:ind w:firstLineChars="200" w:firstLine="643"/>
        <w:jc w:val="both"/>
        <w:rPr>
          <w:rFonts w:ascii="黑体" w:eastAsia="黑体" w:hAnsi="Times New Roman" w:cs="Times New Roman"/>
          <w:b/>
          <w:sz w:val="32"/>
          <w:szCs w:val="32"/>
        </w:rPr>
      </w:pPr>
      <w:r w:rsidRPr="002C5FA6">
        <w:rPr>
          <w:rFonts w:ascii="黑体" w:eastAsia="黑体" w:hAnsi="Times New Roman" w:cs="Times New Roman" w:hint="eastAsia"/>
          <w:b/>
          <w:sz w:val="32"/>
          <w:szCs w:val="32"/>
        </w:rPr>
        <w:t>五、奖惩措施</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仿宋_GB2312" w:eastAsia="仿宋_GB2312" w:hAnsi="Times New Roman" w:cs="Times New Roman"/>
          <w:sz w:val="32"/>
          <w:szCs w:val="32"/>
        </w:rPr>
      </w:pPr>
      <w:r w:rsidRPr="002C5FA6">
        <w:rPr>
          <w:rFonts w:ascii="仿宋_GB2312" w:eastAsia="仿宋_GB2312" w:hAnsi="Times New Roman" w:cs="Times New Roman" w:hint="eastAsia"/>
          <w:sz w:val="32"/>
          <w:szCs w:val="32"/>
        </w:rPr>
        <w:t>（一）对未兑现固定资产投资强度或容积率承诺的，采取没收履约保证金等措施。</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仿宋_GB2312" w:eastAsia="仿宋_GB2312" w:hAnsi="Times New Roman" w:cs="Times New Roman"/>
          <w:sz w:val="32"/>
          <w:szCs w:val="32"/>
        </w:rPr>
      </w:pPr>
      <w:r w:rsidRPr="002C5FA6">
        <w:rPr>
          <w:rFonts w:ascii="仿宋_GB2312" w:eastAsia="仿宋_GB2312" w:hAnsi="Times New Roman" w:cs="Times New Roman" w:hint="eastAsia"/>
          <w:sz w:val="32"/>
          <w:szCs w:val="32"/>
        </w:rPr>
        <w:t>（二）对未兑现亩均税收承诺的，差额部分按协议约定作为违约金收取并没收履约保证金，时间节点从整改之日起算。</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2C5FA6">
        <w:rPr>
          <w:rFonts w:ascii="仿宋_GB2312" w:eastAsia="仿宋_GB2312" w:hAnsi="Times New Roman" w:cs="Times New Roman" w:hint="eastAsia"/>
          <w:sz w:val="32"/>
          <w:szCs w:val="32"/>
        </w:rPr>
        <w:lastRenderedPageBreak/>
        <w:t>（三）未兑现</w:t>
      </w:r>
      <w:r w:rsidRPr="002C5FA6">
        <w:rPr>
          <w:rFonts w:ascii="Times New Roman" w:eastAsia="仿宋_GB2312" w:hAnsi="Times New Roman" w:cs="Times New Roman" w:hint="eastAsia"/>
          <w:sz w:val="32"/>
          <w:szCs w:val="32"/>
        </w:rPr>
        <w:t>单位能耗指标承诺的，</w:t>
      </w:r>
      <w:r w:rsidRPr="002C5FA6">
        <w:rPr>
          <w:rFonts w:ascii="仿宋_GB2312" w:eastAsia="仿宋_GB2312" w:hAnsi="Times New Roman" w:cs="Times New Roman" w:hint="eastAsia"/>
          <w:sz w:val="32"/>
          <w:szCs w:val="32"/>
        </w:rPr>
        <w:t>没收履约保证金并</w:t>
      </w:r>
      <w:r w:rsidRPr="002C5FA6">
        <w:rPr>
          <w:rFonts w:ascii="Times New Roman" w:eastAsia="仿宋_GB2312" w:hAnsi="Times New Roman" w:cs="Times New Roman" w:hint="eastAsia"/>
          <w:sz w:val="32"/>
          <w:szCs w:val="32"/>
        </w:rPr>
        <w:t>根据相关法律法规进行处罚。</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2C5FA6">
        <w:rPr>
          <w:rFonts w:ascii="Times New Roman" w:eastAsia="仿宋_GB2312" w:hAnsi="Times New Roman" w:cs="Times New Roman" w:hint="eastAsia"/>
          <w:sz w:val="32"/>
          <w:szCs w:val="32"/>
        </w:rPr>
        <w:t>（</w:t>
      </w:r>
      <w:r w:rsidRPr="002C5FA6">
        <w:rPr>
          <w:rFonts w:ascii="仿宋_GB2312" w:eastAsia="仿宋_GB2312" w:hAnsi="Times New Roman" w:cs="Times New Roman" w:hint="eastAsia"/>
          <w:sz w:val="32"/>
          <w:szCs w:val="32"/>
        </w:rPr>
        <w:t>四</w:t>
      </w:r>
      <w:r w:rsidRPr="002C5FA6">
        <w:rPr>
          <w:rFonts w:ascii="Times New Roman" w:eastAsia="仿宋_GB2312" w:hAnsi="Times New Roman" w:cs="Times New Roman" w:hint="eastAsia"/>
          <w:sz w:val="32"/>
          <w:szCs w:val="32"/>
        </w:rPr>
        <w:t>）</w:t>
      </w:r>
      <w:r w:rsidRPr="002C5FA6">
        <w:rPr>
          <w:rFonts w:ascii="仿宋_GB2312" w:eastAsia="仿宋_GB2312" w:hAnsi="Times New Roman" w:cs="Times New Roman" w:hint="eastAsia"/>
          <w:sz w:val="32"/>
          <w:szCs w:val="32"/>
        </w:rPr>
        <w:t>未兑现</w:t>
      </w:r>
      <w:r w:rsidRPr="002C5FA6">
        <w:rPr>
          <w:rFonts w:ascii="Times New Roman" w:eastAsia="仿宋_GB2312" w:hAnsi="Times New Roman" w:cs="Times New Roman" w:hint="eastAsia"/>
          <w:sz w:val="32"/>
          <w:szCs w:val="32"/>
        </w:rPr>
        <w:t>单位排放指标承诺的，</w:t>
      </w:r>
      <w:r w:rsidRPr="002C5FA6">
        <w:rPr>
          <w:rFonts w:ascii="仿宋_GB2312" w:eastAsia="仿宋_GB2312" w:hAnsi="Times New Roman" w:cs="Times New Roman" w:hint="eastAsia"/>
          <w:sz w:val="32"/>
          <w:szCs w:val="32"/>
        </w:rPr>
        <w:t>没收履约保证金并</w:t>
      </w:r>
      <w:r w:rsidRPr="002C5FA6">
        <w:rPr>
          <w:rFonts w:ascii="Times New Roman" w:eastAsia="仿宋_GB2312" w:hAnsi="Times New Roman" w:cs="Times New Roman" w:hint="eastAsia"/>
          <w:sz w:val="32"/>
          <w:szCs w:val="32"/>
        </w:rPr>
        <w:t>根据相关法律法规进行处罚。</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仿宋_GB2312" w:eastAsia="仿宋_GB2312" w:hAnsi="Times New Roman" w:cs="Times New Roman"/>
          <w:sz w:val="32"/>
          <w:szCs w:val="32"/>
        </w:rPr>
      </w:pPr>
      <w:r w:rsidRPr="002C5FA6">
        <w:rPr>
          <w:rFonts w:ascii="Times New Roman" w:eastAsia="仿宋_GB2312" w:hAnsi="Times New Roman" w:cs="Times New Roman" w:hint="eastAsia"/>
          <w:sz w:val="32"/>
          <w:szCs w:val="32"/>
        </w:rPr>
        <w:t>（五）根据项目业主单位承诺履约情况采取</w:t>
      </w:r>
      <w:r w:rsidRPr="002C5FA6">
        <w:rPr>
          <w:rFonts w:eastAsia="仿宋_GB2312" w:hint="eastAsia"/>
          <w:sz w:val="32"/>
          <w:szCs w:val="32"/>
        </w:rPr>
        <w:t>用地、用电、用水、用能、排污等资源要素配置上实行供给价格和供给方式的差别化政策。</w:t>
      </w:r>
      <w:r w:rsidRPr="002C5FA6">
        <w:rPr>
          <w:rFonts w:ascii="仿宋_GB2312" w:eastAsia="仿宋_GB2312" w:hAnsi="Times New Roman" w:cs="Times New Roman" w:hint="eastAsia"/>
          <w:sz w:val="32"/>
          <w:szCs w:val="32"/>
        </w:rPr>
        <w:t>对严重失信的项目业主单位，采取“一票否决”式的信用联合惩戒。各</w:t>
      </w:r>
      <w:r>
        <w:rPr>
          <w:rFonts w:ascii="仿宋_GB2312" w:eastAsia="仿宋_GB2312" w:hAnsi="Times New Roman" w:cs="Times New Roman" w:hint="eastAsia"/>
          <w:sz w:val="32"/>
          <w:szCs w:val="32"/>
        </w:rPr>
        <w:t>县（市）</w:t>
      </w:r>
      <w:r w:rsidRPr="002C5FA6">
        <w:rPr>
          <w:rFonts w:ascii="仿宋_GB2312" w:eastAsia="仿宋_GB2312" w:hAnsi="Times New Roman" w:cs="Times New Roman" w:hint="eastAsia"/>
          <w:sz w:val="32"/>
          <w:szCs w:val="32"/>
        </w:rPr>
        <w:t>应在与用地单位签订</w:t>
      </w:r>
      <w:r w:rsidRPr="002C5FA6">
        <w:rPr>
          <w:rFonts w:ascii="Times New Roman" w:eastAsia="仿宋_GB2312" w:hAnsi="Times New Roman" w:cs="Times New Roman" w:hint="eastAsia"/>
          <w:sz w:val="32"/>
          <w:szCs w:val="32"/>
        </w:rPr>
        <w:t>“标准地”使用承诺书和项目管理协议时</w:t>
      </w:r>
      <w:r w:rsidRPr="002C5FA6">
        <w:rPr>
          <w:rFonts w:ascii="仿宋_GB2312" w:eastAsia="仿宋_GB2312" w:hAnsi="Times New Roman" w:cs="Times New Roman" w:hint="eastAsia"/>
          <w:sz w:val="32"/>
          <w:szCs w:val="32"/>
        </w:rPr>
        <w:t>做明确规定，并根据验收结果严格落实奖惩措施。</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Times New Roman" w:eastAsia="黑体" w:hAnsi="Times New Roman" w:cs="Times New Roman"/>
          <w:sz w:val="32"/>
          <w:szCs w:val="32"/>
        </w:rPr>
      </w:pPr>
      <w:r w:rsidRPr="002C5FA6">
        <w:rPr>
          <w:rFonts w:ascii="Times New Roman" w:eastAsia="黑体" w:hAnsi="Times New Roman" w:cs="Times New Roman" w:hint="eastAsia"/>
          <w:sz w:val="32"/>
          <w:szCs w:val="32"/>
        </w:rPr>
        <w:t>六、工作要求</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仿宋_GB2312" w:eastAsia="仿宋_GB2312" w:hAnsi="Times New Roman" w:cs="Times New Roman"/>
          <w:sz w:val="32"/>
          <w:szCs w:val="32"/>
        </w:rPr>
      </w:pPr>
      <w:r w:rsidRPr="002C5FA6">
        <w:rPr>
          <w:rFonts w:ascii="仿宋_GB2312" w:eastAsia="仿宋_GB2312" w:hAnsi="Times New Roman" w:cs="Times New Roman" w:hint="eastAsia"/>
          <w:sz w:val="32"/>
          <w:szCs w:val="32"/>
        </w:rPr>
        <w:t>（一）加强领导，精心组织。</w:t>
      </w:r>
      <w:r w:rsidRPr="002C5FA6">
        <w:rPr>
          <w:rFonts w:ascii="仿宋_GB2312" w:eastAsia="仿宋_GB2312" w:hint="eastAsia"/>
          <w:sz w:val="32"/>
          <w:szCs w:val="32"/>
        </w:rPr>
        <w:t>各县（市、区）经信部门要根据本地区实施“标准地”制度的实际情况，加强</w:t>
      </w:r>
      <w:r w:rsidRPr="002C5FA6">
        <w:rPr>
          <w:rFonts w:ascii="仿宋_GB2312" w:eastAsia="仿宋_GB2312" w:hAnsi="Times New Roman" w:cs="Times New Roman" w:hint="eastAsia"/>
          <w:sz w:val="32"/>
          <w:szCs w:val="32"/>
        </w:rPr>
        <w:t>“标准地”制度适用项目的事后监管，建立并不断完善“标准地”工业项目达产联合验收联审制度。</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仿宋_GB2312" w:eastAsia="仿宋_GB2312" w:hAnsi="Times New Roman" w:cs="Times New Roman"/>
          <w:sz w:val="32"/>
          <w:szCs w:val="32"/>
        </w:rPr>
      </w:pPr>
      <w:r w:rsidRPr="002C5FA6">
        <w:rPr>
          <w:rFonts w:ascii="仿宋_GB2312" w:eastAsia="仿宋_GB2312" w:hAnsi="Times New Roman" w:cs="Times New Roman" w:hint="eastAsia"/>
          <w:sz w:val="32"/>
          <w:szCs w:val="32"/>
        </w:rPr>
        <w:t>（二）明确标准，严格把关。各地要结合自身区域情况和行业要求在市里制定的行业指导性控制指标基础上</w:t>
      </w:r>
      <w:r>
        <w:rPr>
          <w:rFonts w:ascii="仿宋_GB2312" w:eastAsia="仿宋_GB2312" w:hAnsi="Times New Roman" w:cs="Times New Roman" w:hint="eastAsia"/>
          <w:sz w:val="32"/>
          <w:szCs w:val="32"/>
        </w:rPr>
        <w:t>，</w:t>
      </w:r>
      <w:r w:rsidRPr="002C5FA6">
        <w:rPr>
          <w:rFonts w:ascii="仿宋_GB2312" w:eastAsia="仿宋_GB2312" w:hAnsi="Times New Roman" w:cs="Times New Roman" w:hint="eastAsia"/>
          <w:sz w:val="32"/>
          <w:szCs w:val="32"/>
        </w:rPr>
        <w:t>进一步明确本地的行业控制指标，确保可操作性</w:t>
      </w:r>
      <w:r>
        <w:rPr>
          <w:rFonts w:ascii="仿宋_GB2312" w:eastAsia="仿宋_GB2312" w:hAnsi="Times New Roman" w:cs="Times New Roman" w:hint="eastAsia"/>
          <w:sz w:val="32"/>
          <w:szCs w:val="32"/>
        </w:rPr>
        <w:t>。</w:t>
      </w:r>
      <w:r w:rsidRPr="002C5FA6">
        <w:rPr>
          <w:rFonts w:ascii="仿宋_GB2312" w:eastAsia="仿宋_GB2312" w:hAnsi="Times New Roman" w:cs="Times New Roman" w:hint="eastAsia"/>
          <w:sz w:val="32"/>
          <w:szCs w:val="32"/>
        </w:rPr>
        <w:t>在此基础上，按承诺标准严格做好标准地项目实施的日常指导和验收，精准施策，保证引进的项目具有良好的效益。</w:t>
      </w:r>
    </w:p>
    <w:p w:rsidR="00575125" w:rsidRPr="002C5FA6" w:rsidRDefault="00575125" w:rsidP="003957FE">
      <w:pPr>
        <w:pStyle w:val="a8"/>
        <w:shd w:val="clear" w:color="auto" w:fill="FFFFFF"/>
        <w:spacing w:before="0" w:beforeAutospacing="0" w:after="0" w:afterAutospacing="0" w:line="560" w:lineRule="exact"/>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（三）落实责任，做好工作。项目达产联合验收由各地经信部门牵头</w:t>
      </w:r>
      <w:r w:rsidRPr="002C5FA6">
        <w:rPr>
          <w:rFonts w:ascii="仿宋_GB2312" w:eastAsia="仿宋_GB2312" w:hAnsi="Times New Roman" w:cs="Times New Roman" w:hint="eastAsia"/>
          <w:sz w:val="32"/>
          <w:szCs w:val="32"/>
        </w:rPr>
        <w:t>组织相关部门对</w:t>
      </w:r>
      <w:r>
        <w:rPr>
          <w:rFonts w:ascii="仿宋_GB2312" w:eastAsia="仿宋_GB2312" w:hAnsi="Times New Roman" w:cs="Times New Roman" w:hint="eastAsia"/>
          <w:sz w:val="32"/>
          <w:szCs w:val="32"/>
        </w:rPr>
        <w:t>“标准地”工业项目</w:t>
      </w:r>
      <w:r w:rsidRPr="002C5FA6">
        <w:rPr>
          <w:rFonts w:ascii="仿宋_GB2312" w:eastAsia="仿宋_GB2312" w:hAnsi="Times New Roman" w:cs="Times New Roman" w:hint="eastAsia"/>
          <w:sz w:val="32"/>
          <w:szCs w:val="32"/>
        </w:rPr>
        <w:t>进行一次性联合达产验收。各部门要以高度负责的态度，正</w:t>
      </w:r>
      <w:r w:rsidRPr="002C5FA6">
        <w:rPr>
          <w:rFonts w:ascii="Times New Roman" w:eastAsia="仿宋_GB2312" w:hAnsi="Times New Roman" w:cs="Times New Roman" w:hint="eastAsia"/>
          <w:sz w:val="32"/>
          <w:szCs w:val="32"/>
        </w:rPr>
        <w:t>确对待达</w:t>
      </w:r>
      <w:r w:rsidRPr="002C5FA6">
        <w:rPr>
          <w:rFonts w:ascii="Times New Roman" w:eastAsia="仿宋_GB2312" w:hAnsi="Times New Roman" w:cs="Times New Roman" w:hint="eastAsia"/>
          <w:sz w:val="32"/>
          <w:szCs w:val="32"/>
        </w:rPr>
        <w:lastRenderedPageBreak/>
        <w:t>产验收工作，</w:t>
      </w:r>
      <w:r w:rsidRPr="002C5FA6">
        <w:rPr>
          <w:rFonts w:ascii="仿宋_GB2312" w:eastAsia="仿宋_GB2312" w:hAnsi="Times New Roman" w:cs="Times New Roman" w:hint="eastAsia"/>
          <w:sz w:val="32"/>
          <w:szCs w:val="32"/>
        </w:rPr>
        <w:t>各部门要按职能分工将审核具体工作责任到人，落实到位。</w:t>
      </w:r>
    </w:p>
    <w:p w:rsidR="00575125" w:rsidRPr="002C5FA6" w:rsidRDefault="00575125" w:rsidP="00A3691E">
      <w:pPr>
        <w:rPr>
          <w:rFonts w:eastAsia="方正小标宋简体"/>
          <w:sz w:val="44"/>
          <w:szCs w:val="44"/>
        </w:rPr>
      </w:pPr>
    </w:p>
    <w:p w:rsidR="00575125" w:rsidRPr="002C5FA6" w:rsidRDefault="00575125" w:rsidP="00A3691E">
      <w:pPr>
        <w:rPr>
          <w:rFonts w:eastAsia="方正小标宋简体"/>
          <w:sz w:val="44"/>
          <w:szCs w:val="44"/>
        </w:rPr>
        <w:sectPr w:rsidR="00575125" w:rsidRPr="002C5FA6">
          <w:footerReference w:type="default" r:id="rId6"/>
          <w:pgSz w:w="11906" w:h="16838"/>
          <w:pgMar w:top="1440" w:right="1800" w:bottom="1440" w:left="1800" w:header="851" w:footer="992" w:gutter="0"/>
          <w:pgNumType w:fmt="numberInDash"/>
          <w:cols w:space="720"/>
          <w:docGrid w:type="lines" w:linePitch="312"/>
        </w:sectPr>
      </w:pPr>
    </w:p>
    <w:p w:rsidR="00575125" w:rsidRPr="002C5FA6" w:rsidRDefault="00575125" w:rsidP="00A3691E">
      <w:pPr>
        <w:jc w:val="center"/>
        <w:rPr>
          <w:rFonts w:ascii="方正小标宋简体" w:eastAsia="方正小标宋简体" w:hAnsi="方正小标宋简体" w:cs="方正小标宋简体"/>
          <w:sz w:val="44"/>
          <w:szCs w:val="44"/>
        </w:rPr>
      </w:pPr>
      <w:r w:rsidRPr="002C5FA6">
        <w:rPr>
          <w:rFonts w:ascii="方正小标宋简体" w:eastAsia="方正小标宋简体" w:hAnsi="方正小标宋简体" w:cs="方正小标宋简体"/>
          <w:sz w:val="44"/>
          <w:szCs w:val="44"/>
        </w:rPr>
        <w:lastRenderedPageBreak/>
        <w:t xml:space="preserve"> </w:t>
      </w:r>
      <w:r>
        <w:rPr>
          <w:rFonts w:ascii="方正小标宋简体" w:eastAsia="方正小标宋简体" w:hAnsi="方正小标宋简体" w:cs="方正小标宋简体" w:hint="eastAsia"/>
          <w:sz w:val="44"/>
          <w:szCs w:val="44"/>
        </w:rPr>
        <w:t>温州市</w:t>
      </w:r>
      <w:r w:rsidRPr="002C5FA6">
        <w:rPr>
          <w:rFonts w:ascii="方正小标宋简体" w:eastAsia="方正小标宋简体" w:hAnsi="方正小标宋简体" w:cs="方正小标宋简体" w:hint="eastAsia"/>
          <w:sz w:val="44"/>
          <w:szCs w:val="44"/>
        </w:rPr>
        <w:t>“标准地”项目达产联合验收表</w:t>
      </w:r>
    </w:p>
    <w:p w:rsidR="00575125" w:rsidRPr="000C658D" w:rsidRDefault="00575125" w:rsidP="00A3691E">
      <w:pPr>
        <w:rPr>
          <w:rFonts w:ascii="方正小标宋简体" w:eastAsia="方正小标宋简体" w:hAnsi="方正小标宋简体" w:cs="方正小标宋简体"/>
          <w:sz w:val="32"/>
          <w:szCs w:val="32"/>
        </w:rPr>
      </w:pPr>
      <w:r w:rsidRPr="000C658D">
        <w:rPr>
          <w:rFonts w:ascii="方正小标宋简体" w:eastAsia="方正小标宋简体" w:hAnsi="方正小标宋简体" w:cs="方正小标宋简体" w:hint="eastAsia"/>
          <w:sz w:val="32"/>
          <w:szCs w:val="32"/>
        </w:rPr>
        <w:t>ⅩⅩ公司</w:t>
      </w:r>
      <w:r>
        <w:rPr>
          <w:rFonts w:ascii="方正小标宋简体" w:eastAsia="方正小标宋简体" w:hAnsi="方正小标宋简体" w:cs="方正小标宋简体"/>
          <w:sz w:val="32"/>
          <w:szCs w:val="32"/>
        </w:rPr>
        <w:t xml:space="preserve">       </w:t>
      </w:r>
      <w:r>
        <w:rPr>
          <w:rFonts w:ascii="方正小标宋简体" w:eastAsia="方正小标宋简体" w:hAnsi="方正小标宋简体" w:cs="方正小标宋简体" w:hint="eastAsia"/>
          <w:sz w:val="32"/>
          <w:szCs w:val="32"/>
        </w:rPr>
        <w:t>（盖章）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260"/>
        <w:gridCol w:w="1620"/>
        <w:gridCol w:w="8486"/>
      </w:tblGrid>
      <w:tr w:rsidR="00575125" w:rsidRPr="002C5FA6" w:rsidTr="009320C5">
        <w:tc>
          <w:tcPr>
            <w:tcW w:w="2808" w:type="dxa"/>
          </w:tcPr>
          <w:p w:rsidR="00575125" w:rsidRPr="002C5FA6" w:rsidRDefault="00575125" w:rsidP="009320C5">
            <w:pPr>
              <w:jc w:val="center"/>
              <w:rPr>
                <w:rFonts w:ascii="宋体"/>
                <w:sz w:val="28"/>
                <w:szCs w:val="28"/>
              </w:rPr>
            </w:pPr>
            <w:r w:rsidRPr="002C5FA6">
              <w:rPr>
                <w:rFonts w:ascii="宋体" w:hAnsi="宋体" w:hint="eastAsia"/>
                <w:sz w:val="28"/>
                <w:szCs w:val="28"/>
              </w:rPr>
              <w:t>控制指标</w:t>
            </w:r>
          </w:p>
        </w:tc>
        <w:tc>
          <w:tcPr>
            <w:tcW w:w="1260" w:type="dxa"/>
          </w:tcPr>
          <w:p w:rsidR="00575125" w:rsidRPr="002C5FA6" w:rsidRDefault="00575125" w:rsidP="009320C5">
            <w:pPr>
              <w:jc w:val="center"/>
              <w:rPr>
                <w:rFonts w:ascii="宋体"/>
                <w:sz w:val="32"/>
                <w:szCs w:val="32"/>
              </w:rPr>
            </w:pPr>
            <w:r w:rsidRPr="002C5FA6">
              <w:rPr>
                <w:rFonts w:ascii="宋体" w:hAnsi="宋体" w:hint="eastAsia"/>
                <w:sz w:val="32"/>
                <w:szCs w:val="32"/>
              </w:rPr>
              <w:t>承诺值</w:t>
            </w:r>
          </w:p>
        </w:tc>
        <w:tc>
          <w:tcPr>
            <w:tcW w:w="1620" w:type="dxa"/>
          </w:tcPr>
          <w:p w:rsidR="00575125" w:rsidRPr="002C5FA6" w:rsidRDefault="00575125" w:rsidP="009320C5">
            <w:pPr>
              <w:jc w:val="center"/>
              <w:rPr>
                <w:rFonts w:ascii="宋体"/>
                <w:sz w:val="32"/>
                <w:szCs w:val="32"/>
              </w:rPr>
            </w:pPr>
            <w:r w:rsidRPr="002C5FA6">
              <w:rPr>
                <w:rFonts w:ascii="宋体" w:hAnsi="宋体" w:hint="eastAsia"/>
                <w:sz w:val="32"/>
                <w:szCs w:val="32"/>
              </w:rPr>
              <w:t>实际值</w:t>
            </w:r>
          </w:p>
        </w:tc>
        <w:tc>
          <w:tcPr>
            <w:tcW w:w="8486" w:type="dxa"/>
          </w:tcPr>
          <w:p w:rsidR="00575125" w:rsidRPr="002C5FA6" w:rsidRDefault="00575125" w:rsidP="009320C5">
            <w:pPr>
              <w:jc w:val="center"/>
              <w:rPr>
                <w:rFonts w:ascii="宋体"/>
                <w:sz w:val="32"/>
                <w:szCs w:val="32"/>
              </w:rPr>
            </w:pPr>
            <w:r w:rsidRPr="002C5FA6">
              <w:rPr>
                <w:rFonts w:ascii="宋体" w:hAnsi="宋体" w:hint="eastAsia"/>
                <w:sz w:val="32"/>
                <w:szCs w:val="32"/>
              </w:rPr>
              <w:t>部门验收意见</w:t>
            </w:r>
          </w:p>
        </w:tc>
      </w:tr>
      <w:tr w:rsidR="00575125" w:rsidRPr="002C5FA6" w:rsidTr="009320C5">
        <w:tc>
          <w:tcPr>
            <w:tcW w:w="2808" w:type="dxa"/>
          </w:tcPr>
          <w:p w:rsidR="00575125" w:rsidRPr="002C5FA6" w:rsidRDefault="00575125" w:rsidP="009320C5">
            <w:pPr>
              <w:jc w:val="center"/>
              <w:rPr>
                <w:rFonts w:ascii="宋体"/>
                <w:sz w:val="28"/>
                <w:szCs w:val="28"/>
              </w:rPr>
            </w:pPr>
            <w:r w:rsidRPr="002C5FA6">
              <w:rPr>
                <w:rFonts w:ascii="宋体" w:hAnsi="宋体" w:hint="eastAsia"/>
                <w:sz w:val="28"/>
                <w:szCs w:val="28"/>
              </w:rPr>
              <w:t>固定资产投资强度</w:t>
            </w:r>
          </w:p>
        </w:tc>
        <w:tc>
          <w:tcPr>
            <w:tcW w:w="1260" w:type="dxa"/>
          </w:tcPr>
          <w:p w:rsidR="00575125" w:rsidRPr="002C5FA6" w:rsidRDefault="00575125" w:rsidP="009320C5">
            <w:pPr>
              <w:jc w:val="center"/>
              <w:rPr>
                <w:rFonts w:ascii="宋体"/>
                <w:sz w:val="44"/>
                <w:szCs w:val="44"/>
              </w:rPr>
            </w:pPr>
          </w:p>
        </w:tc>
        <w:tc>
          <w:tcPr>
            <w:tcW w:w="1620" w:type="dxa"/>
          </w:tcPr>
          <w:p w:rsidR="00575125" w:rsidRPr="002C5FA6" w:rsidRDefault="00575125" w:rsidP="009320C5">
            <w:pPr>
              <w:jc w:val="center"/>
              <w:rPr>
                <w:rFonts w:ascii="宋体"/>
                <w:sz w:val="44"/>
                <w:szCs w:val="44"/>
              </w:rPr>
            </w:pPr>
          </w:p>
        </w:tc>
        <w:tc>
          <w:tcPr>
            <w:tcW w:w="8486" w:type="dxa"/>
          </w:tcPr>
          <w:p w:rsidR="00575125" w:rsidRPr="002C5FA6" w:rsidRDefault="00575125" w:rsidP="009320C5">
            <w:pPr>
              <w:jc w:val="center"/>
              <w:rPr>
                <w:rFonts w:ascii="宋体"/>
                <w:sz w:val="44"/>
                <w:szCs w:val="44"/>
              </w:rPr>
            </w:pPr>
          </w:p>
        </w:tc>
      </w:tr>
      <w:tr w:rsidR="00575125" w:rsidRPr="002C5FA6" w:rsidTr="009320C5">
        <w:tc>
          <w:tcPr>
            <w:tcW w:w="2808" w:type="dxa"/>
          </w:tcPr>
          <w:p w:rsidR="00575125" w:rsidRPr="002C5FA6" w:rsidRDefault="00575125" w:rsidP="009320C5">
            <w:pPr>
              <w:jc w:val="center"/>
              <w:rPr>
                <w:rFonts w:ascii="宋体"/>
                <w:sz w:val="28"/>
                <w:szCs w:val="28"/>
              </w:rPr>
            </w:pPr>
            <w:r w:rsidRPr="002C5FA6">
              <w:rPr>
                <w:rFonts w:ascii="宋体" w:hAnsi="宋体" w:hint="eastAsia"/>
                <w:sz w:val="28"/>
                <w:szCs w:val="28"/>
              </w:rPr>
              <w:t>容积率</w:t>
            </w:r>
          </w:p>
        </w:tc>
        <w:tc>
          <w:tcPr>
            <w:tcW w:w="1260" w:type="dxa"/>
          </w:tcPr>
          <w:p w:rsidR="00575125" w:rsidRPr="002C5FA6" w:rsidRDefault="00575125" w:rsidP="009320C5">
            <w:pPr>
              <w:jc w:val="center"/>
              <w:rPr>
                <w:rFonts w:ascii="宋体"/>
                <w:sz w:val="44"/>
                <w:szCs w:val="44"/>
              </w:rPr>
            </w:pPr>
          </w:p>
        </w:tc>
        <w:tc>
          <w:tcPr>
            <w:tcW w:w="1620" w:type="dxa"/>
          </w:tcPr>
          <w:p w:rsidR="00575125" w:rsidRPr="002C5FA6" w:rsidRDefault="00575125" w:rsidP="009320C5">
            <w:pPr>
              <w:jc w:val="center"/>
              <w:rPr>
                <w:rFonts w:ascii="宋体"/>
                <w:sz w:val="44"/>
                <w:szCs w:val="44"/>
              </w:rPr>
            </w:pPr>
          </w:p>
        </w:tc>
        <w:tc>
          <w:tcPr>
            <w:tcW w:w="8486" w:type="dxa"/>
          </w:tcPr>
          <w:p w:rsidR="00575125" w:rsidRPr="002C5FA6" w:rsidRDefault="00575125" w:rsidP="009320C5">
            <w:pPr>
              <w:jc w:val="center"/>
              <w:rPr>
                <w:rFonts w:ascii="宋体"/>
                <w:sz w:val="44"/>
                <w:szCs w:val="44"/>
              </w:rPr>
            </w:pPr>
          </w:p>
        </w:tc>
      </w:tr>
      <w:tr w:rsidR="00575125" w:rsidRPr="002C5FA6" w:rsidTr="009320C5">
        <w:tc>
          <w:tcPr>
            <w:tcW w:w="2808" w:type="dxa"/>
          </w:tcPr>
          <w:p w:rsidR="00575125" w:rsidRPr="002C5FA6" w:rsidRDefault="00575125" w:rsidP="009320C5">
            <w:pPr>
              <w:jc w:val="center"/>
              <w:rPr>
                <w:rFonts w:ascii="宋体"/>
                <w:sz w:val="28"/>
                <w:szCs w:val="28"/>
              </w:rPr>
            </w:pPr>
            <w:r w:rsidRPr="002C5FA6">
              <w:rPr>
                <w:rFonts w:ascii="宋体" w:hAnsi="宋体" w:hint="eastAsia"/>
                <w:sz w:val="28"/>
                <w:szCs w:val="28"/>
              </w:rPr>
              <w:t>亩均税收</w:t>
            </w:r>
          </w:p>
        </w:tc>
        <w:tc>
          <w:tcPr>
            <w:tcW w:w="1260" w:type="dxa"/>
          </w:tcPr>
          <w:p w:rsidR="00575125" w:rsidRPr="002C5FA6" w:rsidRDefault="00575125" w:rsidP="009320C5">
            <w:pPr>
              <w:jc w:val="center"/>
              <w:rPr>
                <w:rFonts w:ascii="宋体"/>
                <w:sz w:val="44"/>
                <w:szCs w:val="44"/>
              </w:rPr>
            </w:pPr>
          </w:p>
        </w:tc>
        <w:tc>
          <w:tcPr>
            <w:tcW w:w="1620" w:type="dxa"/>
          </w:tcPr>
          <w:p w:rsidR="00575125" w:rsidRPr="002C5FA6" w:rsidRDefault="00575125" w:rsidP="009320C5">
            <w:pPr>
              <w:jc w:val="center"/>
              <w:rPr>
                <w:rFonts w:ascii="宋体"/>
                <w:sz w:val="44"/>
                <w:szCs w:val="44"/>
              </w:rPr>
            </w:pPr>
          </w:p>
        </w:tc>
        <w:tc>
          <w:tcPr>
            <w:tcW w:w="8486" w:type="dxa"/>
          </w:tcPr>
          <w:p w:rsidR="00575125" w:rsidRPr="002C5FA6" w:rsidRDefault="00575125" w:rsidP="009320C5">
            <w:pPr>
              <w:jc w:val="center"/>
              <w:rPr>
                <w:rFonts w:ascii="宋体"/>
                <w:sz w:val="44"/>
                <w:szCs w:val="44"/>
              </w:rPr>
            </w:pPr>
          </w:p>
        </w:tc>
      </w:tr>
      <w:tr w:rsidR="00575125" w:rsidRPr="002C5FA6" w:rsidTr="009320C5">
        <w:tc>
          <w:tcPr>
            <w:tcW w:w="2808" w:type="dxa"/>
          </w:tcPr>
          <w:p w:rsidR="00575125" w:rsidRPr="002C5FA6" w:rsidRDefault="00575125" w:rsidP="009320C5">
            <w:pPr>
              <w:jc w:val="center"/>
              <w:rPr>
                <w:rFonts w:ascii="宋体"/>
                <w:sz w:val="28"/>
                <w:szCs w:val="28"/>
              </w:rPr>
            </w:pPr>
            <w:r w:rsidRPr="002C5FA6">
              <w:rPr>
                <w:rFonts w:ascii="宋体" w:hAnsi="宋体"/>
                <w:sz w:val="28"/>
                <w:szCs w:val="28"/>
              </w:rPr>
              <w:t xml:space="preserve"> </w:t>
            </w:r>
            <w:r w:rsidRPr="002C5FA6">
              <w:rPr>
                <w:rFonts w:ascii="宋体" w:hAnsi="宋体" w:hint="eastAsia"/>
                <w:sz w:val="28"/>
                <w:szCs w:val="28"/>
              </w:rPr>
              <w:t>能耗指标</w:t>
            </w:r>
          </w:p>
        </w:tc>
        <w:tc>
          <w:tcPr>
            <w:tcW w:w="1260" w:type="dxa"/>
          </w:tcPr>
          <w:p w:rsidR="00575125" w:rsidRPr="002C5FA6" w:rsidRDefault="00575125" w:rsidP="009320C5">
            <w:pPr>
              <w:jc w:val="center"/>
              <w:rPr>
                <w:rFonts w:eastAsia="方正小标宋简体"/>
                <w:sz w:val="44"/>
                <w:szCs w:val="44"/>
              </w:rPr>
            </w:pPr>
          </w:p>
        </w:tc>
        <w:tc>
          <w:tcPr>
            <w:tcW w:w="1620" w:type="dxa"/>
          </w:tcPr>
          <w:p w:rsidR="00575125" w:rsidRPr="002C5FA6" w:rsidRDefault="00575125" w:rsidP="009320C5">
            <w:pPr>
              <w:jc w:val="center"/>
              <w:rPr>
                <w:rFonts w:eastAsia="方正小标宋简体"/>
                <w:sz w:val="44"/>
                <w:szCs w:val="44"/>
              </w:rPr>
            </w:pPr>
          </w:p>
        </w:tc>
        <w:tc>
          <w:tcPr>
            <w:tcW w:w="8486" w:type="dxa"/>
          </w:tcPr>
          <w:p w:rsidR="00575125" w:rsidRPr="002C5FA6" w:rsidRDefault="00575125" w:rsidP="009320C5">
            <w:pPr>
              <w:jc w:val="center"/>
              <w:rPr>
                <w:rFonts w:eastAsia="方正小标宋简体"/>
                <w:sz w:val="44"/>
                <w:szCs w:val="44"/>
              </w:rPr>
            </w:pPr>
          </w:p>
        </w:tc>
      </w:tr>
      <w:tr w:rsidR="00575125" w:rsidRPr="002C5FA6" w:rsidTr="009320C5">
        <w:tc>
          <w:tcPr>
            <w:tcW w:w="2808" w:type="dxa"/>
          </w:tcPr>
          <w:p w:rsidR="00575125" w:rsidRPr="002C5FA6" w:rsidRDefault="00575125" w:rsidP="009320C5">
            <w:pPr>
              <w:jc w:val="center"/>
              <w:rPr>
                <w:rFonts w:ascii="宋体"/>
                <w:sz w:val="28"/>
                <w:szCs w:val="28"/>
              </w:rPr>
            </w:pPr>
            <w:r w:rsidRPr="002C5FA6">
              <w:rPr>
                <w:rFonts w:ascii="宋体" w:hAnsi="宋体"/>
                <w:sz w:val="28"/>
                <w:szCs w:val="28"/>
              </w:rPr>
              <w:t xml:space="preserve"> </w:t>
            </w:r>
            <w:r w:rsidRPr="002C5FA6">
              <w:rPr>
                <w:rFonts w:ascii="宋体" w:hAnsi="宋体" w:hint="eastAsia"/>
                <w:sz w:val="28"/>
                <w:szCs w:val="28"/>
              </w:rPr>
              <w:t>排放指标</w:t>
            </w:r>
          </w:p>
        </w:tc>
        <w:tc>
          <w:tcPr>
            <w:tcW w:w="1260" w:type="dxa"/>
          </w:tcPr>
          <w:p w:rsidR="00575125" w:rsidRPr="002C5FA6" w:rsidRDefault="00575125" w:rsidP="009320C5">
            <w:pPr>
              <w:jc w:val="center"/>
              <w:rPr>
                <w:rFonts w:eastAsia="方正小标宋简体"/>
                <w:sz w:val="44"/>
                <w:szCs w:val="44"/>
              </w:rPr>
            </w:pPr>
          </w:p>
        </w:tc>
        <w:tc>
          <w:tcPr>
            <w:tcW w:w="1620" w:type="dxa"/>
          </w:tcPr>
          <w:p w:rsidR="00575125" w:rsidRPr="002C5FA6" w:rsidRDefault="00575125" w:rsidP="009320C5">
            <w:pPr>
              <w:jc w:val="center"/>
              <w:rPr>
                <w:rFonts w:eastAsia="方正小标宋简体"/>
                <w:sz w:val="44"/>
                <w:szCs w:val="44"/>
              </w:rPr>
            </w:pPr>
          </w:p>
        </w:tc>
        <w:tc>
          <w:tcPr>
            <w:tcW w:w="8486" w:type="dxa"/>
          </w:tcPr>
          <w:p w:rsidR="00575125" w:rsidRPr="002C5FA6" w:rsidRDefault="00575125" w:rsidP="009320C5">
            <w:pPr>
              <w:jc w:val="center"/>
              <w:rPr>
                <w:rFonts w:eastAsia="方正小标宋简体"/>
                <w:sz w:val="44"/>
                <w:szCs w:val="44"/>
              </w:rPr>
            </w:pPr>
          </w:p>
        </w:tc>
      </w:tr>
      <w:tr w:rsidR="00575125" w:rsidRPr="002C5FA6" w:rsidTr="009320C5">
        <w:tc>
          <w:tcPr>
            <w:tcW w:w="2808" w:type="dxa"/>
          </w:tcPr>
          <w:p w:rsidR="00575125" w:rsidRPr="002C5FA6" w:rsidRDefault="00575125" w:rsidP="009320C5">
            <w:pPr>
              <w:jc w:val="center"/>
              <w:rPr>
                <w:rFonts w:ascii="宋体"/>
                <w:sz w:val="28"/>
                <w:szCs w:val="28"/>
              </w:rPr>
            </w:pPr>
            <w:r w:rsidRPr="002C5FA6">
              <w:rPr>
                <w:rFonts w:ascii="宋体" w:hAnsi="宋体" w:hint="eastAsia"/>
                <w:sz w:val="28"/>
                <w:szCs w:val="28"/>
              </w:rPr>
              <w:t>研发经费支出占主营收入比例（可选项）</w:t>
            </w:r>
          </w:p>
        </w:tc>
        <w:tc>
          <w:tcPr>
            <w:tcW w:w="1260" w:type="dxa"/>
          </w:tcPr>
          <w:p w:rsidR="00575125" w:rsidRPr="002C5FA6" w:rsidRDefault="00575125" w:rsidP="009320C5">
            <w:pPr>
              <w:jc w:val="center"/>
              <w:rPr>
                <w:rFonts w:eastAsia="方正小标宋简体"/>
                <w:sz w:val="44"/>
                <w:szCs w:val="44"/>
              </w:rPr>
            </w:pPr>
          </w:p>
        </w:tc>
        <w:tc>
          <w:tcPr>
            <w:tcW w:w="1620" w:type="dxa"/>
          </w:tcPr>
          <w:p w:rsidR="00575125" w:rsidRPr="002C5FA6" w:rsidRDefault="00575125" w:rsidP="009320C5">
            <w:pPr>
              <w:jc w:val="center"/>
              <w:rPr>
                <w:rFonts w:eastAsia="方正小标宋简体"/>
                <w:sz w:val="44"/>
                <w:szCs w:val="44"/>
              </w:rPr>
            </w:pPr>
          </w:p>
        </w:tc>
        <w:tc>
          <w:tcPr>
            <w:tcW w:w="8486" w:type="dxa"/>
          </w:tcPr>
          <w:p w:rsidR="00575125" w:rsidRPr="002C5FA6" w:rsidRDefault="00575125" w:rsidP="009320C5">
            <w:pPr>
              <w:jc w:val="center"/>
              <w:rPr>
                <w:rFonts w:eastAsia="方正小标宋简体"/>
                <w:sz w:val="44"/>
                <w:szCs w:val="44"/>
              </w:rPr>
            </w:pPr>
          </w:p>
        </w:tc>
      </w:tr>
    </w:tbl>
    <w:p w:rsidR="00575125" w:rsidRPr="002C5FA6" w:rsidRDefault="00575125" w:rsidP="00A3691E">
      <w:pPr>
        <w:jc w:val="center"/>
        <w:rPr>
          <w:rFonts w:eastAsia="方正小标宋简体"/>
          <w:sz w:val="44"/>
          <w:szCs w:val="44"/>
        </w:rPr>
      </w:pPr>
    </w:p>
    <w:p w:rsidR="00575125" w:rsidRPr="002C5FA6" w:rsidRDefault="00575125" w:rsidP="00A3691E"/>
    <w:p w:rsidR="00575125" w:rsidRPr="00A3691E" w:rsidRDefault="00575125" w:rsidP="00A3691E">
      <w:pPr>
        <w:snapToGrid w:val="0"/>
        <w:jc w:val="center"/>
        <w:rPr>
          <w:kern w:val="32"/>
        </w:rPr>
      </w:pPr>
    </w:p>
    <w:sectPr w:rsidR="00575125" w:rsidRPr="00A3691E" w:rsidSect="00DB3FAF">
      <w:footerReference w:type="default" r:id="rId7"/>
      <w:pgSz w:w="16838" w:h="11906" w:orient="landscape"/>
      <w:pgMar w:top="1588" w:right="2098" w:bottom="1474" w:left="1985"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44D" w:rsidRDefault="0013444D">
      <w:r>
        <w:separator/>
      </w:r>
    </w:p>
  </w:endnote>
  <w:endnote w:type="continuationSeparator" w:id="1">
    <w:p w:rsidR="0013444D" w:rsidRDefault="001344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25" w:rsidRDefault="00563499">
    <w:pPr>
      <w:pStyle w:val="a4"/>
    </w:pPr>
    <w:r>
      <w:rPr>
        <w:noProof/>
      </w:rPr>
      <w:pict>
        <v:shapetype id="_x0000_t202" coordsize="21600,21600" o:spt="202" path="m,l,21600r21600,l21600,xe">
          <v:stroke joinstyle="miter"/>
          <v:path gradientshapeok="t" o:connecttype="rect"/>
        </v:shapetype>
        <v:shape id="_x0000_s2049" type="#_x0000_t202" style="position:absolute;margin-left:416pt;margin-top:0;width:2in;height:2in;z-index:251658240;mso-wrap-style:none;mso-position-horizontal:right;mso-position-horizontal-relative:margin" filled="f" stroked="f">
          <v:fill o:detectmouseclick="t"/>
          <v:textbox style="mso-fit-shape-to-text:t" inset="0,0,0,0">
            <w:txbxContent>
              <w:p w:rsidR="00575125" w:rsidRDefault="00563499">
                <w:pPr>
                  <w:pStyle w:val="a4"/>
                </w:pPr>
                <w:r>
                  <w:rPr>
                    <w:sz w:val="28"/>
                    <w:szCs w:val="28"/>
                  </w:rPr>
                  <w:fldChar w:fldCharType="begin"/>
                </w:r>
                <w:r w:rsidR="00575125">
                  <w:rPr>
                    <w:sz w:val="28"/>
                    <w:szCs w:val="28"/>
                  </w:rPr>
                  <w:instrText xml:space="preserve"> PAGE  \* MERGEFORMAT </w:instrText>
                </w:r>
                <w:r>
                  <w:rPr>
                    <w:sz w:val="28"/>
                    <w:szCs w:val="28"/>
                  </w:rPr>
                  <w:fldChar w:fldCharType="separate"/>
                </w:r>
                <w:r w:rsidR="003957FE">
                  <w:rPr>
                    <w:noProof/>
                    <w:sz w:val="28"/>
                    <w:szCs w:val="28"/>
                  </w:rPr>
                  <w:t>- 5 -</w:t>
                </w:r>
                <w:r>
                  <w:rPr>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25" w:rsidRDefault="00563499">
    <w:pPr>
      <w:pStyle w:val="a4"/>
      <w:ind w:right="360" w:firstLine="360"/>
    </w:pPr>
    <w:r>
      <w:rPr>
        <w:noProof/>
      </w:rPr>
      <w:pict>
        <v:shapetype id="_x0000_t202" coordsize="21600,21600" o:spt="202" path="m,l,21600r21600,l21600,xe">
          <v:stroke joinstyle="miter"/>
          <v:path gradientshapeok="t" o:connecttype="rect"/>
        </v:shapetype>
        <v:shape id="文本框 1" o:spid="_x0000_s2050" type="#_x0000_t202" style="position:absolute;left:0;text-align:left;margin-left:508.8pt;margin-top:0;width:2in;height:2in;z-index:251657216;visibility:visible;mso-wrap-style:none;mso-position-horizontal:right;mso-position-horizontal-relative:margin" filled="f" stroked="f" strokeweight=".5pt">
          <v:textbox style="mso-fit-shape-to-text:t" inset="0,0,0,0">
            <w:txbxContent>
              <w:p w:rsidR="00575125" w:rsidRDefault="00563499">
                <w:pPr>
                  <w:pStyle w:val="a4"/>
                </w:pPr>
                <w:r>
                  <w:rPr>
                    <w:sz w:val="28"/>
                    <w:szCs w:val="28"/>
                  </w:rPr>
                  <w:fldChar w:fldCharType="begin"/>
                </w:r>
                <w:r w:rsidR="00575125">
                  <w:rPr>
                    <w:sz w:val="28"/>
                    <w:szCs w:val="28"/>
                  </w:rPr>
                  <w:instrText xml:space="preserve"> PAGE  \* MERGEFORMAT </w:instrText>
                </w:r>
                <w:r>
                  <w:rPr>
                    <w:sz w:val="28"/>
                    <w:szCs w:val="28"/>
                  </w:rPr>
                  <w:fldChar w:fldCharType="separate"/>
                </w:r>
                <w:r w:rsidR="003957FE">
                  <w:rPr>
                    <w:noProof/>
                    <w:sz w:val="28"/>
                    <w:szCs w:val="28"/>
                  </w:rPr>
                  <w:t>- 6 -</w:t>
                </w:r>
                <w:r>
                  <w:rPr>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44D" w:rsidRDefault="0013444D">
      <w:r>
        <w:separator/>
      </w:r>
    </w:p>
  </w:footnote>
  <w:footnote w:type="continuationSeparator" w:id="1">
    <w:p w:rsidR="0013444D" w:rsidRDefault="001344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5906"/>
    <w:rsid w:val="00002C0F"/>
    <w:rsid w:val="000104C5"/>
    <w:rsid w:val="00010D98"/>
    <w:rsid w:val="00013263"/>
    <w:rsid w:val="00013B49"/>
    <w:rsid w:val="00017749"/>
    <w:rsid w:val="000217D7"/>
    <w:rsid w:val="00021DB7"/>
    <w:rsid w:val="000224EB"/>
    <w:rsid w:val="000230F9"/>
    <w:rsid w:val="000249F0"/>
    <w:rsid w:val="0002712F"/>
    <w:rsid w:val="00037308"/>
    <w:rsid w:val="000428A0"/>
    <w:rsid w:val="00054AA1"/>
    <w:rsid w:val="00062440"/>
    <w:rsid w:val="00063654"/>
    <w:rsid w:val="00065B83"/>
    <w:rsid w:val="00065C67"/>
    <w:rsid w:val="00066D45"/>
    <w:rsid w:val="00067999"/>
    <w:rsid w:val="00071AD0"/>
    <w:rsid w:val="00072CB4"/>
    <w:rsid w:val="00077C90"/>
    <w:rsid w:val="0008485B"/>
    <w:rsid w:val="00086536"/>
    <w:rsid w:val="00086FC8"/>
    <w:rsid w:val="00090726"/>
    <w:rsid w:val="00091955"/>
    <w:rsid w:val="0009364A"/>
    <w:rsid w:val="00096FDB"/>
    <w:rsid w:val="000A0AA3"/>
    <w:rsid w:val="000A30BA"/>
    <w:rsid w:val="000B12CD"/>
    <w:rsid w:val="000B586B"/>
    <w:rsid w:val="000B6328"/>
    <w:rsid w:val="000B6F3C"/>
    <w:rsid w:val="000C2A1F"/>
    <w:rsid w:val="000C422A"/>
    <w:rsid w:val="000C5281"/>
    <w:rsid w:val="000C658D"/>
    <w:rsid w:val="000C7096"/>
    <w:rsid w:val="000C7250"/>
    <w:rsid w:val="000D008C"/>
    <w:rsid w:val="000D08C0"/>
    <w:rsid w:val="000D0C69"/>
    <w:rsid w:val="000D4713"/>
    <w:rsid w:val="000D4A6F"/>
    <w:rsid w:val="000D628B"/>
    <w:rsid w:val="000D7E7F"/>
    <w:rsid w:val="000E2786"/>
    <w:rsid w:val="000E2A69"/>
    <w:rsid w:val="000E51D3"/>
    <w:rsid w:val="000F7009"/>
    <w:rsid w:val="000F7EC0"/>
    <w:rsid w:val="00102129"/>
    <w:rsid w:val="0010264D"/>
    <w:rsid w:val="001034B1"/>
    <w:rsid w:val="00103614"/>
    <w:rsid w:val="001063F5"/>
    <w:rsid w:val="00107A57"/>
    <w:rsid w:val="00112DD9"/>
    <w:rsid w:val="00113A38"/>
    <w:rsid w:val="0011448C"/>
    <w:rsid w:val="001151EC"/>
    <w:rsid w:val="00116D51"/>
    <w:rsid w:val="00121359"/>
    <w:rsid w:val="00121650"/>
    <w:rsid w:val="00121A1E"/>
    <w:rsid w:val="0012220B"/>
    <w:rsid w:val="001227CD"/>
    <w:rsid w:val="0013021B"/>
    <w:rsid w:val="00132EFC"/>
    <w:rsid w:val="0013444D"/>
    <w:rsid w:val="00135448"/>
    <w:rsid w:val="00135FE0"/>
    <w:rsid w:val="001408CC"/>
    <w:rsid w:val="001420D7"/>
    <w:rsid w:val="0014296C"/>
    <w:rsid w:val="00143BD1"/>
    <w:rsid w:val="00147C52"/>
    <w:rsid w:val="001512D5"/>
    <w:rsid w:val="00151FA7"/>
    <w:rsid w:val="00153384"/>
    <w:rsid w:val="00155D16"/>
    <w:rsid w:val="00156A70"/>
    <w:rsid w:val="00156C84"/>
    <w:rsid w:val="00157E06"/>
    <w:rsid w:val="0016387A"/>
    <w:rsid w:val="00166302"/>
    <w:rsid w:val="001707B4"/>
    <w:rsid w:val="00171E4B"/>
    <w:rsid w:val="001755FA"/>
    <w:rsid w:val="00176BCA"/>
    <w:rsid w:val="00181251"/>
    <w:rsid w:val="00181539"/>
    <w:rsid w:val="00184185"/>
    <w:rsid w:val="00184612"/>
    <w:rsid w:val="00186224"/>
    <w:rsid w:val="0019518C"/>
    <w:rsid w:val="00195425"/>
    <w:rsid w:val="001A0400"/>
    <w:rsid w:val="001A7E5B"/>
    <w:rsid w:val="001B1347"/>
    <w:rsid w:val="001B5DE4"/>
    <w:rsid w:val="001B612B"/>
    <w:rsid w:val="001B6BAC"/>
    <w:rsid w:val="001B6BFC"/>
    <w:rsid w:val="001C29CA"/>
    <w:rsid w:val="001C7DBE"/>
    <w:rsid w:val="001D04D9"/>
    <w:rsid w:val="001D724D"/>
    <w:rsid w:val="001D7554"/>
    <w:rsid w:val="001D759F"/>
    <w:rsid w:val="001E0000"/>
    <w:rsid w:val="001E014E"/>
    <w:rsid w:val="001E4CE2"/>
    <w:rsid w:val="001E5772"/>
    <w:rsid w:val="001E69E4"/>
    <w:rsid w:val="00202C37"/>
    <w:rsid w:val="00203327"/>
    <w:rsid w:val="002106B9"/>
    <w:rsid w:val="00210D4C"/>
    <w:rsid w:val="00212C5E"/>
    <w:rsid w:val="00222198"/>
    <w:rsid w:val="0022328C"/>
    <w:rsid w:val="00224C03"/>
    <w:rsid w:val="00226973"/>
    <w:rsid w:val="00230EAA"/>
    <w:rsid w:val="0024025F"/>
    <w:rsid w:val="00242B7A"/>
    <w:rsid w:val="0024597E"/>
    <w:rsid w:val="00247BE3"/>
    <w:rsid w:val="00250A94"/>
    <w:rsid w:val="00250DDC"/>
    <w:rsid w:val="00262DB8"/>
    <w:rsid w:val="00263B1F"/>
    <w:rsid w:val="00276DB9"/>
    <w:rsid w:val="0027797C"/>
    <w:rsid w:val="00277DC2"/>
    <w:rsid w:val="002836C8"/>
    <w:rsid w:val="00287B97"/>
    <w:rsid w:val="00290F8E"/>
    <w:rsid w:val="002951F5"/>
    <w:rsid w:val="00296979"/>
    <w:rsid w:val="002A5F17"/>
    <w:rsid w:val="002B15F5"/>
    <w:rsid w:val="002B42B1"/>
    <w:rsid w:val="002B517D"/>
    <w:rsid w:val="002C0E1A"/>
    <w:rsid w:val="002C2CE4"/>
    <w:rsid w:val="002C4CF7"/>
    <w:rsid w:val="002C4D84"/>
    <w:rsid w:val="002C5FA6"/>
    <w:rsid w:val="002C7711"/>
    <w:rsid w:val="002D045D"/>
    <w:rsid w:val="002D21EA"/>
    <w:rsid w:val="002D7FD9"/>
    <w:rsid w:val="002E0815"/>
    <w:rsid w:val="002E279F"/>
    <w:rsid w:val="002E35C9"/>
    <w:rsid w:val="002E41BA"/>
    <w:rsid w:val="002E5AEA"/>
    <w:rsid w:val="002E67B3"/>
    <w:rsid w:val="002E77FD"/>
    <w:rsid w:val="002F7D7B"/>
    <w:rsid w:val="00300AD9"/>
    <w:rsid w:val="00303397"/>
    <w:rsid w:val="003050C3"/>
    <w:rsid w:val="00306869"/>
    <w:rsid w:val="00313123"/>
    <w:rsid w:val="00313DDB"/>
    <w:rsid w:val="003140D9"/>
    <w:rsid w:val="0031539E"/>
    <w:rsid w:val="00315DC6"/>
    <w:rsid w:val="00320F8D"/>
    <w:rsid w:val="00321583"/>
    <w:rsid w:val="00322E7B"/>
    <w:rsid w:val="0032580E"/>
    <w:rsid w:val="00330C40"/>
    <w:rsid w:val="00331862"/>
    <w:rsid w:val="003318DE"/>
    <w:rsid w:val="00334830"/>
    <w:rsid w:val="00340045"/>
    <w:rsid w:val="003421D8"/>
    <w:rsid w:val="0034427E"/>
    <w:rsid w:val="00344948"/>
    <w:rsid w:val="003452C3"/>
    <w:rsid w:val="00346A3C"/>
    <w:rsid w:val="0035376F"/>
    <w:rsid w:val="00354270"/>
    <w:rsid w:val="00363BFA"/>
    <w:rsid w:val="00367580"/>
    <w:rsid w:val="0037036E"/>
    <w:rsid w:val="00370E63"/>
    <w:rsid w:val="00380AE1"/>
    <w:rsid w:val="0038286E"/>
    <w:rsid w:val="00384F0F"/>
    <w:rsid w:val="00386B62"/>
    <w:rsid w:val="00386DA3"/>
    <w:rsid w:val="00387C81"/>
    <w:rsid w:val="0039043A"/>
    <w:rsid w:val="003957FE"/>
    <w:rsid w:val="003A0F83"/>
    <w:rsid w:val="003B0A35"/>
    <w:rsid w:val="003C3952"/>
    <w:rsid w:val="003C3D60"/>
    <w:rsid w:val="003D056C"/>
    <w:rsid w:val="003D11B5"/>
    <w:rsid w:val="003D1F56"/>
    <w:rsid w:val="003D51EE"/>
    <w:rsid w:val="003D65FB"/>
    <w:rsid w:val="003D6F18"/>
    <w:rsid w:val="00402240"/>
    <w:rsid w:val="0040272D"/>
    <w:rsid w:val="00410BBF"/>
    <w:rsid w:val="00414941"/>
    <w:rsid w:val="00416060"/>
    <w:rsid w:val="0042260A"/>
    <w:rsid w:val="004236D6"/>
    <w:rsid w:val="0042432A"/>
    <w:rsid w:val="00425FB7"/>
    <w:rsid w:val="00426BAB"/>
    <w:rsid w:val="004277E4"/>
    <w:rsid w:val="004306DE"/>
    <w:rsid w:val="00431335"/>
    <w:rsid w:val="00434F17"/>
    <w:rsid w:val="00436E14"/>
    <w:rsid w:val="00441D9A"/>
    <w:rsid w:val="0044483D"/>
    <w:rsid w:val="00445550"/>
    <w:rsid w:val="00450F16"/>
    <w:rsid w:val="00455790"/>
    <w:rsid w:val="004561E3"/>
    <w:rsid w:val="00464C6F"/>
    <w:rsid w:val="00467042"/>
    <w:rsid w:val="0047479F"/>
    <w:rsid w:val="00474DE4"/>
    <w:rsid w:val="00486F5A"/>
    <w:rsid w:val="004878C0"/>
    <w:rsid w:val="0049256F"/>
    <w:rsid w:val="004927D7"/>
    <w:rsid w:val="00493510"/>
    <w:rsid w:val="004946EE"/>
    <w:rsid w:val="004B7870"/>
    <w:rsid w:val="004C30E5"/>
    <w:rsid w:val="004D37E3"/>
    <w:rsid w:val="004D5A3D"/>
    <w:rsid w:val="004D678D"/>
    <w:rsid w:val="004D6D7D"/>
    <w:rsid w:val="004D7D16"/>
    <w:rsid w:val="004E65A9"/>
    <w:rsid w:val="004F42F7"/>
    <w:rsid w:val="004F43D5"/>
    <w:rsid w:val="004F6E5D"/>
    <w:rsid w:val="005005E3"/>
    <w:rsid w:val="00501B05"/>
    <w:rsid w:val="00502104"/>
    <w:rsid w:val="00507C94"/>
    <w:rsid w:val="00510B25"/>
    <w:rsid w:val="00510DD2"/>
    <w:rsid w:val="00512FA8"/>
    <w:rsid w:val="00517E24"/>
    <w:rsid w:val="00521248"/>
    <w:rsid w:val="005257E7"/>
    <w:rsid w:val="0052643A"/>
    <w:rsid w:val="00530FEA"/>
    <w:rsid w:val="00531DD3"/>
    <w:rsid w:val="00535A12"/>
    <w:rsid w:val="0054039D"/>
    <w:rsid w:val="00546467"/>
    <w:rsid w:val="00554F02"/>
    <w:rsid w:val="00560777"/>
    <w:rsid w:val="005607DC"/>
    <w:rsid w:val="00562C05"/>
    <w:rsid w:val="00562D8D"/>
    <w:rsid w:val="00563499"/>
    <w:rsid w:val="00565D67"/>
    <w:rsid w:val="00575125"/>
    <w:rsid w:val="00580EA1"/>
    <w:rsid w:val="005817FB"/>
    <w:rsid w:val="00582466"/>
    <w:rsid w:val="005842E4"/>
    <w:rsid w:val="00584403"/>
    <w:rsid w:val="005859F3"/>
    <w:rsid w:val="00593560"/>
    <w:rsid w:val="005977F5"/>
    <w:rsid w:val="00597EFD"/>
    <w:rsid w:val="005A7491"/>
    <w:rsid w:val="005A75B1"/>
    <w:rsid w:val="005B3D2C"/>
    <w:rsid w:val="005B731F"/>
    <w:rsid w:val="005C45AB"/>
    <w:rsid w:val="005C600E"/>
    <w:rsid w:val="005D11B7"/>
    <w:rsid w:val="005D2442"/>
    <w:rsid w:val="005D249D"/>
    <w:rsid w:val="005D267F"/>
    <w:rsid w:val="005D29DB"/>
    <w:rsid w:val="005D6BF7"/>
    <w:rsid w:val="005E1EE3"/>
    <w:rsid w:val="005E3B7B"/>
    <w:rsid w:val="005F0183"/>
    <w:rsid w:val="005F3D5D"/>
    <w:rsid w:val="005F44DF"/>
    <w:rsid w:val="00600E5B"/>
    <w:rsid w:val="006016E0"/>
    <w:rsid w:val="00606E88"/>
    <w:rsid w:val="00607F84"/>
    <w:rsid w:val="00610A9A"/>
    <w:rsid w:val="00615323"/>
    <w:rsid w:val="00616305"/>
    <w:rsid w:val="00626251"/>
    <w:rsid w:val="00632DCF"/>
    <w:rsid w:val="00634D58"/>
    <w:rsid w:val="00641AA6"/>
    <w:rsid w:val="00645A4A"/>
    <w:rsid w:val="0064702B"/>
    <w:rsid w:val="00650088"/>
    <w:rsid w:val="006518EF"/>
    <w:rsid w:val="00662EE8"/>
    <w:rsid w:val="00663BF8"/>
    <w:rsid w:val="006658D3"/>
    <w:rsid w:val="0066649C"/>
    <w:rsid w:val="006670C6"/>
    <w:rsid w:val="00674F96"/>
    <w:rsid w:val="006845C5"/>
    <w:rsid w:val="00692362"/>
    <w:rsid w:val="00694D2C"/>
    <w:rsid w:val="006962FF"/>
    <w:rsid w:val="006A028B"/>
    <w:rsid w:val="006A0A83"/>
    <w:rsid w:val="006A0D8B"/>
    <w:rsid w:val="006A376E"/>
    <w:rsid w:val="006A7804"/>
    <w:rsid w:val="006D2437"/>
    <w:rsid w:val="006D45FF"/>
    <w:rsid w:val="006D4AEE"/>
    <w:rsid w:val="006E75AD"/>
    <w:rsid w:val="006F036A"/>
    <w:rsid w:val="006F4900"/>
    <w:rsid w:val="0070005D"/>
    <w:rsid w:val="00707CB5"/>
    <w:rsid w:val="00710BBA"/>
    <w:rsid w:val="0071135D"/>
    <w:rsid w:val="007141B9"/>
    <w:rsid w:val="007155FF"/>
    <w:rsid w:val="00716870"/>
    <w:rsid w:val="00724DCA"/>
    <w:rsid w:val="0072582B"/>
    <w:rsid w:val="00725896"/>
    <w:rsid w:val="00726291"/>
    <w:rsid w:val="00726B1A"/>
    <w:rsid w:val="0072757C"/>
    <w:rsid w:val="00734F1D"/>
    <w:rsid w:val="00735BF5"/>
    <w:rsid w:val="0073773D"/>
    <w:rsid w:val="00742595"/>
    <w:rsid w:val="007451BD"/>
    <w:rsid w:val="0074753A"/>
    <w:rsid w:val="007503EE"/>
    <w:rsid w:val="0075240A"/>
    <w:rsid w:val="007533F6"/>
    <w:rsid w:val="00754C7D"/>
    <w:rsid w:val="00765D86"/>
    <w:rsid w:val="007706B8"/>
    <w:rsid w:val="00770C9D"/>
    <w:rsid w:val="0077351C"/>
    <w:rsid w:val="00781EF4"/>
    <w:rsid w:val="00783DE8"/>
    <w:rsid w:val="00783F29"/>
    <w:rsid w:val="00792CBE"/>
    <w:rsid w:val="00793C15"/>
    <w:rsid w:val="007947B9"/>
    <w:rsid w:val="00794BF9"/>
    <w:rsid w:val="00797F2D"/>
    <w:rsid w:val="007A06CB"/>
    <w:rsid w:val="007B1654"/>
    <w:rsid w:val="007B273A"/>
    <w:rsid w:val="007B296A"/>
    <w:rsid w:val="007B5F17"/>
    <w:rsid w:val="007C0F2F"/>
    <w:rsid w:val="007C2189"/>
    <w:rsid w:val="007C49A9"/>
    <w:rsid w:val="007C4C70"/>
    <w:rsid w:val="007C5696"/>
    <w:rsid w:val="007C66EA"/>
    <w:rsid w:val="007C696D"/>
    <w:rsid w:val="007D014E"/>
    <w:rsid w:val="007D1B1E"/>
    <w:rsid w:val="007D4C89"/>
    <w:rsid w:val="007D7647"/>
    <w:rsid w:val="007E14B7"/>
    <w:rsid w:val="007E3D61"/>
    <w:rsid w:val="007E3E12"/>
    <w:rsid w:val="007E569C"/>
    <w:rsid w:val="007E5E07"/>
    <w:rsid w:val="007E6DBB"/>
    <w:rsid w:val="007F0919"/>
    <w:rsid w:val="00806043"/>
    <w:rsid w:val="00812973"/>
    <w:rsid w:val="00813768"/>
    <w:rsid w:val="00816A56"/>
    <w:rsid w:val="00817F93"/>
    <w:rsid w:val="00822885"/>
    <w:rsid w:val="00826956"/>
    <w:rsid w:val="008312CC"/>
    <w:rsid w:val="00831588"/>
    <w:rsid w:val="00831F74"/>
    <w:rsid w:val="008334A7"/>
    <w:rsid w:val="00850C80"/>
    <w:rsid w:val="00851163"/>
    <w:rsid w:val="008511AE"/>
    <w:rsid w:val="008552CF"/>
    <w:rsid w:val="00855A74"/>
    <w:rsid w:val="00863554"/>
    <w:rsid w:val="00866738"/>
    <w:rsid w:val="00872581"/>
    <w:rsid w:val="008852EC"/>
    <w:rsid w:val="00890E7D"/>
    <w:rsid w:val="00895390"/>
    <w:rsid w:val="008A29DD"/>
    <w:rsid w:val="008A62F7"/>
    <w:rsid w:val="008B7E22"/>
    <w:rsid w:val="008C1132"/>
    <w:rsid w:val="008C1448"/>
    <w:rsid w:val="008C4616"/>
    <w:rsid w:val="008C645F"/>
    <w:rsid w:val="008C65E0"/>
    <w:rsid w:val="008D0DF5"/>
    <w:rsid w:val="008D2678"/>
    <w:rsid w:val="008D580C"/>
    <w:rsid w:val="008D70D5"/>
    <w:rsid w:val="008E33F5"/>
    <w:rsid w:val="008E4A16"/>
    <w:rsid w:val="008E7C13"/>
    <w:rsid w:val="008F01E1"/>
    <w:rsid w:val="008F135E"/>
    <w:rsid w:val="008F79CA"/>
    <w:rsid w:val="008F79E1"/>
    <w:rsid w:val="00903F4B"/>
    <w:rsid w:val="0090448E"/>
    <w:rsid w:val="0090568E"/>
    <w:rsid w:val="00905C95"/>
    <w:rsid w:val="0090771B"/>
    <w:rsid w:val="0091676D"/>
    <w:rsid w:val="00920055"/>
    <w:rsid w:val="009213D7"/>
    <w:rsid w:val="009216B2"/>
    <w:rsid w:val="0092719A"/>
    <w:rsid w:val="009318CF"/>
    <w:rsid w:val="009320C5"/>
    <w:rsid w:val="00937134"/>
    <w:rsid w:val="00945F52"/>
    <w:rsid w:val="009474C8"/>
    <w:rsid w:val="00952260"/>
    <w:rsid w:val="00954276"/>
    <w:rsid w:val="009552FD"/>
    <w:rsid w:val="00955B02"/>
    <w:rsid w:val="00956C0B"/>
    <w:rsid w:val="0095744F"/>
    <w:rsid w:val="00962615"/>
    <w:rsid w:val="009629BD"/>
    <w:rsid w:val="00963427"/>
    <w:rsid w:val="009749A9"/>
    <w:rsid w:val="00980B22"/>
    <w:rsid w:val="0098113F"/>
    <w:rsid w:val="00982272"/>
    <w:rsid w:val="009875B3"/>
    <w:rsid w:val="00987620"/>
    <w:rsid w:val="0099275C"/>
    <w:rsid w:val="0099607C"/>
    <w:rsid w:val="00996B19"/>
    <w:rsid w:val="009973A8"/>
    <w:rsid w:val="009A1852"/>
    <w:rsid w:val="009A585A"/>
    <w:rsid w:val="009B5058"/>
    <w:rsid w:val="009B576A"/>
    <w:rsid w:val="009B6D48"/>
    <w:rsid w:val="009B6E33"/>
    <w:rsid w:val="009B7D36"/>
    <w:rsid w:val="009C27BF"/>
    <w:rsid w:val="009C3F60"/>
    <w:rsid w:val="009D523E"/>
    <w:rsid w:val="009D56C1"/>
    <w:rsid w:val="009D6144"/>
    <w:rsid w:val="009E0792"/>
    <w:rsid w:val="009E12DF"/>
    <w:rsid w:val="009E1DBA"/>
    <w:rsid w:val="009F0360"/>
    <w:rsid w:val="009F3489"/>
    <w:rsid w:val="009F3F15"/>
    <w:rsid w:val="009F4DC0"/>
    <w:rsid w:val="009F678E"/>
    <w:rsid w:val="009F7F5B"/>
    <w:rsid w:val="00A00E0F"/>
    <w:rsid w:val="00A12CEC"/>
    <w:rsid w:val="00A1578C"/>
    <w:rsid w:val="00A1669B"/>
    <w:rsid w:val="00A16FAA"/>
    <w:rsid w:val="00A2034C"/>
    <w:rsid w:val="00A21051"/>
    <w:rsid w:val="00A22AA3"/>
    <w:rsid w:val="00A243A3"/>
    <w:rsid w:val="00A34568"/>
    <w:rsid w:val="00A368DB"/>
    <w:rsid w:val="00A3691E"/>
    <w:rsid w:val="00A41A8B"/>
    <w:rsid w:val="00A41F43"/>
    <w:rsid w:val="00A42663"/>
    <w:rsid w:val="00A4275F"/>
    <w:rsid w:val="00A477D0"/>
    <w:rsid w:val="00A50428"/>
    <w:rsid w:val="00A5105C"/>
    <w:rsid w:val="00A51CC4"/>
    <w:rsid w:val="00A54011"/>
    <w:rsid w:val="00A7036F"/>
    <w:rsid w:val="00A776FB"/>
    <w:rsid w:val="00A808C8"/>
    <w:rsid w:val="00A830CE"/>
    <w:rsid w:val="00A84F83"/>
    <w:rsid w:val="00A9301E"/>
    <w:rsid w:val="00A9691D"/>
    <w:rsid w:val="00A96E7B"/>
    <w:rsid w:val="00A97603"/>
    <w:rsid w:val="00A977A7"/>
    <w:rsid w:val="00AA4210"/>
    <w:rsid w:val="00AA62F9"/>
    <w:rsid w:val="00AA68FC"/>
    <w:rsid w:val="00AB740C"/>
    <w:rsid w:val="00AB7AA8"/>
    <w:rsid w:val="00AC2393"/>
    <w:rsid w:val="00AC4E21"/>
    <w:rsid w:val="00AC692C"/>
    <w:rsid w:val="00AC7D3E"/>
    <w:rsid w:val="00AC7DEA"/>
    <w:rsid w:val="00AD4D4B"/>
    <w:rsid w:val="00AE17C7"/>
    <w:rsid w:val="00AE2BD7"/>
    <w:rsid w:val="00AE3177"/>
    <w:rsid w:val="00AE376E"/>
    <w:rsid w:val="00AE3ADB"/>
    <w:rsid w:val="00AE3B1B"/>
    <w:rsid w:val="00AE6430"/>
    <w:rsid w:val="00AE76CD"/>
    <w:rsid w:val="00AF13B6"/>
    <w:rsid w:val="00AF547B"/>
    <w:rsid w:val="00AF6FAE"/>
    <w:rsid w:val="00B04A61"/>
    <w:rsid w:val="00B0577A"/>
    <w:rsid w:val="00B217A4"/>
    <w:rsid w:val="00B238BC"/>
    <w:rsid w:val="00B24525"/>
    <w:rsid w:val="00B24E50"/>
    <w:rsid w:val="00B308CF"/>
    <w:rsid w:val="00B33AE3"/>
    <w:rsid w:val="00B343BE"/>
    <w:rsid w:val="00B364B2"/>
    <w:rsid w:val="00B40750"/>
    <w:rsid w:val="00B4346F"/>
    <w:rsid w:val="00B44120"/>
    <w:rsid w:val="00B4529D"/>
    <w:rsid w:val="00B47937"/>
    <w:rsid w:val="00B50B2A"/>
    <w:rsid w:val="00B516BC"/>
    <w:rsid w:val="00B61228"/>
    <w:rsid w:val="00B617F7"/>
    <w:rsid w:val="00B636E4"/>
    <w:rsid w:val="00B70ACD"/>
    <w:rsid w:val="00B7380A"/>
    <w:rsid w:val="00B76BA0"/>
    <w:rsid w:val="00B81FD8"/>
    <w:rsid w:val="00B831B4"/>
    <w:rsid w:val="00B83BA5"/>
    <w:rsid w:val="00B86BBC"/>
    <w:rsid w:val="00B90828"/>
    <w:rsid w:val="00B91DBB"/>
    <w:rsid w:val="00B96EC4"/>
    <w:rsid w:val="00B97818"/>
    <w:rsid w:val="00BA58E9"/>
    <w:rsid w:val="00BA60ED"/>
    <w:rsid w:val="00BA651E"/>
    <w:rsid w:val="00BA69C1"/>
    <w:rsid w:val="00BA6CDD"/>
    <w:rsid w:val="00BA760F"/>
    <w:rsid w:val="00BA7A91"/>
    <w:rsid w:val="00BB1016"/>
    <w:rsid w:val="00BB468E"/>
    <w:rsid w:val="00BB6CEE"/>
    <w:rsid w:val="00BC4C34"/>
    <w:rsid w:val="00BD0A83"/>
    <w:rsid w:val="00BD72FF"/>
    <w:rsid w:val="00BE2033"/>
    <w:rsid w:val="00BE2EE9"/>
    <w:rsid w:val="00BF0410"/>
    <w:rsid w:val="00BF1057"/>
    <w:rsid w:val="00BF32C1"/>
    <w:rsid w:val="00BF78A5"/>
    <w:rsid w:val="00C03642"/>
    <w:rsid w:val="00C05306"/>
    <w:rsid w:val="00C07175"/>
    <w:rsid w:val="00C1242F"/>
    <w:rsid w:val="00C15DD5"/>
    <w:rsid w:val="00C21353"/>
    <w:rsid w:val="00C239AA"/>
    <w:rsid w:val="00C3055C"/>
    <w:rsid w:val="00C312BF"/>
    <w:rsid w:val="00C32528"/>
    <w:rsid w:val="00C33A04"/>
    <w:rsid w:val="00C33C20"/>
    <w:rsid w:val="00C34AAC"/>
    <w:rsid w:val="00C35FA9"/>
    <w:rsid w:val="00C4416E"/>
    <w:rsid w:val="00C5395D"/>
    <w:rsid w:val="00C54954"/>
    <w:rsid w:val="00C550EE"/>
    <w:rsid w:val="00C55BC5"/>
    <w:rsid w:val="00C60F6A"/>
    <w:rsid w:val="00C632BB"/>
    <w:rsid w:val="00C6684F"/>
    <w:rsid w:val="00C72EE1"/>
    <w:rsid w:val="00C7379A"/>
    <w:rsid w:val="00C85BEA"/>
    <w:rsid w:val="00C877BB"/>
    <w:rsid w:val="00CA0C53"/>
    <w:rsid w:val="00CA3BF7"/>
    <w:rsid w:val="00CA4062"/>
    <w:rsid w:val="00CA4554"/>
    <w:rsid w:val="00CA4E0F"/>
    <w:rsid w:val="00CA5BF7"/>
    <w:rsid w:val="00CA6EE4"/>
    <w:rsid w:val="00CB07DB"/>
    <w:rsid w:val="00CB31AC"/>
    <w:rsid w:val="00CB4DEA"/>
    <w:rsid w:val="00CB4F64"/>
    <w:rsid w:val="00CB7E0D"/>
    <w:rsid w:val="00CD1189"/>
    <w:rsid w:val="00CD7741"/>
    <w:rsid w:val="00CE2C41"/>
    <w:rsid w:val="00CE640A"/>
    <w:rsid w:val="00CF74F5"/>
    <w:rsid w:val="00D028A7"/>
    <w:rsid w:val="00D0511E"/>
    <w:rsid w:val="00D05B46"/>
    <w:rsid w:val="00D075AA"/>
    <w:rsid w:val="00D15661"/>
    <w:rsid w:val="00D15C2F"/>
    <w:rsid w:val="00D20608"/>
    <w:rsid w:val="00D21727"/>
    <w:rsid w:val="00D22E7A"/>
    <w:rsid w:val="00D23FAA"/>
    <w:rsid w:val="00D30C86"/>
    <w:rsid w:val="00D36111"/>
    <w:rsid w:val="00D4120D"/>
    <w:rsid w:val="00D41FF5"/>
    <w:rsid w:val="00D422EC"/>
    <w:rsid w:val="00D46611"/>
    <w:rsid w:val="00D47287"/>
    <w:rsid w:val="00D5061F"/>
    <w:rsid w:val="00D51FFB"/>
    <w:rsid w:val="00D56EA5"/>
    <w:rsid w:val="00D60143"/>
    <w:rsid w:val="00D61E6E"/>
    <w:rsid w:val="00D62ACE"/>
    <w:rsid w:val="00D859D1"/>
    <w:rsid w:val="00D875AD"/>
    <w:rsid w:val="00D91C12"/>
    <w:rsid w:val="00D950BF"/>
    <w:rsid w:val="00D963F3"/>
    <w:rsid w:val="00D96B60"/>
    <w:rsid w:val="00DA0574"/>
    <w:rsid w:val="00DA201F"/>
    <w:rsid w:val="00DA2218"/>
    <w:rsid w:val="00DA405C"/>
    <w:rsid w:val="00DB3D81"/>
    <w:rsid w:val="00DB3D85"/>
    <w:rsid w:val="00DB3FAF"/>
    <w:rsid w:val="00DB4334"/>
    <w:rsid w:val="00DB5122"/>
    <w:rsid w:val="00DB61EE"/>
    <w:rsid w:val="00DC0934"/>
    <w:rsid w:val="00DC0CBB"/>
    <w:rsid w:val="00DC2502"/>
    <w:rsid w:val="00DC69A8"/>
    <w:rsid w:val="00DC6D42"/>
    <w:rsid w:val="00DD0819"/>
    <w:rsid w:val="00DD1449"/>
    <w:rsid w:val="00DD3579"/>
    <w:rsid w:val="00DD402F"/>
    <w:rsid w:val="00DE1813"/>
    <w:rsid w:val="00DE21FF"/>
    <w:rsid w:val="00DF58B5"/>
    <w:rsid w:val="00DF689E"/>
    <w:rsid w:val="00DF6EF8"/>
    <w:rsid w:val="00E00387"/>
    <w:rsid w:val="00E00E87"/>
    <w:rsid w:val="00E043DB"/>
    <w:rsid w:val="00E04EE9"/>
    <w:rsid w:val="00E0567E"/>
    <w:rsid w:val="00E1226E"/>
    <w:rsid w:val="00E170D4"/>
    <w:rsid w:val="00E20341"/>
    <w:rsid w:val="00E243A4"/>
    <w:rsid w:val="00E255A7"/>
    <w:rsid w:val="00E26FFA"/>
    <w:rsid w:val="00E3094E"/>
    <w:rsid w:val="00E36294"/>
    <w:rsid w:val="00E369C7"/>
    <w:rsid w:val="00E412A5"/>
    <w:rsid w:val="00E44CB6"/>
    <w:rsid w:val="00E44D5B"/>
    <w:rsid w:val="00E5383F"/>
    <w:rsid w:val="00E63E95"/>
    <w:rsid w:val="00E67CFE"/>
    <w:rsid w:val="00E75492"/>
    <w:rsid w:val="00E805E0"/>
    <w:rsid w:val="00EA1011"/>
    <w:rsid w:val="00EA1D40"/>
    <w:rsid w:val="00EA242D"/>
    <w:rsid w:val="00EA2F82"/>
    <w:rsid w:val="00EA4A55"/>
    <w:rsid w:val="00EB0DF2"/>
    <w:rsid w:val="00EB12E3"/>
    <w:rsid w:val="00EC032D"/>
    <w:rsid w:val="00EC03A8"/>
    <w:rsid w:val="00EC0EFC"/>
    <w:rsid w:val="00EC1902"/>
    <w:rsid w:val="00EC1E7D"/>
    <w:rsid w:val="00EC5B58"/>
    <w:rsid w:val="00EC7195"/>
    <w:rsid w:val="00EC7FA5"/>
    <w:rsid w:val="00ED348C"/>
    <w:rsid w:val="00ED5A68"/>
    <w:rsid w:val="00ED6F0A"/>
    <w:rsid w:val="00EE67E9"/>
    <w:rsid w:val="00EF0A8D"/>
    <w:rsid w:val="00EF5458"/>
    <w:rsid w:val="00EF70D8"/>
    <w:rsid w:val="00EF78CC"/>
    <w:rsid w:val="00F0684E"/>
    <w:rsid w:val="00F06D2F"/>
    <w:rsid w:val="00F115AE"/>
    <w:rsid w:val="00F11A1E"/>
    <w:rsid w:val="00F172AC"/>
    <w:rsid w:val="00F21AB6"/>
    <w:rsid w:val="00F239DA"/>
    <w:rsid w:val="00F2478C"/>
    <w:rsid w:val="00F25906"/>
    <w:rsid w:val="00F262D7"/>
    <w:rsid w:val="00F26930"/>
    <w:rsid w:val="00F27BC7"/>
    <w:rsid w:val="00F3059F"/>
    <w:rsid w:val="00F31FD3"/>
    <w:rsid w:val="00F34F9D"/>
    <w:rsid w:val="00F35B9B"/>
    <w:rsid w:val="00F37A65"/>
    <w:rsid w:val="00F407F3"/>
    <w:rsid w:val="00F40BD4"/>
    <w:rsid w:val="00F42370"/>
    <w:rsid w:val="00F479F3"/>
    <w:rsid w:val="00F56CAE"/>
    <w:rsid w:val="00F63607"/>
    <w:rsid w:val="00F6402C"/>
    <w:rsid w:val="00F655A1"/>
    <w:rsid w:val="00F6730C"/>
    <w:rsid w:val="00F70B70"/>
    <w:rsid w:val="00F7111E"/>
    <w:rsid w:val="00F71E0D"/>
    <w:rsid w:val="00F757BE"/>
    <w:rsid w:val="00F77CD2"/>
    <w:rsid w:val="00F81139"/>
    <w:rsid w:val="00F82D48"/>
    <w:rsid w:val="00F85A6D"/>
    <w:rsid w:val="00F86A29"/>
    <w:rsid w:val="00F8751A"/>
    <w:rsid w:val="00F95BC2"/>
    <w:rsid w:val="00F95EE3"/>
    <w:rsid w:val="00FA115E"/>
    <w:rsid w:val="00FA6AE6"/>
    <w:rsid w:val="00FB00B4"/>
    <w:rsid w:val="00FB45F6"/>
    <w:rsid w:val="00FB61D4"/>
    <w:rsid w:val="00FC0EE5"/>
    <w:rsid w:val="00FC7671"/>
    <w:rsid w:val="00FD109D"/>
    <w:rsid w:val="00FD2A39"/>
    <w:rsid w:val="00FD5C4F"/>
    <w:rsid w:val="00FD61AC"/>
    <w:rsid w:val="00FD734A"/>
    <w:rsid w:val="00FE183E"/>
    <w:rsid w:val="00FE63ED"/>
    <w:rsid w:val="00FF357D"/>
    <w:rsid w:val="00FF59D5"/>
    <w:rsid w:val="17E915C0"/>
    <w:rsid w:val="2310280D"/>
    <w:rsid w:val="24AE21F3"/>
    <w:rsid w:val="25CC1874"/>
    <w:rsid w:val="5DD37851"/>
    <w:rsid w:val="74845A66"/>
    <w:rsid w:val="79F92048"/>
    <w:rsid w:val="7BF133D9"/>
    <w:rsid w:val="7EC609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1D4"/>
    <w:pPr>
      <w:widowControl w:val="0"/>
      <w:jc w:val="both"/>
    </w:pPr>
    <w:rPr>
      <w:rFonts w:ascii="Times New Roman" w:hAnsi="Times New Roman"/>
      <w:szCs w:val="24"/>
    </w:rPr>
  </w:style>
  <w:style w:type="paragraph" w:styleId="1">
    <w:name w:val="heading 1"/>
    <w:basedOn w:val="a"/>
    <w:next w:val="a"/>
    <w:link w:val="1Char"/>
    <w:uiPriority w:val="99"/>
    <w:qFormat/>
    <w:rsid w:val="00FB61D4"/>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B61D4"/>
    <w:rPr>
      <w:rFonts w:cs="Times New Roman"/>
      <w:b/>
      <w:bCs/>
      <w:kern w:val="44"/>
      <w:sz w:val="44"/>
      <w:szCs w:val="44"/>
    </w:rPr>
  </w:style>
  <w:style w:type="paragraph" w:styleId="a3">
    <w:name w:val="Date"/>
    <w:basedOn w:val="a"/>
    <w:next w:val="a"/>
    <w:link w:val="Char"/>
    <w:uiPriority w:val="99"/>
    <w:rsid w:val="00FB61D4"/>
    <w:pPr>
      <w:ind w:leftChars="2500" w:left="100"/>
    </w:pPr>
  </w:style>
  <w:style w:type="character" w:customStyle="1" w:styleId="Char">
    <w:name w:val="日期 Char"/>
    <w:basedOn w:val="a0"/>
    <w:link w:val="a3"/>
    <w:uiPriority w:val="99"/>
    <w:semiHidden/>
    <w:locked/>
    <w:rsid w:val="00FB61D4"/>
    <w:rPr>
      <w:rFonts w:ascii="Times New Roman" w:eastAsia="宋体" w:hAnsi="Times New Roman" w:cs="Times New Roman"/>
      <w:sz w:val="24"/>
      <w:szCs w:val="24"/>
    </w:rPr>
  </w:style>
  <w:style w:type="paragraph" w:styleId="a4">
    <w:name w:val="footer"/>
    <w:basedOn w:val="a"/>
    <w:link w:val="Char0"/>
    <w:uiPriority w:val="99"/>
    <w:rsid w:val="00FB61D4"/>
    <w:pPr>
      <w:tabs>
        <w:tab w:val="center" w:pos="4153"/>
        <w:tab w:val="right" w:pos="8306"/>
      </w:tabs>
      <w:snapToGrid w:val="0"/>
      <w:jc w:val="left"/>
    </w:pPr>
    <w:rPr>
      <w:sz w:val="18"/>
      <w:szCs w:val="20"/>
    </w:rPr>
  </w:style>
  <w:style w:type="character" w:customStyle="1" w:styleId="Char0">
    <w:name w:val="页脚 Char"/>
    <w:basedOn w:val="a0"/>
    <w:link w:val="a4"/>
    <w:uiPriority w:val="99"/>
    <w:locked/>
    <w:rsid w:val="00FB61D4"/>
    <w:rPr>
      <w:rFonts w:ascii="Times New Roman" w:eastAsia="宋体" w:hAnsi="Times New Roman" w:cs="Times New Roman"/>
      <w:sz w:val="20"/>
      <w:szCs w:val="20"/>
    </w:rPr>
  </w:style>
  <w:style w:type="paragraph" w:styleId="a5">
    <w:name w:val="header"/>
    <w:basedOn w:val="a"/>
    <w:link w:val="Char1"/>
    <w:uiPriority w:val="99"/>
    <w:rsid w:val="00FB61D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FB61D4"/>
    <w:rPr>
      <w:rFonts w:ascii="Times New Roman" w:eastAsia="宋体" w:hAnsi="Times New Roman" w:cs="Times New Roman"/>
      <w:sz w:val="18"/>
      <w:szCs w:val="18"/>
    </w:rPr>
  </w:style>
  <w:style w:type="paragraph" w:customStyle="1" w:styleId="10">
    <w:name w:val="列出段落1"/>
    <w:basedOn w:val="a"/>
    <w:uiPriority w:val="99"/>
    <w:rsid w:val="00FB61D4"/>
    <w:pPr>
      <w:ind w:firstLineChars="200" w:firstLine="420"/>
    </w:pPr>
    <w:rPr>
      <w:rFonts w:ascii="Calibri" w:hAnsi="Calibri"/>
      <w:szCs w:val="22"/>
    </w:rPr>
  </w:style>
  <w:style w:type="paragraph" w:customStyle="1" w:styleId="TOC1">
    <w:name w:val="TOC 标题1"/>
    <w:basedOn w:val="1"/>
    <w:next w:val="a"/>
    <w:uiPriority w:val="99"/>
    <w:rsid w:val="00FB61D4"/>
    <w:pPr>
      <w:widowControl/>
      <w:spacing w:before="480" w:after="0" w:line="276" w:lineRule="auto"/>
      <w:jc w:val="left"/>
      <w:outlineLvl w:val="9"/>
    </w:pPr>
    <w:rPr>
      <w:rFonts w:ascii="Cambria" w:hAnsi="Cambria"/>
      <w:color w:val="365F91"/>
      <w:kern w:val="0"/>
      <w:sz w:val="28"/>
      <w:szCs w:val="28"/>
    </w:rPr>
  </w:style>
  <w:style w:type="paragraph" w:styleId="a6">
    <w:name w:val="Balloon Text"/>
    <w:basedOn w:val="a"/>
    <w:link w:val="Char2"/>
    <w:uiPriority w:val="99"/>
    <w:semiHidden/>
    <w:rsid w:val="00A41A8B"/>
    <w:rPr>
      <w:sz w:val="18"/>
      <w:szCs w:val="18"/>
    </w:rPr>
  </w:style>
  <w:style w:type="character" w:customStyle="1" w:styleId="Char2">
    <w:name w:val="批注框文本 Char"/>
    <w:basedOn w:val="a0"/>
    <w:link w:val="a6"/>
    <w:uiPriority w:val="99"/>
    <w:semiHidden/>
    <w:locked/>
    <w:rsid w:val="00A41A8B"/>
    <w:rPr>
      <w:rFonts w:ascii="Times New Roman" w:eastAsia="宋体" w:hAnsi="Times New Roman" w:cs="Times New Roman"/>
      <w:kern w:val="2"/>
      <w:sz w:val="18"/>
      <w:szCs w:val="18"/>
    </w:rPr>
  </w:style>
  <w:style w:type="character" w:styleId="a7">
    <w:name w:val="Strong"/>
    <w:basedOn w:val="a0"/>
    <w:uiPriority w:val="99"/>
    <w:qFormat/>
    <w:locked/>
    <w:rsid w:val="00A3691E"/>
    <w:rPr>
      <w:rFonts w:cs="Times New Roman"/>
      <w:b/>
      <w:bCs/>
    </w:rPr>
  </w:style>
  <w:style w:type="character" w:customStyle="1" w:styleId="CharChar">
    <w:name w:val="Char Char"/>
    <w:basedOn w:val="a0"/>
    <w:uiPriority w:val="99"/>
    <w:rsid w:val="00A3691E"/>
    <w:rPr>
      <w:rFonts w:cs="Times New Roman"/>
      <w:kern w:val="2"/>
      <w:sz w:val="18"/>
      <w:szCs w:val="18"/>
    </w:rPr>
  </w:style>
  <w:style w:type="paragraph" w:styleId="a8">
    <w:name w:val="Normal (Web)"/>
    <w:basedOn w:val="a"/>
    <w:uiPriority w:val="99"/>
    <w:rsid w:val="00A3691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326</Words>
  <Characters>1859</Characters>
  <Application>Microsoft Office Word</Application>
  <DocSecurity>0</DocSecurity>
  <Lines>15</Lines>
  <Paragraphs>4</Paragraphs>
  <ScaleCrop>false</ScaleCrop>
  <Company>Microsoft</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关于《温州市“标准地”工业项目达产验收工作方案》公开征求意见</dc:title>
  <dc:creator>陈文平</dc:creator>
  <cp:lastModifiedBy>叶芙蓉</cp:lastModifiedBy>
  <cp:revision>2</cp:revision>
  <cp:lastPrinted>2017-10-23T09:05:00Z</cp:lastPrinted>
  <dcterms:created xsi:type="dcterms:W3CDTF">2018-06-06T07:39:00Z</dcterms:created>
  <dcterms:modified xsi:type="dcterms:W3CDTF">2018-06-06T07:39:00Z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