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6D" w:rsidRDefault="00063229">
      <w:pPr>
        <w:pStyle w:val="a3"/>
        <w:jc w:val="center"/>
      </w:pPr>
      <w:r>
        <w:rPr>
          <w:rFonts w:hint="eastAsia"/>
        </w:rPr>
        <w:t> </w:t>
      </w:r>
      <w:r>
        <w:rPr>
          <w:rFonts w:ascii="黑体" w:eastAsia="黑体" w:hAnsi="黑体" w:hint="eastAsia"/>
          <w:sz w:val="44"/>
          <w:szCs w:val="44"/>
        </w:rPr>
        <w:t xml:space="preserve">温州市财政局（汇总）2017年度部门决算 </w:t>
      </w:r>
    </w:p>
    <w:p w:rsidR="00D3016D" w:rsidRDefault="00063229">
      <w:pPr>
        <w:pStyle w:val="a3"/>
      </w:pPr>
      <w:r>
        <w:rPr>
          <w:rFonts w:hint="eastAsia"/>
        </w:rPr>
        <w:t> </w:t>
      </w:r>
    </w:p>
    <w:p w:rsidR="00D3016D" w:rsidRDefault="00063229">
      <w:pPr>
        <w:spacing w:line="600" w:lineRule="atLeast"/>
        <w:jc w:val="both"/>
      </w:pPr>
      <w:r>
        <w:rPr>
          <w:rStyle w:val="a6"/>
          <w:rFonts w:hint="eastAsia"/>
          <w:sz w:val="32"/>
          <w:szCs w:val="32"/>
        </w:rPr>
        <w:t xml:space="preserve">一、2017年度部门决算概况 </w:t>
      </w:r>
    </w:p>
    <w:p w:rsidR="00D3016D" w:rsidRDefault="00063229">
      <w:pPr>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 xml:space="preserve">（一）主要职能 </w:t>
      </w:r>
    </w:p>
    <w:p w:rsidR="00D3016D" w:rsidRDefault="00063229">
      <w:pPr>
        <w:adjustRightInd w:val="0"/>
        <w:snapToGrid w:val="0"/>
        <w:spacing w:line="640" w:lineRule="exact"/>
        <w:ind w:firstLineChars="200" w:firstLine="640"/>
        <w:rPr>
          <w:rFonts w:ascii="Times New Roman" w:eastAsia="楷体_GB2312" w:hAnsi="Times New Roman"/>
          <w:snapToGrid w:val="0"/>
        </w:rPr>
      </w:pPr>
      <w:r>
        <w:rPr>
          <w:rFonts w:ascii="仿宋_GB2312" w:eastAsia="仿宋_GB2312" w:hAnsi="ˎ̥" w:hint="eastAsia"/>
          <w:sz w:val="32"/>
          <w:szCs w:val="32"/>
        </w:rPr>
        <w:t>温州市财政局是主管财政收支、财税政策和财政监督的市政府组成部门。</w:t>
      </w:r>
      <w:r>
        <w:rPr>
          <w:rFonts w:ascii="Times New Roman" w:eastAsia="仿宋_GB2312" w:hAnsi="Times New Roman" w:hint="eastAsia"/>
          <w:sz w:val="32"/>
          <w:szCs w:val="32"/>
        </w:rPr>
        <w:t>主要职责是：</w:t>
      </w:r>
      <w:r>
        <w:rPr>
          <w:rFonts w:ascii="Times New Roman" w:eastAsia="仿宋_GB2312" w:hAnsi="Times New Roman" w:hint="eastAsia"/>
          <w:bCs/>
          <w:snapToGrid w:val="0"/>
          <w:color w:val="000000"/>
          <w:sz w:val="32"/>
          <w:szCs w:val="32"/>
        </w:rPr>
        <w:t>贯彻执行党和国家关于财政预算、税收、国有资产、</w:t>
      </w:r>
      <w:r>
        <w:rPr>
          <w:rFonts w:ascii="Times New Roman" w:eastAsia="仿宋_GB2312" w:hAnsi="Times New Roman" w:hint="eastAsia"/>
          <w:sz w:val="32"/>
          <w:szCs w:val="32"/>
        </w:rPr>
        <w:t>财务</w:t>
      </w:r>
      <w:r>
        <w:rPr>
          <w:rFonts w:ascii="Times New Roman" w:eastAsia="仿宋_GB2312" w:hAnsi="Times New Roman" w:hint="eastAsia"/>
          <w:bCs/>
          <w:snapToGrid w:val="0"/>
          <w:color w:val="000000"/>
          <w:sz w:val="32"/>
          <w:szCs w:val="32"/>
        </w:rPr>
        <w:t>、会计等法律、法规、规章和方针、政策；参与制定各项宏观经济政策；推进财税改革，提出运用财政政策实施宏观调控和综合平衡社会财力的建议；</w:t>
      </w:r>
      <w:r>
        <w:rPr>
          <w:rFonts w:ascii="仿宋_GB2312" w:eastAsia="仿宋_GB2312" w:hAnsi="Times New Roman" w:hint="eastAsia"/>
          <w:sz w:val="32"/>
          <w:szCs w:val="32"/>
        </w:rPr>
        <w:t>围绕推进基本公共服务均等化和主体功能区建设，完善公共财政体系；强化财税调节收入分配的职责；强化对国有企业的财务监管职责；</w:t>
      </w:r>
      <w:r>
        <w:rPr>
          <w:rFonts w:ascii="Times New Roman" w:eastAsia="仿宋_GB2312" w:hAnsi="Times New Roman" w:hint="eastAsia"/>
          <w:bCs/>
          <w:snapToGrid w:val="0"/>
          <w:color w:val="000000"/>
          <w:sz w:val="32"/>
          <w:szCs w:val="32"/>
        </w:rPr>
        <w:t>编制和组织执行年度市级财政预决算草案；汇编全市年度财政预算，审编财政决算；监督各区财政预算执行；受市政府委托，向市人民代表大会报告全市财政预算及其执行情况，向市人民代表大会常务委员会报告决算；管理市级各项财政收入和市级财政专户；管理有关政府性基金和行政事业性收费；负责彩票监管工作；根据市级预算安排，制订财政税收收入计划；管理市级各项财政支出；指导、协调和监督全市政府采购工作；按照规定权限和程序，参与研究税收减免的规定及审批工作；负责全市企业财政财务管理工作；负责行政事</w:t>
      </w:r>
      <w:r>
        <w:rPr>
          <w:rFonts w:ascii="Times New Roman" w:eastAsia="仿宋_GB2312" w:hAnsi="Times New Roman" w:hint="eastAsia"/>
          <w:bCs/>
          <w:snapToGrid w:val="0"/>
          <w:color w:val="000000"/>
          <w:sz w:val="32"/>
          <w:szCs w:val="32"/>
        </w:rPr>
        <w:lastRenderedPageBreak/>
        <w:t>业单位国有资产管理工作；管理全市财政性基本建设投资、工程预决算审价资格；贯彻执行国家和省、市有关农业综合开发方针、政策，负责全市农业综合开发项目资金的监管；参与研究社会保障制度改革和制定有关政策，制定并组织实施社会保障资金的财务管理制度；负责全市外国政府贷款、世界银行贷款、亚洲开发银行贷款业务的综合协调、管理和监督，及非贸易、非经营性外汇的管理等；管理全市国债工作；负责</w:t>
      </w:r>
      <w:r>
        <w:rPr>
          <w:rFonts w:ascii="仿宋_GB2312" w:eastAsia="仿宋_GB2312" w:hAnsi="Times New Roman" w:hint="eastAsia"/>
          <w:sz w:val="32"/>
          <w:szCs w:val="32"/>
        </w:rPr>
        <w:t>国有资本经营预算、政府债务收支计划、社会保障预算等编制和管理；</w:t>
      </w:r>
      <w:r>
        <w:rPr>
          <w:rFonts w:ascii="Times New Roman" w:eastAsia="仿宋_GB2312" w:hAnsi="Times New Roman" w:hint="eastAsia"/>
          <w:bCs/>
          <w:snapToGrid w:val="0"/>
          <w:color w:val="000000"/>
          <w:sz w:val="32"/>
          <w:szCs w:val="32"/>
        </w:rPr>
        <w:t>管理和指导全市的会计、资产评估和社会审计等工作；依法对注册会计师行业自律管理组织进行监督和指导；监督财税方针政策、法律法规的执行情况，检查反映财政收支管理中的重大问题；强化财政监督，建立预算收入保障机制、预算支出有效监控机制和财政内部监督制约机制；等等。</w:t>
      </w:r>
    </w:p>
    <w:p w:rsidR="00D3016D" w:rsidRDefault="00063229">
      <w:pPr>
        <w:spacing w:line="600" w:lineRule="atLeast"/>
        <w:ind w:firstLine="640"/>
        <w:jc w:val="both"/>
      </w:pPr>
      <w:r>
        <w:rPr>
          <w:rStyle w:val="a6"/>
          <w:rFonts w:ascii="楷体" w:eastAsia="楷体" w:hAnsi="楷体" w:cs="Arial" w:hint="eastAsia"/>
          <w:sz w:val="32"/>
          <w:szCs w:val="32"/>
        </w:rPr>
        <w:t xml:space="preserve">（二）部门决算单位构成 </w:t>
      </w:r>
    </w:p>
    <w:p w:rsidR="00D3016D" w:rsidRDefault="00063229">
      <w:pPr>
        <w:autoSpaceDE w:val="0"/>
        <w:autoSpaceDN w:val="0"/>
        <w:adjustRightInd w:val="0"/>
        <w:spacing w:line="560" w:lineRule="exact"/>
        <w:ind w:firstLine="588"/>
        <w:rPr>
          <w:rFonts w:ascii="仿宋" w:eastAsia="仿宋" w:hAnsi="Times New Roman" w:cs="仿宋"/>
          <w:sz w:val="32"/>
          <w:szCs w:val="32"/>
        </w:rPr>
      </w:pPr>
      <w:r>
        <w:rPr>
          <w:rFonts w:ascii="仿宋" w:eastAsia="仿宋" w:hAnsi="仿宋" w:hint="eastAsia"/>
          <w:sz w:val="32"/>
          <w:szCs w:val="32"/>
        </w:rPr>
        <w:t>2017年度温州市财政局（汇总）部门决算包括：</w:t>
      </w:r>
      <w:r>
        <w:rPr>
          <w:rFonts w:ascii="仿宋" w:eastAsia="仿宋" w:hAnsi="Times New Roman" w:cs="仿宋" w:hint="eastAsia"/>
          <w:sz w:val="32"/>
          <w:szCs w:val="32"/>
        </w:rPr>
        <w:t>本级决算及所属2个事业单位决算，具体如下：（列表)</w:t>
      </w:r>
    </w:p>
    <w:tbl>
      <w:tblPr>
        <w:tblW w:w="6260" w:type="dxa"/>
        <w:jc w:val="center"/>
        <w:tblInd w:w="93" w:type="dxa"/>
        <w:tblLook w:val="04A0" w:firstRow="1" w:lastRow="0" w:firstColumn="1" w:lastColumn="0" w:noHBand="0" w:noVBand="1"/>
      </w:tblPr>
      <w:tblGrid>
        <w:gridCol w:w="760"/>
        <w:gridCol w:w="5500"/>
      </w:tblGrid>
      <w:tr w:rsidR="00D3016D">
        <w:trPr>
          <w:trHeight w:val="510"/>
          <w:jc w:val="center"/>
        </w:trPr>
        <w:tc>
          <w:tcPr>
            <w:tcW w:w="760" w:type="dxa"/>
            <w:tcBorders>
              <w:top w:val="single" w:sz="4" w:space="0" w:color="auto"/>
              <w:left w:val="single" w:sz="4" w:space="0" w:color="auto"/>
              <w:bottom w:val="single" w:sz="4" w:space="0" w:color="auto"/>
              <w:right w:val="single" w:sz="4" w:space="0" w:color="auto"/>
            </w:tcBorders>
            <w:noWrap/>
            <w:vAlign w:val="bottom"/>
            <w:hideMark/>
          </w:tcPr>
          <w:p w:rsidR="00D3016D" w:rsidRDefault="00063229">
            <w:pPr>
              <w:jc w:val="center"/>
              <w:rPr>
                <w:rFonts w:cs="Arial"/>
                <w:color w:val="000000"/>
                <w:sz w:val="22"/>
              </w:rPr>
            </w:pPr>
            <w:r>
              <w:rPr>
                <w:rFonts w:cs="Arial" w:hint="eastAsia"/>
                <w:color w:val="000000"/>
                <w:sz w:val="22"/>
              </w:rPr>
              <w:t>序号</w:t>
            </w:r>
          </w:p>
        </w:tc>
        <w:tc>
          <w:tcPr>
            <w:tcW w:w="5500" w:type="dxa"/>
            <w:tcBorders>
              <w:top w:val="single" w:sz="4" w:space="0" w:color="auto"/>
              <w:left w:val="nil"/>
              <w:bottom w:val="single" w:sz="4" w:space="0" w:color="auto"/>
              <w:right w:val="single" w:sz="4" w:space="0" w:color="auto"/>
            </w:tcBorders>
            <w:noWrap/>
            <w:vAlign w:val="bottom"/>
            <w:hideMark/>
          </w:tcPr>
          <w:p w:rsidR="00D3016D" w:rsidRDefault="00063229">
            <w:pPr>
              <w:jc w:val="center"/>
              <w:rPr>
                <w:rFonts w:cs="Arial"/>
                <w:color w:val="000000"/>
                <w:sz w:val="22"/>
              </w:rPr>
            </w:pPr>
            <w:r>
              <w:rPr>
                <w:rFonts w:cs="Arial" w:hint="eastAsia"/>
                <w:color w:val="000000"/>
                <w:sz w:val="22"/>
              </w:rPr>
              <w:t>单位名称</w:t>
            </w:r>
          </w:p>
        </w:tc>
      </w:tr>
      <w:tr w:rsidR="00D3016D">
        <w:trPr>
          <w:trHeight w:val="510"/>
          <w:jc w:val="center"/>
        </w:trPr>
        <w:tc>
          <w:tcPr>
            <w:tcW w:w="760" w:type="dxa"/>
            <w:tcBorders>
              <w:top w:val="nil"/>
              <w:left w:val="single" w:sz="4" w:space="0" w:color="auto"/>
              <w:bottom w:val="single" w:sz="4" w:space="0" w:color="auto"/>
              <w:right w:val="single" w:sz="4" w:space="0" w:color="auto"/>
            </w:tcBorders>
            <w:noWrap/>
            <w:vAlign w:val="bottom"/>
            <w:hideMark/>
          </w:tcPr>
          <w:p w:rsidR="00D3016D" w:rsidRDefault="00063229">
            <w:pPr>
              <w:jc w:val="right"/>
              <w:rPr>
                <w:rFonts w:cs="Arial"/>
                <w:color w:val="000000"/>
                <w:sz w:val="22"/>
              </w:rPr>
            </w:pPr>
            <w:r>
              <w:rPr>
                <w:rFonts w:cs="Arial" w:hint="eastAsia"/>
                <w:color w:val="000000"/>
                <w:sz w:val="22"/>
              </w:rPr>
              <w:t>1</w:t>
            </w:r>
          </w:p>
        </w:tc>
        <w:tc>
          <w:tcPr>
            <w:tcW w:w="5500" w:type="dxa"/>
            <w:tcBorders>
              <w:top w:val="nil"/>
              <w:left w:val="nil"/>
              <w:bottom w:val="single" w:sz="4" w:space="0" w:color="auto"/>
              <w:right w:val="single" w:sz="4" w:space="0" w:color="auto"/>
            </w:tcBorders>
            <w:noWrap/>
            <w:vAlign w:val="bottom"/>
            <w:hideMark/>
          </w:tcPr>
          <w:p w:rsidR="00D3016D" w:rsidRDefault="00063229">
            <w:pPr>
              <w:rPr>
                <w:rFonts w:cs="Arial"/>
                <w:color w:val="000000"/>
                <w:sz w:val="22"/>
              </w:rPr>
            </w:pPr>
            <w:r>
              <w:rPr>
                <w:rFonts w:cs="Arial" w:hint="eastAsia"/>
                <w:color w:val="000000"/>
                <w:sz w:val="22"/>
              </w:rPr>
              <w:t xml:space="preserve">　</w:t>
            </w:r>
            <w:r>
              <w:rPr>
                <w:rFonts w:ascii="仿宋" w:eastAsia="仿宋" w:hAnsi="Times New Roman" w:cs="仿宋" w:hint="eastAsia"/>
                <w:sz w:val="30"/>
                <w:szCs w:val="30"/>
                <w:lang w:val="zh-CN"/>
              </w:rPr>
              <w:t>温州市财政局本级</w:t>
            </w:r>
          </w:p>
        </w:tc>
      </w:tr>
      <w:tr w:rsidR="00D3016D">
        <w:trPr>
          <w:trHeight w:val="510"/>
          <w:jc w:val="center"/>
        </w:trPr>
        <w:tc>
          <w:tcPr>
            <w:tcW w:w="760" w:type="dxa"/>
            <w:tcBorders>
              <w:top w:val="nil"/>
              <w:left w:val="single" w:sz="4" w:space="0" w:color="auto"/>
              <w:bottom w:val="single" w:sz="4" w:space="0" w:color="auto"/>
              <w:right w:val="single" w:sz="4" w:space="0" w:color="auto"/>
            </w:tcBorders>
            <w:noWrap/>
            <w:vAlign w:val="bottom"/>
            <w:hideMark/>
          </w:tcPr>
          <w:p w:rsidR="00D3016D" w:rsidRDefault="00063229">
            <w:pPr>
              <w:jc w:val="right"/>
              <w:rPr>
                <w:rFonts w:cs="Arial"/>
                <w:color w:val="000000"/>
                <w:sz w:val="22"/>
              </w:rPr>
            </w:pPr>
            <w:r>
              <w:rPr>
                <w:rFonts w:cs="Arial" w:hint="eastAsia"/>
                <w:color w:val="000000"/>
                <w:sz w:val="22"/>
              </w:rPr>
              <w:t>2</w:t>
            </w:r>
          </w:p>
        </w:tc>
        <w:tc>
          <w:tcPr>
            <w:tcW w:w="5500" w:type="dxa"/>
            <w:tcBorders>
              <w:top w:val="nil"/>
              <w:left w:val="nil"/>
              <w:bottom w:val="single" w:sz="4" w:space="0" w:color="auto"/>
              <w:right w:val="single" w:sz="4" w:space="0" w:color="auto"/>
            </w:tcBorders>
            <w:noWrap/>
            <w:vAlign w:val="bottom"/>
            <w:hideMark/>
          </w:tcPr>
          <w:p w:rsidR="00D3016D" w:rsidRDefault="00063229">
            <w:pPr>
              <w:rPr>
                <w:rFonts w:cs="Arial"/>
                <w:color w:val="000000"/>
                <w:sz w:val="22"/>
              </w:rPr>
            </w:pPr>
            <w:r>
              <w:rPr>
                <w:rFonts w:cs="Arial" w:hint="eastAsia"/>
                <w:color w:val="000000"/>
                <w:sz w:val="22"/>
              </w:rPr>
              <w:t xml:space="preserve">　</w:t>
            </w:r>
            <w:r>
              <w:rPr>
                <w:rFonts w:ascii="仿宋" w:eastAsia="仿宋" w:hAnsi="Times New Roman" w:cs="仿宋" w:hint="eastAsia"/>
                <w:sz w:val="30"/>
                <w:szCs w:val="30"/>
                <w:lang w:val="zh-CN"/>
              </w:rPr>
              <w:t>温州市财政项目预算审核中心</w:t>
            </w:r>
          </w:p>
        </w:tc>
      </w:tr>
      <w:tr w:rsidR="00D3016D">
        <w:trPr>
          <w:trHeight w:val="510"/>
          <w:jc w:val="center"/>
        </w:trPr>
        <w:tc>
          <w:tcPr>
            <w:tcW w:w="760" w:type="dxa"/>
            <w:tcBorders>
              <w:top w:val="nil"/>
              <w:left w:val="single" w:sz="4" w:space="0" w:color="auto"/>
              <w:bottom w:val="single" w:sz="4" w:space="0" w:color="auto"/>
              <w:right w:val="single" w:sz="4" w:space="0" w:color="auto"/>
            </w:tcBorders>
            <w:noWrap/>
            <w:vAlign w:val="bottom"/>
            <w:hideMark/>
          </w:tcPr>
          <w:p w:rsidR="00D3016D" w:rsidRDefault="00063229">
            <w:pPr>
              <w:jc w:val="right"/>
              <w:rPr>
                <w:rFonts w:cs="Arial"/>
                <w:color w:val="000000"/>
                <w:sz w:val="22"/>
              </w:rPr>
            </w:pPr>
            <w:r>
              <w:rPr>
                <w:rFonts w:cs="Arial" w:hint="eastAsia"/>
                <w:color w:val="000000"/>
                <w:sz w:val="22"/>
              </w:rPr>
              <w:t>3</w:t>
            </w:r>
          </w:p>
        </w:tc>
        <w:tc>
          <w:tcPr>
            <w:tcW w:w="5500" w:type="dxa"/>
            <w:tcBorders>
              <w:top w:val="nil"/>
              <w:left w:val="nil"/>
              <w:bottom w:val="single" w:sz="4" w:space="0" w:color="auto"/>
              <w:right w:val="single" w:sz="4" w:space="0" w:color="auto"/>
            </w:tcBorders>
            <w:noWrap/>
            <w:vAlign w:val="bottom"/>
            <w:hideMark/>
          </w:tcPr>
          <w:p w:rsidR="00D3016D" w:rsidRDefault="00063229">
            <w:pPr>
              <w:rPr>
                <w:rFonts w:cs="Arial"/>
                <w:color w:val="000000"/>
                <w:sz w:val="22"/>
              </w:rPr>
            </w:pPr>
            <w:r>
              <w:rPr>
                <w:rFonts w:cs="Arial" w:hint="eastAsia"/>
                <w:color w:val="000000"/>
                <w:sz w:val="22"/>
              </w:rPr>
              <w:t xml:space="preserve">　</w:t>
            </w:r>
            <w:r>
              <w:rPr>
                <w:rFonts w:ascii="仿宋" w:eastAsia="仿宋" w:hAnsi="Times New Roman" w:cs="仿宋" w:hint="eastAsia"/>
                <w:sz w:val="30"/>
                <w:szCs w:val="30"/>
                <w:lang w:val="zh-CN"/>
              </w:rPr>
              <w:t>温州市市级财政资金会计核算中心</w:t>
            </w:r>
          </w:p>
        </w:tc>
      </w:tr>
    </w:tbl>
    <w:p w:rsidR="00D3016D" w:rsidRDefault="00D3016D">
      <w:pPr>
        <w:spacing w:line="600" w:lineRule="atLeast"/>
        <w:ind w:firstLine="640"/>
        <w:jc w:val="both"/>
        <w:rPr>
          <w:rStyle w:val="a6"/>
          <w:sz w:val="32"/>
          <w:szCs w:val="32"/>
        </w:rPr>
      </w:pPr>
    </w:p>
    <w:p w:rsidR="00D3016D" w:rsidRDefault="00D3016D">
      <w:pPr>
        <w:spacing w:line="600" w:lineRule="atLeast"/>
        <w:ind w:firstLine="640"/>
        <w:jc w:val="both"/>
        <w:rPr>
          <w:rStyle w:val="a6"/>
          <w:sz w:val="32"/>
          <w:szCs w:val="32"/>
        </w:rPr>
      </w:pPr>
    </w:p>
    <w:p w:rsidR="00D3016D" w:rsidRDefault="00063229">
      <w:pPr>
        <w:spacing w:line="600" w:lineRule="atLeast"/>
        <w:ind w:firstLine="640"/>
        <w:jc w:val="both"/>
      </w:pPr>
      <w:r>
        <w:rPr>
          <w:rStyle w:val="a6"/>
          <w:rFonts w:hint="eastAsia"/>
          <w:sz w:val="32"/>
          <w:szCs w:val="32"/>
        </w:rPr>
        <w:lastRenderedPageBreak/>
        <w:t xml:space="preserve">二、2017年度部门决算报表 </w:t>
      </w:r>
    </w:p>
    <w:p w:rsidR="00D3016D" w:rsidRDefault="00063229">
      <w:pPr>
        <w:autoSpaceDE w:val="0"/>
        <w:autoSpaceDN w:val="0"/>
        <w:adjustRightInd w:val="0"/>
        <w:spacing w:line="560" w:lineRule="exact"/>
        <w:ind w:firstLine="627"/>
        <w:rPr>
          <w:rFonts w:ascii="仿宋" w:eastAsia="仿宋" w:hAnsi="Times New Roman" w:cs="仿宋"/>
          <w:b/>
          <w:sz w:val="32"/>
          <w:szCs w:val="32"/>
        </w:rPr>
      </w:pPr>
      <w:r>
        <w:rPr>
          <w:rFonts w:hint="eastAsia"/>
        </w:rPr>
        <w:t> </w:t>
      </w:r>
      <w:r>
        <w:rPr>
          <w:rFonts w:ascii="仿宋" w:eastAsia="仿宋" w:hAnsi="Times New Roman" w:cs="仿宋" w:hint="eastAsia"/>
          <w:color w:val="000000"/>
          <w:sz w:val="32"/>
          <w:szCs w:val="32"/>
        </w:rPr>
        <w:t>详见附表。</w:t>
      </w:r>
      <w:r>
        <w:rPr>
          <w:rFonts w:ascii="仿宋" w:eastAsia="仿宋" w:hAnsi="Times New Roman" w:cs="仿宋" w:hint="eastAsia"/>
          <w:b/>
          <w:sz w:val="32"/>
          <w:szCs w:val="32"/>
        </w:rPr>
        <w:tab/>
      </w:r>
    </w:p>
    <w:p w:rsidR="00D3016D" w:rsidRDefault="00063229">
      <w:pPr>
        <w:spacing w:line="600" w:lineRule="atLeast"/>
        <w:ind w:firstLine="640"/>
        <w:jc w:val="both"/>
      </w:pPr>
      <w:r>
        <w:rPr>
          <w:rStyle w:val="a6"/>
          <w:rFonts w:hint="eastAsia"/>
          <w:sz w:val="32"/>
          <w:szCs w:val="32"/>
        </w:rPr>
        <w:t xml:space="preserve">三、2017年度部门决算情况说明 </w:t>
      </w:r>
    </w:p>
    <w:p w:rsidR="00D3016D" w:rsidRDefault="00063229">
      <w:pPr>
        <w:spacing w:line="600" w:lineRule="atLeast"/>
        <w:ind w:firstLine="640"/>
        <w:jc w:val="both"/>
      </w:pPr>
      <w:r>
        <w:rPr>
          <w:rStyle w:val="a6"/>
          <w:rFonts w:ascii="楷体" w:eastAsia="楷体" w:hAnsi="楷体" w:cs="Arial" w:hint="eastAsia"/>
          <w:sz w:val="32"/>
          <w:szCs w:val="32"/>
        </w:rPr>
        <w:t>（一）收入支出决算总体情况</w:t>
      </w:r>
    </w:p>
    <w:p w:rsidR="00D3016D" w:rsidRDefault="00063229">
      <w:pPr>
        <w:spacing w:line="600" w:lineRule="atLeast"/>
        <w:ind w:firstLine="640"/>
        <w:jc w:val="both"/>
      </w:pPr>
      <w:r>
        <w:rPr>
          <w:rFonts w:ascii="仿宋" w:eastAsia="仿宋" w:hAnsi="仿宋" w:hint="eastAsia"/>
          <w:sz w:val="32"/>
          <w:szCs w:val="32"/>
        </w:rPr>
        <w:t>1、2017年度收入总计8,927.87万元,</w:t>
      </w:r>
      <w:r w:rsidR="00652FAC">
        <w:rPr>
          <w:rFonts w:ascii="仿宋" w:eastAsia="仿宋" w:hAnsi="仿宋" w:hint="eastAsia"/>
          <w:sz w:val="32"/>
          <w:szCs w:val="32"/>
        </w:rPr>
        <w:t>较去年</w:t>
      </w:r>
      <w:r w:rsidR="00B010F7">
        <w:rPr>
          <w:rFonts w:ascii="仿宋" w:eastAsia="仿宋" w:hAnsi="仿宋" w:hint="eastAsia"/>
          <w:sz w:val="32"/>
          <w:szCs w:val="32"/>
        </w:rPr>
        <w:t>减少587.42万元，下降6.17%，主要原因是</w:t>
      </w:r>
      <w:r w:rsidR="006A1B2B">
        <w:rPr>
          <w:rFonts w:ascii="仿宋" w:eastAsia="仿宋" w:hAnsi="仿宋" w:hint="eastAsia"/>
          <w:sz w:val="32"/>
          <w:szCs w:val="32"/>
        </w:rPr>
        <w:t>一般公共预算</w:t>
      </w:r>
      <w:r w:rsidR="00B010F7">
        <w:rPr>
          <w:rFonts w:ascii="仿宋" w:eastAsia="仿宋" w:hAnsi="仿宋" w:hint="eastAsia"/>
          <w:sz w:val="32"/>
          <w:szCs w:val="32"/>
        </w:rPr>
        <w:t>财政拨款</w:t>
      </w:r>
      <w:r w:rsidR="006A1B2B">
        <w:rPr>
          <w:rFonts w:ascii="仿宋" w:eastAsia="仿宋" w:hAnsi="仿宋" w:hint="eastAsia"/>
          <w:sz w:val="32"/>
          <w:szCs w:val="32"/>
        </w:rPr>
        <w:t>减少以及</w:t>
      </w:r>
      <w:r w:rsidR="00B010F7">
        <w:rPr>
          <w:rFonts w:ascii="仿宋" w:eastAsia="仿宋" w:hAnsi="仿宋" w:hint="eastAsia"/>
          <w:sz w:val="32"/>
          <w:szCs w:val="32"/>
        </w:rPr>
        <w:t>结余资金</w:t>
      </w:r>
      <w:r w:rsidR="006A1B2B">
        <w:rPr>
          <w:rFonts w:ascii="仿宋" w:eastAsia="仿宋" w:hAnsi="仿宋" w:hint="eastAsia"/>
          <w:sz w:val="32"/>
          <w:szCs w:val="32"/>
        </w:rPr>
        <w:t>上缴</w:t>
      </w:r>
      <w:r w:rsidR="00B010F7">
        <w:rPr>
          <w:rFonts w:ascii="仿宋" w:eastAsia="仿宋" w:hAnsi="仿宋" w:hint="eastAsia"/>
          <w:sz w:val="32"/>
          <w:szCs w:val="32"/>
        </w:rPr>
        <w:t>。</w:t>
      </w:r>
      <w:r>
        <w:rPr>
          <w:rFonts w:ascii="仿宋" w:eastAsia="仿宋" w:hAnsi="仿宋" w:hint="eastAsia"/>
          <w:sz w:val="32"/>
          <w:szCs w:val="32"/>
        </w:rPr>
        <w:t>具体情况如下：</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（1）财政拨款收入8,761.15万元，较上年减少254.56万元，下降2.82%，主要原因是</w:t>
      </w:r>
      <w:r>
        <w:rPr>
          <w:rFonts w:ascii="仿宋" w:eastAsia="仿宋" w:hAnsi="Times New Roman" w:cs="仿宋" w:hint="eastAsia"/>
          <w:color w:val="000000"/>
          <w:sz w:val="32"/>
          <w:szCs w:val="32"/>
        </w:rPr>
        <w:t>一般公共预算</w:t>
      </w:r>
      <w:r w:rsidR="00E6382F">
        <w:rPr>
          <w:rFonts w:ascii="仿宋" w:eastAsia="仿宋" w:hAnsi="Times New Roman" w:cs="仿宋" w:hint="eastAsia"/>
          <w:color w:val="000000"/>
          <w:sz w:val="32"/>
          <w:szCs w:val="32"/>
        </w:rPr>
        <w:t>拨款</w:t>
      </w:r>
      <w:r>
        <w:rPr>
          <w:rFonts w:ascii="仿宋" w:eastAsia="仿宋" w:hAnsi="Times New Roman" w:cs="仿宋" w:hint="eastAsia"/>
          <w:color w:val="000000"/>
          <w:sz w:val="32"/>
          <w:szCs w:val="32"/>
        </w:rPr>
        <w:t>减少。</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（2）其他收入1.37万元，较上年减少0.27万元，下降16.46%,主</w:t>
      </w:r>
      <w:r>
        <w:rPr>
          <w:rFonts w:ascii="仿宋" w:eastAsia="仿宋" w:hAnsi="Times New Roman" w:cs="仿宋" w:hint="eastAsia"/>
          <w:color w:val="000000"/>
          <w:sz w:val="32"/>
          <w:szCs w:val="32"/>
        </w:rPr>
        <w:t>要原因是银行利息收入减少0.27</w:t>
      </w:r>
      <w:r>
        <w:rPr>
          <w:rFonts w:ascii="仿宋" w:eastAsia="仿宋" w:hAnsi="仿宋" w:hint="eastAsia"/>
          <w:sz w:val="32"/>
          <w:szCs w:val="32"/>
        </w:rPr>
        <w:t>万元。</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（3）年初结转和结余165.34万元，较上年减少332.59万元，下降66.79%,</w:t>
      </w:r>
      <w:r>
        <w:rPr>
          <w:rFonts w:ascii="仿宋" w:eastAsia="仿宋" w:hAnsi="仿宋" w:hint="eastAsia"/>
          <w:color w:val="000000" w:themeColor="text1"/>
          <w:sz w:val="32"/>
          <w:szCs w:val="32"/>
        </w:rPr>
        <w:t>主要原因是结余资金用于财政政府投资项目预算审核委托业务费。</w:t>
      </w:r>
    </w:p>
    <w:p w:rsidR="00D3016D" w:rsidRDefault="00063229">
      <w:pPr>
        <w:spacing w:line="600" w:lineRule="atLeast"/>
        <w:ind w:firstLine="640"/>
        <w:jc w:val="both"/>
      </w:pPr>
      <w:r>
        <w:rPr>
          <w:rFonts w:ascii="仿宋" w:eastAsia="仿宋" w:hAnsi="仿宋" w:hint="eastAsia"/>
          <w:sz w:val="32"/>
          <w:szCs w:val="32"/>
        </w:rPr>
        <w:t>2、2017年度支出总计8,927.87万元，</w:t>
      </w:r>
      <w:r w:rsidR="00B12B21">
        <w:rPr>
          <w:rFonts w:ascii="仿宋" w:eastAsia="仿宋" w:hAnsi="仿宋" w:hint="eastAsia"/>
          <w:sz w:val="32"/>
          <w:szCs w:val="32"/>
        </w:rPr>
        <w:t>较上年减少587.42万元，下降6.17%，主要原因是一般公共服务支出减少。</w:t>
      </w:r>
      <w:r>
        <w:rPr>
          <w:rFonts w:ascii="仿宋" w:eastAsia="仿宋" w:hAnsi="仿宋" w:hint="eastAsia"/>
          <w:sz w:val="32"/>
          <w:szCs w:val="32"/>
        </w:rPr>
        <w:t>具体情况如下：</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（1）一般公共服务支出5,787.62万元，</w:t>
      </w:r>
      <w:r>
        <w:rPr>
          <w:rFonts w:ascii="仿宋" w:eastAsia="仿宋" w:hAnsi="Times New Roman" w:cs="仿宋" w:hint="eastAsia"/>
          <w:color w:val="000000"/>
          <w:sz w:val="32"/>
          <w:szCs w:val="32"/>
        </w:rPr>
        <w:t>主要用于财政局机关及所属事业单位人员工资及日常运转、信息化建设、财政事务运行管理等一般公共服务方面的支出。</w:t>
      </w:r>
      <w:r>
        <w:rPr>
          <w:rFonts w:ascii="仿宋" w:eastAsia="仿宋" w:hAnsi="仿宋" w:hint="eastAsia"/>
          <w:sz w:val="32"/>
          <w:szCs w:val="32"/>
        </w:rPr>
        <w:t>较上年减少536.21 万元，下降8.48 %，主要原因是人员基本</w:t>
      </w:r>
      <w:r>
        <w:rPr>
          <w:rFonts w:ascii="仿宋" w:eastAsia="仿宋" w:hAnsi="仿宋" w:hint="eastAsia"/>
          <w:sz w:val="32"/>
          <w:szCs w:val="32"/>
        </w:rPr>
        <w:lastRenderedPageBreak/>
        <w:t>支出减少229.58万元，财政业务项目支出减少306.63万元。</w:t>
      </w:r>
    </w:p>
    <w:p w:rsidR="00D3016D" w:rsidRDefault="00063229">
      <w:pPr>
        <w:spacing w:line="600" w:lineRule="atLeast"/>
        <w:ind w:firstLine="640"/>
        <w:jc w:val="both"/>
      </w:pPr>
      <w:r>
        <w:rPr>
          <w:rFonts w:ascii="仿宋" w:eastAsia="仿宋" w:hAnsi="仿宋" w:hint="eastAsia"/>
          <w:sz w:val="32"/>
          <w:szCs w:val="32"/>
        </w:rPr>
        <w:t>（2）</w:t>
      </w:r>
      <w:r>
        <w:rPr>
          <w:rFonts w:ascii="仿宋" w:eastAsia="仿宋" w:hAnsi="Times New Roman" w:cs="仿宋" w:hint="eastAsia"/>
          <w:color w:val="000000"/>
          <w:sz w:val="32"/>
          <w:szCs w:val="32"/>
        </w:rPr>
        <w:t>社会保障和就业支出727.11万元，主要用于财政局机关及所属事业单位未归口管理的行政单位离退休、基本养老保险缴费、职业年金缴费等社会保障与就业方面的支出</w:t>
      </w:r>
      <w:r>
        <w:rPr>
          <w:rFonts w:ascii="仿宋" w:eastAsia="仿宋" w:hAnsi="仿宋" w:hint="eastAsia"/>
          <w:sz w:val="32"/>
          <w:szCs w:val="32"/>
        </w:rPr>
        <w:t>。较上年减少464.80万元，下降39 %，主要原因是2016年未归口管理行政单位离退休支出569.44万元。</w:t>
      </w:r>
    </w:p>
    <w:p w:rsidR="00D3016D" w:rsidRDefault="00063229">
      <w:pPr>
        <w:spacing w:line="600" w:lineRule="atLeast"/>
        <w:ind w:firstLine="640"/>
        <w:jc w:val="both"/>
      </w:pPr>
      <w:r>
        <w:rPr>
          <w:rFonts w:ascii="仿宋" w:eastAsia="仿宋" w:hAnsi="仿宋" w:hint="eastAsia"/>
          <w:sz w:val="32"/>
          <w:szCs w:val="32"/>
        </w:rPr>
        <w:t>（3）医疗卫生与计划生育支出289.86万元，主要用于</w:t>
      </w:r>
      <w:r>
        <w:rPr>
          <w:rFonts w:ascii="仿宋" w:eastAsia="仿宋" w:hAnsi="Times New Roman" w:cs="仿宋" w:hint="eastAsia"/>
          <w:sz w:val="32"/>
          <w:szCs w:val="32"/>
        </w:rPr>
        <w:t>财政局机关及所属事业人员基本医疗保险缴费方面的支出</w:t>
      </w:r>
      <w:r>
        <w:rPr>
          <w:rFonts w:ascii="仿宋" w:eastAsia="仿宋" w:hAnsi="仿宋" w:hint="eastAsia"/>
          <w:sz w:val="32"/>
          <w:szCs w:val="32"/>
        </w:rPr>
        <w:t>。较上年增加30.05万元，增长11.57 %，主要原因是</w:t>
      </w:r>
      <w:r>
        <w:rPr>
          <w:rFonts w:ascii="仿宋" w:eastAsia="仿宋" w:hAnsi="Times New Roman" w:cs="仿宋" w:hint="eastAsia"/>
          <w:sz w:val="32"/>
          <w:szCs w:val="32"/>
        </w:rPr>
        <w:t>社保缴费基数提高</w:t>
      </w:r>
      <w:r>
        <w:rPr>
          <w:rFonts w:ascii="仿宋" w:eastAsia="仿宋" w:hAnsi="仿宋" w:hint="eastAsia"/>
          <w:sz w:val="32"/>
          <w:szCs w:val="32"/>
        </w:rPr>
        <w:t>。</w:t>
      </w:r>
    </w:p>
    <w:p w:rsidR="00D3016D" w:rsidRDefault="00063229">
      <w:pPr>
        <w:autoSpaceDE w:val="0"/>
        <w:autoSpaceDN w:val="0"/>
        <w:adjustRightInd w:val="0"/>
        <w:spacing w:line="560" w:lineRule="exact"/>
        <w:ind w:firstLineChars="200" w:firstLine="640"/>
        <w:rPr>
          <w:rFonts w:ascii="仿宋" w:eastAsia="仿宋" w:hAnsi="Times New Roman" w:cs="仿宋"/>
          <w:sz w:val="32"/>
          <w:szCs w:val="32"/>
        </w:rPr>
      </w:pPr>
      <w:r>
        <w:rPr>
          <w:rFonts w:ascii="仿宋" w:eastAsia="仿宋" w:hAnsi="Times New Roman" w:cs="仿宋" w:hint="eastAsia"/>
          <w:sz w:val="32"/>
          <w:szCs w:val="32"/>
        </w:rPr>
        <w:t>（4）城乡社区支出677.77万元，主要用于政府投资项目估、概、预、结、</w:t>
      </w:r>
      <w:proofErr w:type="gramStart"/>
      <w:r>
        <w:rPr>
          <w:rFonts w:ascii="仿宋" w:eastAsia="仿宋" w:hAnsi="Times New Roman" w:cs="仿宋" w:hint="eastAsia"/>
          <w:sz w:val="32"/>
          <w:szCs w:val="32"/>
        </w:rPr>
        <w:t>决五算</w:t>
      </w:r>
      <w:proofErr w:type="gramEnd"/>
      <w:r>
        <w:rPr>
          <w:rFonts w:ascii="仿宋" w:eastAsia="仿宋" w:hAnsi="Times New Roman" w:cs="仿宋" w:hint="eastAsia"/>
          <w:sz w:val="32"/>
          <w:szCs w:val="32"/>
        </w:rPr>
        <w:t>审价经费支出</w:t>
      </w:r>
      <w:r>
        <w:rPr>
          <w:rFonts w:ascii="仿宋" w:eastAsia="仿宋" w:hAnsi="Times New Roman" w:cs="仿宋" w:hint="eastAsia"/>
          <w:b/>
          <w:sz w:val="32"/>
          <w:szCs w:val="32"/>
        </w:rPr>
        <w:t>。</w:t>
      </w:r>
      <w:r>
        <w:rPr>
          <w:rFonts w:ascii="仿宋" w:eastAsia="仿宋" w:hAnsi="Times New Roman" w:cs="仿宋" w:hint="eastAsia"/>
          <w:sz w:val="32"/>
          <w:szCs w:val="32"/>
        </w:rPr>
        <w:t>较上年减少24.87万元，下降3.54%，主要原因是政府投资项目委托审价费用略有减少。</w:t>
      </w:r>
    </w:p>
    <w:p w:rsidR="00D3016D" w:rsidRDefault="00063229">
      <w:pPr>
        <w:autoSpaceDE w:val="0"/>
        <w:autoSpaceDN w:val="0"/>
        <w:adjustRightInd w:val="0"/>
        <w:spacing w:line="560" w:lineRule="exact"/>
        <w:ind w:firstLineChars="200" w:firstLine="640"/>
        <w:rPr>
          <w:rFonts w:ascii="仿宋" w:eastAsia="仿宋" w:hAnsi="Times New Roman" w:cs="仿宋"/>
          <w:sz w:val="32"/>
          <w:szCs w:val="32"/>
        </w:rPr>
      </w:pPr>
      <w:r>
        <w:rPr>
          <w:rFonts w:ascii="仿宋" w:eastAsia="仿宋" w:hAnsi="Times New Roman" w:cs="仿宋" w:hint="eastAsia"/>
          <w:sz w:val="32"/>
          <w:szCs w:val="32"/>
        </w:rPr>
        <w:t>（5）农林水支出11.32万元，主要用于农业主导产业开发项目资金审计费、支农政策培训费、农发产业化发展项目评审费</w:t>
      </w:r>
      <w:r>
        <w:rPr>
          <w:rFonts w:ascii="仿宋" w:eastAsia="仿宋" w:hAnsi="Times New Roman" w:cs="仿宋" w:hint="eastAsia"/>
          <w:b/>
          <w:sz w:val="32"/>
          <w:szCs w:val="32"/>
        </w:rPr>
        <w:t>。</w:t>
      </w:r>
      <w:r>
        <w:rPr>
          <w:rFonts w:ascii="仿宋" w:eastAsia="仿宋" w:hAnsi="Times New Roman" w:cs="仿宋" w:hint="eastAsia"/>
          <w:sz w:val="32"/>
          <w:szCs w:val="32"/>
        </w:rPr>
        <w:t>较上年增加7.33万元，</w:t>
      </w:r>
      <w:r>
        <w:rPr>
          <w:rFonts w:ascii="仿宋" w:eastAsia="仿宋" w:hAnsi="仿宋" w:hint="eastAsia"/>
          <w:sz w:val="32"/>
          <w:szCs w:val="32"/>
        </w:rPr>
        <w:t>增长183.71%，</w:t>
      </w:r>
      <w:r>
        <w:rPr>
          <w:rFonts w:ascii="仿宋" w:eastAsia="仿宋" w:hAnsi="Times New Roman" w:cs="仿宋" w:hint="eastAsia"/>
          <w:sz w:val="32"/>
          <w:szCs w:val="32"/>
        </w:rPr>
        <w:t>主要原因是省拨农业综合开发事业费支出略有增加。</w:t>
      </w:r>
    </w:p>
    <w:p w:rsidR="00D3016D" w:rsidRDefault="00063229">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（6）住房保障支出471.68万元，主要用于财政局机关及所属事业单位按国家规定为职工缴纳的住房公积金支出，与按房改政策规定向职工发放用于购买住房的补贴支出</w:t>
      </w:r>
      <w:r>
        <w:rPr>
          <w:rFonts w:ascii="仿宋" w:eastAsia="仿宋" w:hAnsi="Times New Roman" w:cs="仿宋" w:hint="eastAsia"/>
          <w:b/>
          <w:color w:val="000000"/>
          <w:sz w:val="32"/>
          <w:szCs w:val="32"/>
        </w:rPr>
        <w:t>。</w:t>
      </w:r>
      <w:r>
        <w:rPr>
          <w:rFonts w:ascii="仿宋" w:eastAsia="仿宋" w:hAnsi="Times New Roman" w:cs="仿宋" w:hint="eastAsia"/>
          <w:color w:val="000000"/>
          <w:sz w:val="32"/>
          <w:szCs w:val="32"/>
        </w:rPr>
        <w:t>较上年增加111.60万元，增长30.99%。主要原因是住房公</w:t>
      </w:r>
      <w:r>
        <w:rPr>
          <w:rFonts w:ascii="仿宋" w:eastAsia="仿宋" w:hAnsi="Times New Roman" w:cs="仿宋" w:hint="eastAsia"/>
          <w:color w:val="000000"/>
          <w:sz w:val="32"/>
          <w:szCs w:val="32"/>
        </w:rPr>
        <w:lastRenderedPageBreak/>
        <w:t>积金缴费增加49.51万元，按房改政策规定向职工发放用于购买住房的补贴支出增加62.09万元。</w:t>
      </w:r>
    </w:p>
    <w:p w:rsidR="00D3016D" w:rsidRDefault="00063229">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7）其他支出803.19万元，主要用于财政局机关及所属事业单位人员基本支出追加预算部分支出以及会计考试考核经费等。较上年增加596.32万元，增长288.26%，主要原因是人员基本支出追加指标是其他政府性基金及对应专项债务收入安排的支出，在其他支出中反映。</w:t>
      </w:r>
    </w:p>
    <w:p w:rsidR="00D3016D" w:rsidRDefault="00063229">
      <w:pPr>
        <w:spacing w:line="600" w:lineRule="atLeast"/>
        <w:ind w:firstLine="640"/>
        <w:jc w:val="both"/>
      </w:pPr>
      <w:r>
        <w:rPr>
          <w:rFonts w:ascii="仿宋" w:eastAsia="仿宋" w:hAnsi="Times New Roman" w:cs="仿宋" w:hint="eastAsia"/>
          <w:sz w:val="32"/>
          <w:szCs w:val="32"/>
        </w:rPr>
        <w:t>（8）年末结转和结余159.31万元，主要用于项目预算审核委托业务费等</w:t>
      </w:r>
      <w:r>
        <w:rPr>
          <w:rFonts w:ascii="仿宋" w:eastAsia="仿宋" w:hAnsi="Times New Roman" w:cs="仿宋" w:hint="eastAsia"/>
          <w:b/>
          <w:sz w:val="32"/>
          <w:szCs w:val="32"/>
        </w:rPr>
        <w:t>。</w:t>
      </w:r>
      <w:r>
        <w:rPr>
          <w:rFonts w:ascii="仿宋" w:eastAsia="仿宋" w:hAnsi="Times New Roman" w:cs="仿宋" w:hint="eastAsia"/>
          <w:sz w:val="32"/>
          <w:szCs w:val="32"/>
        </w:rPr>
        <w:t>较上年减少306.84万元，</w:t>
      </w:r>
      <w:r>
        <w:rPr>
          <w:rFonts w:ascii="仿宋" w:eastAsia="仿宋" w:hAnsi="仿宋" w:hint="eastAsia"/>
          <w:sz w:val="32"/>
          <w:szCs w:val="32"/>
        </w:rPr>
        <w:t>下降65.82%，主要原因是基本支出结转上缴国库300.81万元。</w:t>
      </w:r>
    </w:p>
    <w:p w:rsidR="00D3016D" w:rsidRDefault="00063229">
      <w:pPr>
        <w:spacing w:line="600" w:lineRule="atLeast"/>
        <w:ind w:firstLine="640"/>
        <w:jc w:val="both"/>
      </w:pPr>
      <w:r>
        <w:rPr>
          <w:rStyle w:val="a6"/>
          <w:rFonts w:ascii="楷体" w:eastAsia="楷体" w:hAnsi="楷体" w:cs="Arial" w:hint="eastAsia"/>
          <w:sz w:val="32"/>
          <w:szCs w:val="32"/>
        </w:rPr>
        <w:t>（二）本年收入决算情况</w:t>
      </w:r>
    </w:p>
    <w:p w:rsidR="00D3016D" w:rsidRDefault="00063229">
      <w:pPr>
        <w:spacing w:line="600" w:lineRule="atLeast"/>
        <w:ind w:firstLine="640"/>
        <w:jc w:val="both"/>
      </w:pPr>
      <w:r>
        <w:rPr>
          <w:rFonts w:ascii="仿宋" w:eastAsia="仿宋" w:hAnsi="仿宋" w:hint="eastAsia"/>
          <w:sz w:val="32"/>
          <w:szCs w:val="32"/>
        </w:rPr>
        <w:t>2017年度本年收入合计8,762.52万元，其中：财政拨款8,761.15万元，占99.98%；其他收入1.37万元，占0.02%。</w:t>
      </w:r>
    </w:p>
    <w:p w:rsidR="00D3016D" w:rsidRDefault="00063229">
      <w:pPr>
        <w:spacing w:line="600" w:lineRule="atLeast"/>
        <w:ind w:firstLine="640"/>
        <w:jc w:val="both"/>
      </w:pPr>
      <w:r>
        <w:rPr>
          <w:rStyle w:val="a6"/>
          <w:rFonts w:ascii="楷体" w:eastAsia="楷体" w:hAnsi="楷体" w:cs="Arial" w:hint="eastAsia"/>
          <w:sz w:val="32"/>
          <w:szCs w:val="32"/>
        </w:rPr>
        <w:t>（三）本年支出决算情况</w:t>
      </w:r>
    </w:p>
    <w:p w:rsidR="00D3016D" w:rsidRDefault="00063229">
      <w:pPr>
        <w:spacing w:line="600" w:lineRule="atLeast"/>
        <w:ind w:firstLine="640"/>
        <w:jc w:val="both"/>
      </w:pPr>
      <w:r>
        <w:rPr>
          <w:rFonts w:ascii="仿宋" w:eastAsia="仿宋" w:hAnsi="仿宋" w:hint="eastAsia"/>
          <w:sz w:val="32"/>
          <w:szCs w:val="32"/>
        </w:rPr>
        <w:t>2017年度本年支出合计8,768.56万元，其中：基本支出6,888.36万元，占78.56%；项目支出1,880.20万元，占21.44%。</w:t>
      </w:r>
    </w:p>
    <w:p w:rsidR="00D3016D" w:rsidRDefault="00063229">
      <w:pPr>
        <w:spacing w:line="600" w:lineRule="atLeast"/>
        <w:ind w:firstLine="640"/>
        <w:jc w:val="both"/>
      </w:pPr>
      <w:r>
        <w:rPr>
          <w:rStyle w:val="a6"/>
          <w:rFonts w:ascii="楷体" w:eastAsia="楷体" w:hAnsi="楷体" w:cs="Arial" w:hint="eastAsia"/>
          <w:sz w:val="32"/>
          <w:szCs w:val="32"/>
        </w:rPr>
        <w:t>（四）财政拨款收入支出决算情况</w:t>
      </w:r>
    </w:p>
    <w:p w:rsidR="00D3016D" w:rsidRDefault="00063229">
      <w:pPr>
        <w:spacing w:line="600" w:lineRule="atLeast"/>
        <w:ind w:firstLine="640"/>
        <w:jc w:val="both"/>
      </w:pPr>
      <w:r>
        <w:rPr>
          <w:rFonts w:ascii="仿宋" w:eastAsia="仿宋" w:hAnsi="仿宋" w:hint="eastAsia"/>
          <w:sz w:val="32"/>
          <w:szCs w:val="32"/>
        </w:rPr>
        <w:t>2017年度财政拨款收入总计8,761.15万元，支出总计8,761.15万元，与上年相比，财政拨款收、支总计各减少578.24万元，下降6.19%，主要原因是社会保障和就业支出减少464.8万元。</w:t>
      </w:r>
    </w:p>
    <w:p w:rsidR="00D3016D" w:rsidRDefault="00063229">
      <w:pPr>
        <w:spacing w:line="600" w:lineRule="atLeast"/>
        <w:ind w:firstLine="640"/>
        <w:jc w:val="both"/>
      </w:pPr>
      <w:r>
        <w:rPr>
          <w:rStyle w:val="a6"/>
          <w:rFonts w:ascii="楷体" w:eastAsia="楷体" w:hAnsi="楷体" w:cs="Arial" w:hint="eastAsia"/>
          <w:sz w:val="32"/>
          <w:szCs w:val="32"/>
        </w:rPr>
        <w:lastRenderedPageBreak/>
        <w:t>（五）一般公共预算财政拨款支出情况（无发生支出，</w:t>
      </w:r>
      <w:proofErr w:type="gramStart"/>
      <w:r>
        <w:rPr>
          <w:rStyle w:val="a6"/>
          <w:rFonts w:ascii="楷体" w:eastAsia="楷体" w:hAnsi="楷体" w:cs="Arial" w:hint="eastAsia"/>
          <w:sz w:val="32"/>
          <w:szCs w:val="32"/>
        </w:rPr>
        <w:t>需零说明</w:t>
      </w:r>
      <w:proofErr w:type="gramEnd"/>
      <w:r>
        <w:rPr>
          <w:rStyle w:val="a6"/>
          <w:rFonts w:ascii="楷体" w:eastAsia="楷体" w:hAnsi="楷体" w:cs="Arial" w:hint="eastAsia"/>
          <w:sz w:val="32"/>
          <w:szCs w:val="32"/>
        </w:rPr>
        <w:t>）</w:t>
      </w:r>
    </w:p>
    <w:p w:rsidR="00D3016D" w:rsidRDefault="00063229">
      <w:pPr>
        <w:spacing w:line="600" w:lineRule="atLeast"/>
        <w:ind w:firstLine="640"/>
        <w:jc w:val="both"/>
      </w:pPr>
      <w:r>
        <w:rPr>
          <w:rFonts w:ascii="仿宋" w:eastAsia="仿宋" w:hAnsi="仿宋" w:hint="eastAsia"/>
          <w:sz w:val="32"/>
          <w:szCs w:val="32"/>
        </w:rPr>
        <w:t>2017年度部门决算一般公共预算财政拨款支出决算7,280.19万元，比年初预算减少16.28万元，下降0.22%。具体情况如下：</w:t>
      </w:r>
    </w:p>
    <w:p w:rsidR="00D3016D" w:rsidRDefault="00063229">
      <w:pPr>
        <w:spacing w:line="600" w:lineRule="atLeast"/>
        <w:ind w:firstLine="640"/>
        <w:jc w:val="both"/>
      </w:pPr>
      <w:r>
        <w:rPr>
          <w:rFonts w:ascii="仿宋" w:eastAsia="仿宋" w:hAnsi="Times New Roman" w:cs="仿宋" w:hint="eastAsia"/>
          <w:sz w:val="32"/>
          <w:szCs w:val="32"/>
        </w:rPr>
        <w:t>1．</w:t>
      </w:r>
      <w:r>
        <w:rPr>
          <w:rFonts w:ascii="仿宋_GB2312" w:eastAsia="仿宋_GB2312" w:hAnsi="仿宋_GB2312" w:hint="eastAsia"/>
          <w:sz w:val="32"/>
        </w:rPr>
        <w:t>一般公共服务支出-财政事务-行政运行</w:t>
      </w:r>
      <w:r>
        <w:rPr>
          <w:rFonts w:ascii="仿宋" w:eastAsia="仿宋" w:hAnsi="Times New Roman" w:cs="仿宋" w:hint="eastAsia"/>
          <w:sz w:val="32"/>
          <w:szCs w:val="32"/>
        </w:rPr>
        <w:t>支出4,651.92</w:t>
      </w:r>
      <w:r>
        <w:rPr>
          <w:rFonts w:ascii="仿宋" w:eastAsia="仿宋" w:hAnsi="仿宋" w:hint="eastAsia"/>
          <w:sz w:val="32"/>
          <w:szCs w:val="32"/>
        </w:rPr>
        <w:t>万元，比年初预算增加71.55 万元，增长1.56%。主要是人员基本支出略有增长。</w:t>
      </w:r>
    </w:p>
    <w:p w:rsidR="00D3016D" w:rsidRDefault="00063229">
      <w:pPr>
        <w:spacing w:line="600" w:lineRule="atLeast"/>
        <w:ind w:firstLine="640"/>
        <w:jc w:val="both"/>
      </w:pPr>
      <w:r>
        <w:rPr>
          <w:rFonts w:ascii="仿宋" w:eastAsia="仿宋" w:hAnsi="仿宋" w:hint="eastAsia"/>
          <w:sz w:val="32"/>
          <w:szCs w:val="32"/>
        </w:rPr>
        <w:t>2．</w:t>
      </w:r>
      <w:r>
        <w:rPr>
          <w:rFonts w:ascii="仿宋" w:eastAsia="仿宋" w:hAnsi="Times New Roman" w:cs="仿宋" w:hint="eastAsia"/>
          <w:color w:val="000000"/>
          <w:sz w:val="32"/>
          <w:szCs w:val="32"/>
        </w:rPr>
        <w:t>一般公共服务支出-财政事务-一般行政管理事务支出864.27</w:t>
      </w:r>
      <w:r>
        <w:rPr>
          <w:rFonts w:ascii="仿宋" w:eastAsia="仿宋" w:hAnsi="仿宋" w:hint="eastAsia"/>
          <w:sz w:val="32"/>
          <w:szCs w:val="32"/>
        </w:rPr>
        <w:t>万元，比年初预算减少</w:t>
      </w:r>
      <w:r w:rsidR="00175618">
        <w:rPr>
          <w:rFonts w:ascii="仿宋" w:eastAsia="仿宋" w:hAnsi="仿宋" w:hint="eastAsia"/>
          <w:sz w:val="32"/>
          <w:szCs w:val="32"/>
        </w:rPr>
        <w:t>221.73</w:t>
      </w:r>
      <w:r>
        <w:rPr>
          <w:rFonts w:ascii="仿宋" w:eastAsia="仿宋" w:hAnsi="仿宋" w:hint="eastAsia"/>
          <w:sz w:val="32"/>
          <w:szCs w:val="32"/>
        </w:rPr>
        <w:t>万元，下降</w:t>
      </w:r>
      <w:r w:rsidR="00175618">
        <w:rPr>
          <w:rFonts w:ascii="仿宋" w:eastAsia="仿宋" w:hAnsi="仿宋" w:hint="eastAsia"/>
          <w:sz w:val="32"/>
          <w:szCs w:val="32"/>
        </w:rPr>
        <w:t>20.42</w:t>
      </w:r>
      <w:r>
        <w:rPr>
          <w:rFonts w:ascii="仿宋" w:eastAsia="仿宋" w:hAnsi="仿宋" w:hint="eastAsia"/>
          <w:sz w:val="32"/>
          <w:szCs w:val="32"/>
        </w:rPr>
        <w:t>%。主要是</w:t>
      </w:r>
      <w:r>
        <w:rPr>
          <w:rFonts w:ascii="仿宋" w:eastAsia="仿宋" w:hAnsi="Times New Roman" w:cs="仿宋" w:hint="eastAsia"/>
          <w:color w:val="000000"/>
          <w:sz w:val="32"/>
          <w:szCs w:val="32"/>
        </w:rPr>
        <w:t>财政局机关及所属事业单位财政业务管理方面的支出</w:t>
      </w:r>
      <w:r>
        <w:rPr>
          <w:rFonts w:ascii="仿宋" w:eastAsia="仿宋" w:hAnsi="仿宋" w:hint="eastAsia"/>
          <w:sz w:val="32"/>
          <w:szCs w:val="32"/>
        </w:rPr>
        <w:t>。</w:t>
      </w:r>
    </w:p>
    <w:p w:rsidR="00D3016D" w:rsidRPr="001001BA" w:rsidRDefault="00063229">
      <w:pPr>
        <w:spacing w:line="600" w:lineRule="atLeast"/>
        <w:ind w:firstLine="640"/>
        <w:jc w:val="both"/>
        <w:rPr>
          <w:color w:val="000000" w:themeColor="text1"/>
        </w:rPr>
      </w:pPr>
      <w:r>
        <w:rPr>
          <w:rFonts w:ascii="仿宋" w:eastAsia="仿宋" w:hAnsi="仿宋" w:hint="eastAsia"/>
          <w:sz w:val="32"/>
          <w:szCs w:val="32"/>
        </w:rPr>
        <w:t>3．</w:t>
      </w:r>
      <w:r>
        <w:rPr>
          <w:rFonts w:ascii="仿宋" w:eastAsia="仿宋" w:hAnsi="Times New Roman" w:cs="仿宋" w:hint="eastAsia"/>
          <w:color w:val="000000"/>
          <w:sz w:val="32"/>
          <w:szCs w:val="32"/>
        </w:rPr>
        <w:t>一般公共服务支出-财政事务-财政国库业务支出23.15</w:t>
      </w:r>
      <w:r>
        <w:rPr>
          <w:rFonts w:ascii="仿宋" w:eastAsia="仿宋" w:hAnsi="仿宋" w:hint="eastAsia"/>
          <w:sz w:val="32"/>
          <w:szCs w:val="32"/>
        </w:rPr>
        <w:t>万元，</w:t>
      </w:r>
      <w:r w:rsidRPr="001001BA">
        <w:rPr>
          <w:rFonts w:ascii="仿宋" w:eastAsia="仿宋" w:hAnsi="仿宋" w:hint="eastAsia"/>
          <w:color w:val="000000" w:themeColor="text1"/>
          <w:sz w:val="32"/>
          <w:szCs w:val="32"/>
        </w:rPr>
        <w:t>比年初预算</w:t>
      </w:r>
      <w:r w:rsidR="008641A1" w:rsidRPr="001001BA">
        <w:rPr>
          <w:rFonts w:ascii="仿宋" w:eastAsia="仿宋" w:hAnsi="仿宋" w:hint="eastAsia"/>
          <w:color w:val="000000" w:themeColor="text1"/>
          <w:sz w:val="32"/>
          <w:szCs w:val="32"/>
        </w:rPr>
        <w:t>增加23.15</w:t>
      </w:r>
      <w:r w:rsidRPr="001001BA">
        <w:rPr>
          <w:rFonts w:ascii="仿宋" w:eastAsia="仿宋" w:hAnsi="仿宋" w:hint="eastAsia"/>
          <w:color w:val="000000" w:themeColor="text1"/>
          <w:sz w:val="32"/>
          <w:szCs w:val="32"/>
        </w:rPr>
        <w:t>万元。主要是省拨资金上年结转，用于财政国库改革相关业务支出。</w:t>
      </w:r>
    </w:p>
    <w:p w:rsidR="00D3016D" w:rsidRDefault="00063229">
      <w:pPr>
        <w:spacing w:line="600" w:lineRule="atLeast"/>
        <w:ind w:firstLine="640"/>
        <w:jc w:val="both"/>
        <w:rPr>
          <w:color w:val="FF0000"/>
        </w:rPr>
      </w:pPr>
      <w:r w:rsidRPr="001001BA">
        <w:rPr>
          <w:rFonts w:ascii="仿宋" w:eastAsia="仿宋" w:hAnsi="仿宋" w:hint="eastAsia"/>
          <w:color w:val="000000" w:themeColor="text1"/>
          <w:sz w:val="32"/>
          <w:szCs w:val="32"/>
        </w:rPr>
        <w:t>4．一般公共服务支出-财政事务-信息化建设支出 0.9万元，比年初预算增加</w:t>
      </w:r>
      <w:r w:rsidR="00023A27" w:rsidRPr="001001BA">
        <w:rPr>
          <w:rFonts w:ascii="仿宋" w:eastAsia="仿宋" w:hAnsi="仿宋" w:hint="eastAsia"/>
          <w:color w:val="000000" w:themeColor="text1"/>
          <w:sz w:val="32"/>
          <w:szCs w:val="32"/>
        </w:rPr>
        <w:t>0.9</w:t>
      </w:r>
      <w:r w:rsidRPr="001001BA">
        <w:rPr>
          <w:rFonts w:ascii="仿宋" w:eastAsia="仿宋" w:hAnsi="仿宋" w:hint="eastAsia"/>
          <w:color w:val="000000" w:themeColor="text1"/>
          <w:sz w:val="32"/>
          <w:szCs w:val="32"/>
        </w:rPr>
        <w:t>万元。主要</w:t>
      </w:r>
      <w:r>
        <w:rPr>
          <w:rFonts w:ascii="仿宋" w:eastAsia="仿宋" w:hAnsi="仿宋" w:hint="eastAsia"/>
          <w:color w:val="000000" w:themeColor="text1"/>
          <w:sz w:val="32"/>
          <w:szCs w:val="32"/>
        </w:rPr>
        <w:t>是省拨经费上年结转，用于数字财政信息化建设支出。</w:t>
      </w:r>
    </w:p>
    <w:p w:rsidR="00D3016D" w:rsidRPr="007C38BD" w:rsidRDefault="00063229">
      <w:pPr>
        <w:autoSpaceDE w:val="0"/>
        <w:autoSpaceDN w:val="0"/>
        <w:adjustRightInd w:val="0"/>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5. 一般公共服务支出-财政事务-事业运行支出148.16万元，比年初预算减少2.67万元，下降1.77%。主要是</w:t>
      </w:r>
      <w:r w:rsidRPr="007C38BD">
        <w:rPr>
          <w:rFonts w:ascii="仿宋" w:eastAsia="仿宋" w:hAnsi="仿宋" w:hint="eastAsia"/>
          <w:color w:val="000000" w:themeColor="text1"/>
          <w:sz w:val="32"/>
          <w:szCs w:val="32"/>
        </w:rPr>
        <w:t>财政局所属事业单位人员工资及日常运转方面的支出。</w:t>
      </w:r>
    </w:p>
    <w:p w:rsidR="00D3016D" w:rsidRDefault="00063229">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仿宋" w:hint="eastAsia"/>
          <w:sz w:val="32"/>
          <w:szCs w:val="32"/>
        </w:rPr>
        <w:lastRenderedPageBreak/>
        <w:t>6. 一般公共服务支出-财政事务-其他财政事务支出91.81万元，比年初预算</w:t>
      </w:r>
      <w:r w:rsidR="00B71ECC">
        <w:rPr>
          <w:rFonts w:ascii="仿宋" w:eastAsia="仿宋" w:hAnsi="仿宋" w:hint="eastAsia"/>
          <w:sz w:val="32"/>
          <w:szCs w:val="32"/>
        </w:rPr>
        <w:t>增加</w:t>
      </w:r>
      <w:r w:rsidR="00F91668">
        <w:rPr>
          <w:rFonts w:ascii="仿宋" w:eastAsia="仿宋" w:hAnsi="仿宋" w:hint="eastAsia"/>
          <w:sz w:val="32"/>
          <w:szCs w:val="32"/>
        </w:rPr>
        <w:t>13.56</w:t>
      </w:r>
      <w:r>
        <w:rPr>
          <w:rFonts w:ascii="仿宋" w:eastAsia="仿宋" w:hAnsi="仿宋" w:hint="eastAsia"/>
          <w:sz w:val="32"/>
          <w:szCs w:val="32"/>
        </w:rPr>
        <w:t>万元，</w:t>
      </w:r>
      <w:r w:rsidR="00B71ECC">
        <w:rPr>
          <w:rFonts w:ascii="仿宋" w:eastAsia="仿宋" w:hAnsi="仿宋" w:hint="eastAsia"/>
          <w:sz w:val="32"/>
          <w:szCs w:val="32"/>
        </w:rPr>
        <w:t>增长</w:t>
      </w:r>
      <w:r w:rsidR="00F91668">
        <w:rPr>
          <w:rFonts w:ascii="仿宋" w:eastAsia="仿宋" w:hAnsi="仿宋" w:hint="eastAsia"/>
          <w:sz w:val="32"/>
          <w:szCs w:val="32"/>
        </w:rPr>
        <w:t>17.33</w:t>
      </w:r>
      <w:r>
        <w:rPr>
          <w:rFonts w:ascii="仿宋" w:eastAsia="仿宋" w:hAnsi="仿宋" w:hint="eastAsia"/>
          <w:sz w:val="32"/>
          <w:szCs w:val="32"/>
        </w:rPr>
        <w:t>%。主要是</w:t>
      </w:r>
      <w:r>
        <w:rPr>
          <w:rFonts w:ascii="仿宋" w:eastAsia="仿宋" w:hAnsi="Times New Roman" w:cs="仿宋" w:hint="eastAsia"/>
          <w:color w:val="000000"/>
          <w:sz w:val="32"/>
          <w:szCs w:val="32"/>
        </w:rPr>
        <w:t>财政部门综合业务管理方面的其他支出。</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7. 社会保障和就业支出-行政事业单位离退休-机关事业单位基本养老保险缴费支出519.15万元，比年初预算</w:t>
      </w:r>
      <w:r w:rsidR="00F91668">
        <w:rPr>
          <w:rFonts w:ascii="仿宋" w:eastAsia="仿宋" w:hAnsi="仿宋" w:hint="eastAsia"/>
          <w:sz w:val="32"/>
          <w:szCs w:val="32"/>
        </w:rPr>
        <w:t>增加9.18</w:t>
      </w:r>
      <w:r>
        <w:rPr>
          <w:rFonts w:ascii="仿宋" w:eastAsia="仿宋" w:hAnsi="仿宋" w:hint="eastAsia"/>
          <w:sz w:val="32"/>
          <w:szCs w:val="32"/>
        </w:rPr>
        <w:t>万元，</w:t>
      </w:r>
      <w:r w:rsidR="00F91668">
        <w:rPr>
          <w:rFonts w:ascii="仿宋" w:eastAsia="仿宋" w:hAnsi="仿宋" w:hint="eastAsia"/>
          <w:sz w:val="32"/>
          <w:szCs w:val="32"/>
        </w:rPr>
        <w:t>增长1.8</w:t>
      </w:r>
      <w:r>
        <w:rPr>
          <w:rFonts w:ascii="仿宋" w:eastAsia="仿宋" w:hAnsi="仿宋" w:hint="eastAsia"/>
          <w:sz w:val="32"/>
          <w:szCs w:val="32"/>
        </w:rPr>
        <w:t>%。</w:t>
      </w:r>
      <w:r>
        <w:rPr>
          <w:rFonts w:ascii="仿宋" w:eastAsia="仿宋" w:hAnsi="Times New Roman" w:cs="仿宋" w:hint="eastAsia"/>
          <w:color w:val="000000"/>
          <w:sz w:val="32"/>
          <w:szCs w:val="32"/>
        </w:rPr>
        <w:t>主要是</w:t>
      </w:r>
      <w:r>
        <w:rPr>
          <w:rFonts w:ascii="仿宋" w:eastAsia="仿宋" w:hAnsi="仿宋" w:hint="eastAsia"/>
          <w:color w:val="000000"/>
          <w:sz w:val="32"/>
          <w:szCs w:val="32"/>
        </w:rPr>
        <w:t>财政局机关及所属事业单位人员基本养老保险缴费支出。</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8. 社会保障和就业支出-行政事业单位离退休-机关事业单位职业年金缴费支出207.96万元，比年初预算</w:t>
      </w:r>
      <w:r w:rsidR="00F91668">
        <w:rPr>
          <w:rFonts w:ascii="仿宋" w:eastAsia="仿宋" w:hAnsi="仿宋" w:hint="eastAsia"/>
          <w:sz w:val="32"/>
          <w:szCs w:val="32"/>
        </w:rPr>
        <w:t>增加3.97</w:t>
      </w:r>
      <w:r>
        <w:rPr>
          <w:rFonts w:ascii="仿宋" w:eastAsia="仿宋" w:hAnsi="仿宋" w:hint="eastAsia"/>
          <w:sz w:val="32"/>
          <w:szCs w:val="32"/>
        </w:rPr>
        <w:t xml:space="preserve"> 万元，</w:t>
      </w:r>
      <w:r w:rsidR="00F91668">
        <w:rPr>
          <w:rFonts w:ascii="仿宋" w:eastAsia="仿宋" w:hAnsi="仿宋" w:hint="eastAsia"/>
          <w:sz w:val="32"/>
          <w:szCs w:val="32"/>
        </w:rPr>
        <w:t>增长1.95</w:t>
      </w:r>
      <w:r>
        <w:rPr>
          <w:rFonts w:ascii="仿宋" w:eastAsia="仿宋" w:hAnsi="仿宋" w:hint="eastAsia"/>
          <w:sz w:val="32"/>
          <w:szCs w:val="32"/>
        </w:rPr>
        <w:t xml:space="preserve"> %。主要是</w:t>
      </w:r>
      <w:r>
        <w:rPr>
          <w:rFonts w:ascii="仿宋" w:eastAsia="仿宋" w:hAnsi="仿宋" w:hint="eastAsia"/>
          <w:color w:val="000000"/>
          <w:sz w:val="32"/>
          <w:szCs w:val="32"/>
        </w:rPr>
        <w:t>财政局机关及所属事业单位人员职业年金缴费支出</w:t>
      </w:r>
      <w:r>
        <w:rPr>
          <w:rFonts w:ascii="仿宋" w:eastAsia="仿宋" w:hAnsi="仿宋" w:hint="eastAsia"/>
          <w:sz w:val="32"/>
          <w:szCs w:val="32"/>
        </w:rPr>
        <w:t>。</w:t>
      </w:r>
    </w:p>
    <w:p w:rsidR="00D3016D" w:rsidRDefault="00063229">
      <w:pPr>
        <w:spacing w:line="600" w:lineRule="atLeast"/>
        <w:ind w:firstLine="640"/>
        <w:jc w:val="both"/>
      </w:pPr>
      <w:r>
        <w:rPr>
          <w:rFonts w:ascii="仿宋_GB2312" w:eastAsia="仿宋_GB2312" w:hAnsi="仿宋_GB2312" w:hint="eastAsia"/>
          <w:sz w:val="32"/>
        </w:rPr>
        <w:t>9．</w:t>
      </w:r>
      <w:r>
        <w:rPr>
          <w:rFonts w:ascii="仿宋" w:eastAsia="仿宋" w:hAnsi="Times New Roman" w:cs="仿宋" w:hint="eastAsia"/>
          <w:color w:val="000000"/>
          <w:sz w:val="32"/>
          <w:szCs w:val="32"/>
        </w:rPr>
        <w:t>医疗卫生与计划生育支出-行政事业单位医疗-行政单位医疗支出282.67万元，</w:t>
      </w:r>
      <w:r>
        <w:rPr>
          <w:rFonts w:ascii="仿宋" w:eastAsia="仿宋" w:hAnsi="仿宋" w:hint="eastAsia"/>
          <w:sz w:val="32"/>
          <w:szCs w:val="32"/>
        </w:rPr>
        <w:t>比年初预算减少</w:t>
      </w:r>
      <w:r w:rsidR="00F91668">
        <w:rPr>
          <w:rFonts w:ascii="仿宋" w:eastAsia="仿宋" w:hAnsi="仿宋" w:hint="eastAsia"/>
          <w:sz w:val="32"/>
          <w:szCs w:val="32"/>
        </w:rPr>
        <w:t>3.68</w:t>
      </w:r>
      <w:r>
        <w:rPr>
          <w:rFonts w:ascii="仿宋" w:eastAsia="仿宋" w:hAnsi="仿宋" w:hint="eastAsia"/>
          <w:sz w:val="32"/>
          <w:szCs w:val="32"/>
        </w:rPr>
        <w:t>万元，下降</w:t>
      </w:r>
      <w:r w:rsidR="00F91668">
        <w:rPr>
          <w:rFonts w:ascii="仿宋" w:eastAsia="仿宋" w:hAnsi="仿宋" w:hint="eastAsia"/>
          <w:sz w:val="32"/>
          <w:szCs w:val="32"/>
        </w:rPr>
        <w:t>1.29</w:t>
      </w:r>
      <w:r>
        <w:rPr>
          <w:rFonts w:ascii="仿宋" w:eastAsia="仿宋" w:hAnsi="仿宋" w:hint="eastAsia"/>
          <w:sz w:val="32"/>
          <w:szCs w:val="32"/>
        </w:rPr>
        <w:t>%。主要是</w:t>
      </w:r>
      <w:r>
        <w:rPr>
          <w:rFonts w:ascii="仿宋" w:eastAsia="仿宋" w:hAnsi="Times New Roman" w:cs="仿宋" w:hint="eastAsia"/>
          <w:color w:val="000000"/>
          <w:sz w:val="32"/>
          <w:szCs w:val="32"/>
        </w:rPr>
        <w:t>财政局机关人员基本医疗保险缴费方面的支出</w:t>
      </w:r>
      <w:r>
        <w:rPr>
          <w:rFonts w:ascii="仿宋" w:eastAsia="仿宋" w:hAnsi="仿宋" w:hint="eastAsia"/>
          <w:sz w:val="32"/>
          <w:szCs w:val="32"/>
        </w:rPr>
        <w:t>。</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10.</w:t>
      </w:r>
      <w:r>
        <w:rPr>
          <w:rFonts w:ascii="仿宋" w:eastAsia="仿宋" w:hAnsi="Times New Roman" w:cs="仿宋" w:hint="eastAsia"/>
          <w:color w:val="000000"/>
          <w:sz w:val="32"/>
          <w:szCs w:val="32"/>
        </w:rPr>
        <w:t xml:space="preserve"> 医疗卫生与计划生育支出-行政事业单位医疗-事业单位医疗支出7.2万元，</w:t>
      </w:r>
      <w:r>
        <w:rPr>
          <w:rFonts w:ascii="仿宋" w:eastAsia="仿宋" w:hAnsi="仿宋" w:hint="eastAsia"/>
          <w:sz w:val="32"/>
          <w:szCs w:val="32"/>
        </w:rPr>
        <w:t>比年初预算增加0 万元。主要是</w:t>
      </w:r>
      <w:r>
        <w:rPr>
          <w:rFonts w:ascii="仿宋" w:eastAsia="仿宋" w:hAnsi="仿宋" w:hint="eastAsia"/>
          <w:color w:val="000000"/>
          <w:sz w:val="32"/>
          <w:szCs w:val="32"/>
        </w:rPr>
        <w:t>财政局所属事业人员基本医疗保险缴费方面的支出</w:t>
      </w:r>
      <w:r>
        <w:rPr>
          <w:rFonts w:ascii="仿宋" w:eastAsia="仿宋" w:hAnsi="仿宋" w:hint="eastAsia"/>
          <w:sz w:val="32"/>
          <w:szCs w:val="32"/>
        </w:rPr>
        <w:t>。</w:t>
      </w:r>
    </w:p>
    <w:p w:rsidR="00D3016D" w:rsidRPr="001001BA" w:rsidRDefault="00063229">
      <w:pPr>
        <w:spacing w:line="600" w:lineRule="atLeast"/>
        <w:ind w:firstLine="640"/>
        <w:jc w:val="both"/>
        <w:rPr>
          <w:color w:val="000000" w:themeColor="text1"/>
        </w:rPr>
      </w:pPr>
      <w:r>
        <w:rPr>
          <w:rFonts w:ascii="仿宋" w:eastAsia="仿宋" w:hAnsi="仿宋" w:hint="eastAsia"/>
          <w:sz w:val="32"/>
          <w:szCs w:val="32"/>
        </w:rPr>
        <w:t>11.农林水支出-农业-其他农业支出3.21万元，比年初预算</w:t>
      </w:r>
      <w:r w:rsidR="00B71ECC" w:rsidRPr="001001BA">
        <w:rPr>
          <w:rFonts w:ascii="仿宋" w:eastAsia="仿宋" w:hAnsi="仿宋" w:hint="eastAsia"/>
          <w:color w:val="000000" w:themeColor="text1"/>
          <w:sz w:val="32"/>
          <w:szCs w:val="32"/>
        </w:rPr>
        <w:t>增加3.21</w:t>
      </w:r>
      <w:r w:rsidRPr="001001BA">
        <w:rPr>
          <w:rFonts w:ascii="仿宋" w:eastAsia="仿宋" w:hAnsi="仿宋" w:hint="eastAsia"/>
          <w:color w:val="000000" w:themeColor="text1"/>
          <w:sz w:val="32"/>
          <w:szCs w:val="32"/>
        </w:rPr>
        <w:t>万元。主要是</w:t>
      </w:r>
      <w:r w:rsidRPr="001001BA">
        <w:rPr>
          <w:rFonts w:ascii="仿宋" w:eastAsia="仿宋" w:hAnsi="Times New Roman" w:cs="仿宋" w:hint="eastAsia"/>
          <w:color w:val="000000" w:themeColor="text1"/>
          <w:sz w:val="32"/>
          <w:szCs w:val="32"/>
        </w:rPr>
        <w:t>农业主导产业开发项目资金审计费。</w:t>
      </w:r>
    </w:p>
    <w:p w:rsidR="00D3016D" w:rsidRPr="001001BA" w:rsidRDefault="00063229">
      <w:pPr>
        <w:spacing w:line="600" w:lineRule="atLeast"/>
        <w:ind w:firstLine="640"/>
        <w:jc w:val="both"/>
        <w:rPr>
          <w:color w:val="000000" w:themeColor="text1"/>
        </w:rPr>
      </w:pPr>
      <w:r w:rsidRPr="001001BA">
        <w:rPr>
          <w:rFonts w:ascii="仿宋" w:eastAsia="仿宋" w:hAnsi="仿宋" w:hint="eastAsia"/>
          <w:color w:val="000000" w:themeColor="text1"/>
          <w:sz w:val="32"/>
          <w:szCs w:val="32"/>
        </w:rPr>
        <w:lastRenderedPageBreak/>
        <w:t>12. 农林水支出-农业综合开发-其他农业综合开发支出1.98万元，比年初预算</w:t>
      </w:r>
      <w:r w:rsidR="00B71ECC" w:rsidRPr="001001BA">
        <w:rPr>
          <w:rFonts w:ascii="仿宋" w:eastAsia="仿宋" w:hAnsi="仿宋" w:hint="eastAsia"/>
          <w:color w:val="000000" w:themeColor="text1"/>
          <w:sz w:val="32"/>
          <w:szCs w:val="32"/>
        </w:rPr>
        <w:t>增加1.98万元</w:t>
      </w:r>
      <w:r w:rsidRPr="001001BA">
        <w:rPr>
          <w:rFonts w:ascii="仿宋" w:eastAsia="仿宋" w:hAnsi="仿宋" w:hint="eastAsia"/>
          <w:color w:val="000000" w:themeColor="text1"/>
          <w:sz w:val="32"/>
          <w:szCs w:val="32"/>
        </w:rPr>
        <w:t>。主要是</w:t>
      </w:r>
      <w:r w:rsidRPr="001001BA">
        <w:rPr>
          <w:rFonts w:ascii="仿宋" w:eastAsia="仿宋" w:hAnsi="Times New Roman" w:cs="仿宋" w:hint="eastAsia"/>
          <w:color w:val="000000" w:themeColor="text1"/>
          <w:sz w:val="32"/>
          <w:szCs w:val="32"/>
        </w:rPr>
        <w:t>农发产业化发展项目复审评审费</w:t>
      </w:r>
      <w:r w:rsidRPr="001001BA">
        <w:rPr>
          <w:rFonts w:ascii="仿宋" w:eastAsia="仿宋" w:hAnsi="Times New Roman" w:cs="仿宋" w:hint="eastAsia"/>
          <w:b/>
          <w:color w:val="000000" w:themeColor="text1"/>
          <w:sz w:val="32"/>
          <w:szCs w:val="32"/>
        </w:rPr>
        <w:t>。</w:t>
      </w:r>
    </w:p>
    <w:p w:rsidR="00D3016D" w:rsidRPr="001001BA" w:rsidRDefault="00063229">
      <w:pPr>
        <w:spacing w:line="600" w:lineRule="atLeast"/>
        <w:ind w:firstLine="640"/>
        <w:jc w:val="both"/>
        <w:rPr>
          <w:color w:val="000000" w:themeColor="text1"/>
        </w:rPr>
      </w:pPr>
      <w:r w:rsidRPr="001001BA">
        <w:rPr>
          <w:rFonts w:ascii="仿宋_GB2312" w:eastAsia="仿宋_GB2312" w:hAnsi="仿宋_GB2312" w:hint="eastAsia"/>
          <w:color w:val="000000" w:themeColor="text1"/>
          <w:sz w:val="32"/>
        </w:rPr>
        <w:t>13.</w:t>
      </w:r>
      <w:r w:rsidRPr="001001BA">
        <w:rPr>
          <w:rFonts w:ascii="仿宋" w:eastAsia="仿宋" w:hAnsi="仿宋" w:hint="eastAsia"/>
          <w:color w:val="000000" w:themeColor="text1"/>
          <w:sz w:val="32"/>
          <w:szCs w:val="32"/>
        </w:rPr>
        <w:t xml:space="preserve"> 农林水支出-其他农林水支出-其他农林水支出6.12万元，比年初预算</w:t>
      </w:r>
      <w:r w:rsidR="00B71ECC" w:rsidRPr="001001BA">
        <w:rPr>
          <w:rFonts w:ascii="仿宋" w:eastAsia="仿宋" w:hAnsi="仿宋" w:hint="eastAsia"/>
          <w:color w:val="000000" w:themeColor="text1"/>
          <w:sz w:val="32"/>
          <w:szCs w:val="32"/>
        </w:rPr>
        <w:t>增加6.12</w:t>
      </w:r>
      <w:r w:rsidRPr="001001BA">
        <w:rPr>
          <w:rFonts w:ascii="仿宋" w:eastAsia="仿宋" w:hAnsi="仿宋" w:hint="eastAsia"/>
          <w:color w:val="000000" w:themeColor="text1"/>
          <w:sz w:val="32"/>
          <w:szCs w:val="32"/>
        </w:rPr>
        <w:t>万元。主要是</w:t>
      </w:r>
      <w:r w:rsidRPr="001001BA">
        <w:rPr>
          <w:rFonts w:ascii="仿宋" w:eastAsia="仿宋" w:hAnsi="Times New Roman" w:cs="仿宋" w:hint="eastAsia"/>
          <w:color w:val="000000" w:themeColor="text1"/>
          <w:sz w:val="32"/>
          <w:szCs w:val="32"/>
        </w:rPr>
        <w:t>支农政策培训费支出。</w:t>
      </w:r>
    </w:p>
    <w:p w:rsidR="00D3016D" w:rsidRDefault="00063229">
      <w:pPr>
        <w:autoSpaceDE w:val="0"/>
        <w:autoSpaceDN w:val="0"/>
        <w:adjustRightInd w:val="0"/>
        <w:spacing w:line="560" w:lineRule="exact"/>
        <w:ind w:firstLineChars="200" w:firstLine="640"/>
      </w:pPr>
      <w:r>
        <w:rPr>
          <w:rFonts w:ascii="仿宋_GB2312" w:eastAsia="仿宋_GB2312" w:hAnsi="仿宋_GB2312" w:hint="eastAsia"/>
          <w:sz w:val="32"/>
        </w:rPr>
        <w:t>14．住房保障支出-住房改革支出-住房公积金382.88万元，</w:t>
      </w:r>
      <w:r>
        <w:rPr>
          <w:rFonts w:ascii="仿宋" w:eastAsia="仿宋" w:hAnsi="仿宋" w:hint="eastAsia"/>
          <w:sz w:val="32"/>
          <w:szCs w:val="32"/>
        </w:rPr>
        <w:t>比年初预算增加</w:t>
      </w:r>
      <w:r w:rsidR="00720E66">
        <w:rPr>
          <w:rFonts w:ascii="仿宋" w:eastAsia="仿宋" w:hAnsi="仿宋" w:hint="eastAsia"/>
          <w:sz w:val="32"/>
          <w:szCs w:val="32"/>
        </w:rPr>
        <w:t>29.25</w:t>
      </w:r>
      <w:r>
        <w:rPr>
          <w:rFonts w:ascii="仿宋" w:eastAsia="仿宋" w:hAnsi="仿宋" w:hint="eastAsia"/>
          <w:sz w:val="32"/>
          <w:szCs w:val="32"/>
        </w:rPr>
        <w:t>万元，增长</w:t>
      </w:r>
      <w:r w:rsidR="00720E66">
        <w:rPr>
          <w:rFonts w:ascii="仿宋" w:eastAsia="仿宋" w:hAnsi="仿宋" w:hint="eastAsia"/>
          <w:sz w:val="32"/>
          <w:szCs w:val="32"/>
        </w:rPr>
        <w:t>8.27</w:t>
      </w:r>
      <w:r>
        <w:rPr>
          <w:rFonts w:ascii="仿宋" w:eastAsia="仿宋" w:hAnsi="仿宋" w:hint="eastAsia"/>
          <w:sz w:val="32"/>
          <w:szCs w:val="32"/>
        </w:rPr>
        <w:t>%。主要是</w:t>
      </w:r>
      <w:r>
        <w:rPr>
          <w:rFonts w:ascii="仿宋" w:eastAsia="仿宋" w:hAnsi="Times New Roman" w:cs="仿宋" w:hint="eastAsia"/>
          <w:color w:val="000000"/>
          <w:sz w:val="32"/>
          <w:szCs w:val="32"/>
        </w:rPr>
        <w:t>财政局机关及所属事业单位按国家规定为职工缴纳的住房公积金支出。</w:t>
      </w:r>
    </w:p>
    <w:p w:rsidR="00D3016D" w:rsidRDefault="00063229">
      <w:pPr>
        <w:autoSpaceDE w:val="0"/>
        <w:autoSpaceDN w:val="0"/>
        <w:adjustRightInd w:val="0"/>
        <w:spacing w:line="560" w:lineRule="exact"/>
        <w:ind w:firstLineChars="200" w:firstLine="640"/>
      </w:pPr>
      <w:r>
        <w:rPr>
          <w:rFonts w:ascii="仿宋_GB2312" w:eastAsia="仿宋_GB2312" w:hAnsi="仿宋_GB2312" w:hint="eastAsia"/>
          <w:sz w:val="32"/>
        </w:rPr>
        <w:t>15. 住房保障支出-住房改革支出-购房补贴88.80万元，</w:t>
      </w:r>
      <w:r>
        <w:rPr>
          <w:rFonts w:ascii="仿宋" w:eastAsia="仿宋" w:hAnsi="仿宋" w:hint="eastAsia"/>
          <w:sz w:val="32"/>
          <w:szCs w:val="32"/>
        </w:rPr>
        <w:t>比年初预算增加</w:t>
      </w:r>
      <w:r w:rsidR="00720E66">
        <w:rPr>
          <w:rFonts w:ascii="仿宋" w:eastAsia="仿宋" w:hAnsi="仿宋" w:hint="eastAsia"/>
          <w:sz w:val="32"/>
          <w:szCs w:val="32"/>
        </w:rPr>
        <w:t>48.92</w:t>
      </w:r>
      <w:r>
        <w:rPr>
          <w:rFonts w:ascii="仿宋" w:eastAsia="仿宋" w:hAnsi="仿宋" w:hint="eastAsia"/>
          <w:sz w:val="32"/>
          <w:szCs w:val="32"/>
        </w:rPr>
        <w:t>万元，增长</w:t>
      </w:r>
      <w:r w:rsidR="00720E66">
        <w:rPr>
          <w:rFonts w:ascii="仿宋" w:eastAsia="仿宋" w:hAnsi="仿宋" w:hint="eastAsia"/>
          <w:sz w:val="32"/>
          <w:szCs w:val="32"/>
        </w:rPr>
        <w:t>122.67</w:t>
      </w:r>
      <w:r>
        <w:rPr>
          <w:rFonts w:ascii="仿宋" w:eastAsia="仿宋" w:hAnsi="仿宋" w:hint="eastAsia"/>
          <w:sz w:val="32"/>
          <w:szCs w:val="32"/>
        </w:rPr>
        <w:t>%。主要是</w:t>
      </w:r>
      <w:r>
        <w:rPr>
          <w:rFonts w:ascii="仿宋" w:eastAsia="仿宋" w:hAnsi="Times New Roman" w:cs="仿宋" w:hint="eastAsia"/>
          <w:color w:val="000000"/>
          <w:sz w:val="32"/>
          <w:szCs w:val="32"/>
        </w:rPr>
        <w:t>财政局机关及所属事业单位按房改政策规定向职工发放用于购买住房的补贴支出。</w:t>
      </w:r>
    </w:p>
    <w:p w:rsidR="00D3016D" w:rsidRDefault="00063229">
      <w:pPr>
        <w:spacing w:line="600" w:lineRule="atLeast"/>
        <w:ind w:firstLine="640"/>
        <w:jc w:val="both"/>
      </w:pPr>
      <w:r>
        <w:rPr>
          <w:rStyle w:val="a6"/>
          <w:rFonts w:ascii="楷体" w:eastAsia="楷体" w:hAnsi="楷体" w:cs="Arial" w:hint="eastAsia"/>
          <w:sz w:val="32"/>
          <w:szCs w:val="32"/>
        </w:rPr>
        <w:t>（六）一般公共预算财政拨款基本支出情况</w:t>
      </w:r>
    </w:p>
    <w:p w:rsidR="00D3016D" w:rsidRDefault="00063229">
      <w:pPr>
        <w:spacing w:line="600" w:lineRule="atLeast"/>
        <w:ind w:firstLine="640"/>
        <w:jc w:val="both"/>
      </w:pPr>
      <w:r>
        <w:rPr>
          <w:rFonts w:ascii="仿宋" w:eastAsia="仿宋" w:hAnsi="仿宋" w:hint="eastAsia"/>
          <w:sz w:val="32"/>
          <w:szCs w:val="32"/>
        </w:rPr>
        <w:t>2017年度一般公共预算财政拨款基本支出6,288.74万元。其中：人员经费5,721.59万元，包括</w:t>
      </w:r>
      <w:r>
        <w:rPr>
          <w:rFonts w:ascii="仿宋" w:eastAsia="仿宋" w:hAnsi="Times New Roman" w:cs="仿宋" w:hint="eastAsia"/>
          <w:color w:val="000000"/>
          <w:sz w:val="32"/>
          <w:szCs w:val="32"/>
        </w:rPr>
        <w:t>工资福利支出4,632.07万元和对个人和家庭的补助1,089.52万元</w:t>
      </w:r>
      <w:r>
        <w:rPr>
          <w:rFonts w:ascii="仿宋" w:eastAsia="仿宋" w:hAnsi="仿宋" w:hint="eastAsia"/>
          <w:sz w:val="32"/>
          <w:szCs w:val="32"/>
        </w:rPr>
        <w:t>；公用经费567.16万元，包括</w:t>
      </w:r>
      <w:r>
        <w:rPr>
          <w:rFonts w:ascii="仿宋" w:eastAsia="仿宋" w:hAnsi="Times New Roman" w:cs="仿宋" w:hint="eastAsia"/>
          <w:color w:val="000000"/>
          <w:sz w:val="32"/>
          <w:szCs w:val="32"/>
        </w:rPr>
        <w:t>商品和服务支出563.71万元和其他资本性支出3.45万元</w:t>
      </w:r>
      <w:r>
        <w:rPr>
          <w:rFonts w:ascii="仿宋" w:eastAsia="仿宋" w:hAnsi="仿宋" w:hint="eastAsia"/>
          <w:sz w:val="32"/>
          <w:szCs w:val="32"/>
        </w:rPr>
        <w:t>。</w:t>
      </w:r>
    </w:p>
    <w:p w:rsidR="00D3016D" w:rsidRDefault="00063229">
      <w:pPr>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（七）政府性基金预算财政拨款收入支出情况</w:t>
      </w:r>
    </w:p>
    <w:p w:rsidR="00D3016D" w:rsidRDefault="00063229">
      <w:pPr>
        <w:spacing w:line="600" w:lineRule="atLeast"/>
        <w:ind w:firstLine="640"/>
        <w:jc w:val="both"/>
      </w:pPr>
      <w:r>
        <w:rPr>
          <w:rFonts w:ascii="仿宋" w:eastAsia="仿宋" w:hAnsi="仿宋" w:hint="eastAsia"/>
          <w:sz w:val="32"/>
          <w:szCs w:val="32"/>
        </w:rPr>
        <w:lastRenderedPageBreak/>
        <w:t>2017年度政府性基金预算年初结转0万元，本年收入1,480.96万元，本年支出1,480.96万元，年末结转0万元。支出具体情况如下：</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1．城乡社区支出国有土地使用权出让收入及对应专项债务收入安排的支出其他国有土地使用权出让收入安排的支出677.77万元。比年初预算减少</w:t>
      </w:r>
      <w:r w:rsidR="00495031">
        <w:rPr>
          <w:rFonts w:ascii="仿宋" w:eastAsia="仿宋" w:hAnsi="仿宋" w:hint="eastAsia"/>
          <w:sz w:val="32"/>
          <w:szCs w:val="32"/>
        </w:rPr>
        <w:t>1</w:t>
      </w:r>
      <w:r w:rsidR="00A66877">
        <w:rPr>
          <w:rFonts w:ascii="仿宋" w:eastAsia="仿宋" w:hAnsi="仿宋" w:hint="eastAsia"/>
          <w:sz w:val="32"/>
          <w:szCs w:val="32"/>
        </w:rPr>
        <w:t>7</w:t>
      </w:r>
      <w:r w:rsidR="00495031">
        <w:rPr>
          <w:rFonts w:ascii="仿宋" w:eastAsia="仿宋" w:hAnsi="仿宋" w:hint="eastAsia"/>
          <w:sz w:val="32"/>
          <w:szCs w:val="32"/>
        </w:rPr>
        <w:t>2.23</w:t>
      </w:r>
      <w:r>
        <w:rPr>
          <w:rFonts w:ascii="仿宋" w:eastAsia="仿宋" w:hAnsi="仿宋" w:hint="eastAsia"/>
          <w:sz w:val="32"/>
          <w:szCs w:val="32"/>
        </w:rPr>
        <w:t>万元，下降</w:t>
      </w:r>
      <w:r w:rsidR="00A66877">
        <w:rPr>
          <w:rFonts w:ascii="仿宋" w:eastAsia="仿宋" w:hAnsi="仿宋" w:hint="eastAsia"/>
          <w:sz w:val="32"/>
          <w:szCs w:val="32"/>
        </w:rPr>
        <w:t>20.26</w:t>
      </w:r>
      <w:r>
        <w:rPr>
          <w:rFonts w:ascii="仿宋" w:eastAsia="仿宋" w:hAnsi="仿宋" w:hint="eastAsia"/>
          <w:sz w:val="32"/>
          <w:szCs w:val="32"/>
        </w:rPr>
        <w:t xml:space="preserve"> %。</w:t>
      </w:r>
      <w:r>
        <w:rPr>
          <w:rFonts w:ascii="仿宋" w:eastAsia="仿宋" w:hAnsi="Times New Roman" w:cs="仿宋" w:hint="eastAsia"/>
          <w:sz w:val="32"/>
          <w:szCs w:val="32"/>
        </w:rPr>
        <w:t>主要用于政府投资项目估、概、预、结、</w:t>
      </w:r>
      <w:proofErr w:type="gramStart"/>
      <w:r>
        <w:rPr>
          <w:rFonts w:ascii="仿宋" w:eastAsia="仿宋" w:hAnsi="Times New Roman" w:cs="仿宋" w:hint="eastAsia"/>
          <w:sz w:val="32"/>
          <w:szCs w:val="32"/>
        </w:rPr>
        <w:t>决五算</w:t>
      </w:r>
      <w:proofErr w:type="gramEnd"/>
      <w:r>
        <w:rPr>
          <w:rFonts w:ascii="仿宋" w:eastAsia="仿宋" w:hAnsi="Times New Roman" w:cs="仿宋" w:hint="eastAsia"/>
          <w:sz w:val="32"/>
          <w:szCs w:val="32"/>
        </w:rPr>
        <w:t>审价经费支出</w:t>
      </w:r>
      <w:r>
        <w:rPr>
          <w:rFonts w:ascii="仿宋" w:eastAsia="仿宋" w:hAnsi="Times New Roman" w:cs="仿宋" w:hint="eastAsia"/>
          <w:b/>
          <w:sz w:val="32"/>
          <w:szCs w:val="32"/>
        </w:rPr>
        <w:t>，</w:t>
      </w:r>
      <w:r>
        <w:rPr>
          <w:rFonts w:ascii="仿宋" w:eastAsia="仿宋" w:hAnsi="Times New Roman" w:cs="仿宋" w:hint="eastAsia"/>
          <w:sz w:val="32"/>
          <w:szCs w:val="32"/>
        </w:rPr>
        <w:t>主要原因是政府投资项目委托审价费用略有减少。</w:t>
      </w:r>
    </w:p>
    <w:p w:rsidR="00D3016D" w:rsidRDefault="00063229">
      <w:pPr>
        <w:spacing w:line="600" w:lineRule="atLeast"/>
        <w:ind w:firstLine="640"/>
        <w:jc w:val="both"/>
        <w:rPr>
          <w:rFonts w:ascii="仿宋" w:eastAsia="仿宋" w:hAnsi="Times New Roman" w:cs="仿宋"/>
          <w:color w:val="000000"/>
          <w:sz w:val="32"/>
          <w:szCs w:val="32"/>
        </w:rPr>
      </w:pPr>
      <w:r>
        <w:rPr>
          <w:rFonts w:ascii="仿宋" w:eastAsia="仿宋" w:hAnsi="仿宋" w:hint="eastAsia"/>
          <w:sz w:val="32"/>
          <w:szCs w:val="32"/>
        </w:rPr>
        <w:t>2．其他支出其他政府性基金及对应专项债务收入安排的支出其他政府性基金及对应专项债务收入安排的支出803.19万元。比年初预算增加</w:t>
      </w:r>
      <w:r w:rsidR="00A66877">
        <w:rPr>
          <w:rFonts w:ascii="仿宋" w:eastAsia="仿宋" w:hAnsi="仿宋" w:hint="eastAsia"/>
          <w:sz w:val="32"/>
          <w:szCs w:val="32"/>
        </w:rPr>
        <w:t>499.19</w:t>
      </w:r>
      <w:r w:rsidR="00573A05">
        <w:rPr>
          <w:rFonts w:ascii="仿宋" w:eastAsia="仿宋" w:hAnsi="仿宋" w:hint="eastAsia"/>
          <w:sz w:val="32"/>
          <w:szCs w:val="32"/>
        </w:rPr>
        <w:t>万元，增长1</w:t>
      </w:r>
      <w:r w:rsidR="00A66877">
        <w:rPr>
          <w:rFonts w:ascii="仿宋" w:eastAsia="仿宋" w:hAnsi="仿宋" w:hint="eastAsia"/>
          <w:sz w:val="32"/>
          <w:szCs w:val="32"/>
        </w:rPr>
        <w:t>64.21</w:t>
      </w:r>
      <w:r>
        <w:rPr>
          <w:rFonts w:ascii="仿宋" w:eastAsia="仿宋" w:hAnsi="仿宋" w:hint="eastAsia"/>
          <w:sz w:val="32"/>
          <w:szCs w:val="32"/>
        </w:rPr>
        <w:t>%。</w:t>
      </w:r>
      <w:r>
        <w:rPr>
          <w:rFonts w:ascii="仿宋" w:eastAsia="仿宋" w:hAnsi="Times New Roman" w:cs="仿宋" w:hint="eastAsia"/>
          <w:color w:val="000000"/>
          <w:sz w:val="32"/>
          <w:szCs w:val="32"/>
        </w:rPr>
        <w:t>主要原因是人员基本支出追加指标是其他政府性基金及对应专项债务收入安排的支出，在其他支出中反映。</w:t>
      </w:r>
    </w:p>
    <w:p w:rsidR="00D65DBC" w:rsidRDefault="00063229">
      <w:pPr>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（八）一般公共预算 “三公”经费决算情况</w:t>
      </w:r>
    </w:p>
    <w:p w:rsidR="00FE352D" w:rsidRDefault="007135DC">
      <w:pPr>
        <w:spacing w:line="600" w:lineRule="atLeast"/>
        <w:ind w:firstLine="640"/>
        <w:jc w:val="both"/>
        <w:rPr>
          <w:rFonts w:ascii="仿宋" w:eastAsia="仿宋" w:hAnsi="仿宋"/>
          <w:sz w:val="32"/>
          <w:szCs w:val="32"/>
        </w:rPr>
      </w:pPr>
      <w:r>
        <w:rPr>
          <w:rFonts w:ascii="仿宋" w:eastAsia="仿宋" w:hAnsi="仿宋" w:hint="eastAsia"/>
          <w:sz w:val="32"/>
          <w:szCs w:val="32"/>
        </w:rPr>
        <w:t>2017年度一般公共预算财政拨款“三公”经费支出8.04万元，比年初预算减少29.46万元，下降78.56%，主要原因是严格执行中央八项规定及厉行节约相关要求；比上年决算数</w:t>
      </w:r>
      <w:r w:rsidR="000720FC">
        <w:rPr>
          <w:rFonts w:ascii="仿宋" w:eastAsia="仿宋" w:hAnsi="仿宋" w:hint="eastAsia"/>
          <w:sz w:val="32"/>
          <w:szCs w:val="32"/>
        </w:rPr>
        <w:t>增加4.01</w:t>
      </w:r>
      <w:r>
        <w:rPr>
          <w:rFonts w:ascii="仿宋" w:eastAsia="仿宋" w:hAnsi="仿宋" w:hint="eastAsia"/>
          <w:sz w:val="32"/>
          <w:szCs w:val="32"/>
        </w:rPr>
        <w:t>万元，</w:t>
      </w:r>
      <w:r w:rsidR="000720FC">
        <w:rPr>
          <w:rFonts w:ascii="仿宋" w:eastAsia="仿宋" w:hAnsi="仿宋" w:hint="eastAsia"/>
          <w:sz w:val="32"/>
          <w:szCs w:val="32"/>
        </w:rPr>
        <w:t>增长99.50</w:t>
      </w:r>
      <w:r w:rsidR="00FE352D">
        <w:rPr>
          <w:rFonts w:ascii="仿宋" w:eastAsia="仿宋" w:hAnsi="仿宋" w:hint="eastAsia"/>
          <w:sz w:val="32"/>
          <w:szCs w:val="32"/>
        </w:rPr>
        <w:t>%，主要原因是</w:t>
      </w:r>
      <w:r w:rsidR="00713254">
        <w:rPr>
          <w:rFonts w:ascii="仿宋" w:eastAsia="仿宋" w:hAnsi="仿宋" w:hint="eastAsia"/>
          <w:sz w:val="32"/>
          <w:szCs w:val="32"/>
        </w:rPr>
        <w:t>一般公共预算</w:t>
      </w:r>
      <w:r w:rsidR="00CF7D56">
        <w:rPr>
          <w:rFonts w:ascii="仿宋" w:eastAsia="仿宋" w:hAnsi="仿宋" w:hint="eastAsia"/>
          <w:sz w:val="32"/>
          <w:szCs w:val="32"/>
        </w:rPr>
        <w:t>因公</w:t>
      </w:r>
      <w:bookmarkStart w:id="0" w:name="_GoBack"/>
      <w:bookmarkEnd w:id="0"/>
      <w:r w:rsidR="00FE352D">
        <w:rPr>
          <w:rFonts w:ascii="仿宋" w:eastAsia="仿宋" w:hAnsi="仿宋" w:hint="eastAsia"/>
          <w:sz w:val="32"/>
          <w:szCs w:val="32"/>
        </w:rPr>
        <w:t>出</w:t>
      </w:r>
      <w:proofErr w:type="gramStart"/>
      <w:r w:rsidR="00FE352D">
        <w:rPr>
          <w:rFonts w:ascii="仿宋" w:eastAsia="仿宋" w:hAnsi="仿宋" w:hint="eastAsia"/>
          <w:sz w:val="32"/>
          <w:szCs w:val="32"/>
        </w:rPr>
        <w:t>国经费</w:t>
      </w:r>
      <w:proofErr w:type="gramEnd"/>
      <w:r w:rsidR="00FE352D">
        <w:rPr>
          <w:rFonts w:ascii="仿宋" w:eastAsia="仿宋" w:hAnsi="仿宋" w:hint="eastAsia"/>
          <w:sz w:val="32"/>
          <w:szCs w:val="32"/>
        </w:rPr>
        <w:t>支出</w:t>
      </w:r>
      <w:r w:rsidR="00713254">
        <w:rPr>
          <w:rFonts w:ascii="仿宋" w:eastAsia="仿宋" w:hAnsi="仿宋" w:hint="eastAsia"/>
          <w:sz w:val="32"/>
          <w:szCs w:val="32"/>
        </w:rPr>
        <w:t>增加</w:t>
      </w:r>
      <w:r w:rsidR="00FE352D">
        <w:rPr>
          <w:rFonts w:ascii="仿宋" w:eastAsia="仿宋" w:hAnsi="仿宋" w:hint="eastAsia"/>
          <w:sz w:val="32"/>
          <w:szCs w:val="32"/>
        </w:rPr>
        <w:t>。</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1.因公出国（境）费用：根据外事部门安排的因公出</w:t>
      </w:r>
      <w:proofErr w:type="gramStart"/>
      <w:r>
        <w:rPr>
          <w:rFonts w:ascii="仿宋" w:eastAsia="仿宋" w:hAnsi="仿宋" w:hint="eastAsia"/>
          <w:sz w:val="32"/>
          <w:szCs w:val="32"/>
        </w:rPr>
        <w:t>国计划</w:t>
      </w:r>
      <w:proofErr w:type="gramEnd"/>
      <w:r>
        <w:rPr>
          <w:rFonts w:ascii="仿宋" w:eastAsia="仿宋" w:hAnsi="仿宋" w:hint="eastAsia"/>
          <w:sz w:val="32"/>
          <w:szCs w:val="32"/>
        </w:rPr>
        <w:t>和实际工作需要，2017年度一般公共预算财政拨款</w:t>
      </w:r>
      <w:r>
        <w:rPr>
          <w:rFonts w:ascii="仿宋" w:eastAsia="仿宋" w:hAnsi="仿宋" w:hint="eastAsia"/>
          <w:sz w:val="32"/>
          <w:szCs w:val="32"/>
        </w:rPr>
        <w:lastRenderedPageBreak/>
        <w:t>因公出国（境）支出3.25万元，比年初预算减少2.75万元，下降</w:t>
      </w:r>
      <w:r w:rsidR="000720FC" w:rsidRPr="000720FC">
        <w:rPr>
          <w:rFonts w:ascii="仿宋" w:eastAsia="仿宋" w:hAnsi="仿宋" w:hint="eastAsia"/>
          <w:sz w:val="32"/>
          <w:szCs w:val="32"/>
        </w:rPr>
        <w:t>45.83</w:t>
      </w:r>
      <w:r>
        <w:rPr>
          <w:rFonts w:ascii="仿宋" w:eastAsia="仿宋" w:hAnsi="仿宋" w:hint="eastAsia"/>
          <w:sz w:val="32"/>
          <w:szCs w:val="32"/>
        </w:rPr>
        <w:t>%，主要原因是厉行节约，严控出国经费；比上年决算数增加3.25万元，增长0%，主要原因是因工作需要实际发生1人次出国活动。因公出国（境）费用主要用于机关及下属预算单位人员的</w:t>
      </w:r>
      <w:r>
        <w:rPr>
          <w:rFonts w:ascii="仿宋" w:eastAsia="仿宋" w:hAnsi="Times New Roman" w:cs="仿宋" w:hint="eastAsia"/>
          <w:sz w:val="32"/>
          <w:szCs w:val="32"/>
        </w:rPr>
        <w:t>访问交流、考察学习等公务出国（境）的住宿费、国际旅费、培训费、公杂费等支出。</w:t>
      </w:r>
      <w:r>
        <w:rPr>
          <w:rFonts w:ascii="仿宋" w:eastAsia="仿宋" w:hAnsi="仿宋" w:hint="eastAsia"/>
          <w:sz w:val="32"/>
          <w:szCs w:val="32"/>
        </w:rPr>
        <w:t>本部门全年组织因公出国(境)团组0个；本部门全年因公出国(境)累计1人次。</w:t>
      </w:r>
    </w:p>
    <w:p w:rsidR="00D3016D" w:rsidRDefault="00063229">
      <w:pPr>
        <w:spacing w:line="600" w:lineRule="atLeast"/>
        <w:ind w:firstLine="640"/>
        <w:jc w:val="both"/>
      </w:pPr>
      <w:r>
        <w:rPr>
          <w:rFonts w:ascii="仿宋" w:eastAsia="仿宋" w:hAnsi="仿宋" w:hint="eastAsia"/>
          <w:sz w:val="32"/>
          <w:szCs w:val="32"/>
        </w:rPr>
        <w:t>2.公务接待费：2017年度一般公共预算财政拨款公务接待费支出 4.22万元，比年初预算减少24.78万元，下降85.46%，</w:t>
      </w:r>
      <w:r>
        <w:rPr>
          <w:rFonts w:ascii="仿宋" w:eastAsia="仿宋" w:hAnsi="Times New Roman" w:cs="仿宋" w:hint="eastAsia"/>
          <w:sz w:val="32"/>
          <w:szCs w:val="32"/>
        </w:rPr>
        <w:t>主要原因是严格执行中央八项规定及厉行节约相关要求</w:t>
      </w:r>
      <w:r>
        <w:rPr>
          <w:rFonts w:ascii="仿宋" w:eastAsia="仿宋" w:hAnsi="仿宋" w:hint="eastAsia"/>
          <w:sz w:val="32"/>
          <w:szCs w:val="32"/>
        </w:rPr>
        <w:t>；比上年决算数增加0.19万元，增长4.69%，增加的主要原因是</w:t>
      </w:r>
      <w:r>
        <w:rPr>
          <w:rFonts w:ascii="仿宋" w:eastAsia="仿宋" w:hAnsi="Times New Roman" w:cs="仿宋" w:hint="eastAsia"/>
          <w:sz w:val="32"/>
          <w:szCs w:val="32"/>
        </w:rPr>
        <w:t>根据实际工作需要公务接待批次、人数略有增加。</w:t>
      </w:r>
      <w:r>
        <w:rPr>
          <w:rFonts w:ascii="仿宋" w:eastAsia="仿宋" w:hAnsi="仿宋" w:hint="eastAsia"/>
          <w:sz w:val="32"/>
          <w:szCs w:val="32"/>
        </w:rPr>
        <w:t>公务接待费主要</w:t>
      </w:r>
      <w:r>
        <w:rPr>
          <w:rFonts w:ascii="仿宋" w:eastAsia="仿宋" w:hAnsi="Times New Roman" w:cs="仿宋" w:hint="eastAsia"/>
          <w:sz w:val="32"/>
          <w:szCs w:val="32"/>
        </w:rPr>
        <w:t>用于接待相关部门公务活动支出</w:t>
      </w:r>
      <w:r>
        <w:rPr>
          <w:rFonts w:ascii="仿宋" w:eastAsia="仿宋" w:hAnsi="仿宋" w:hint="eastAsia"/>
          <w:sz w:val="32"/>
          <w:szCs w:val="32"/>
        </w:rPr>
        <w:t>。其中，本部门国内公务接待24批次，246人次，支出4.22万元；国（境）外事接待0批次，0人次，支出0万元。</w:t>
      </w:r>
    </w:p>
    <w:p w:rsidR="00D3016D" w:rsidRDefault="00063229">
      <w:pPr>
        <w:spacing w:line="600" w:lineRule="atLeast"/>
        <w:ind w:firstLine="640"/>
        <w:jc w:val="both"/>
      </w:pPr>
      <w:r>
        <w:rPr>
          <w:rFonts w:ascii="仿宋" w:eastAsia="仿宋" w:hAnsi="仿宋" w:hint="eastAsia"/>
          <w:sz w:val="32"/>
          <w:szCs w:val="32"/>
        </w:rPr>
        <w:t>3.公务用车购置及运行维护费：2017年度一般公共预算财政拨款公务用车购置及运行维护费支出0.57万元，比年初预算减少1.93万元，下降77.30%，主要原因是厉行节约，严控公务用车费用支出；比上年决算数增加0.57万元，增长0%。增加的主要原因是2017年增加一辆执法公用车</w:t>
      </w:r>
      <w:r w:rsidR="002321F6" w:rsidRPr="00BC6BAE">
        <w:rPr>
          <w:rFonts w:ascii="仿宋" w:eastAsia="仿宋" w:hAnsi="仿宋" w:hint="eastAsia"/>
          <w:sz w:val="32"/>
          <w:szCs w:val="32"/>
        </w:rPr>
        <w:t>运行维护费</w:t>
      </w:r>
      <w:r w:rsidRPr="00BC6BAE">
        <w:rPr>
          <w:rFonts w:ascii="仿宋" w:eastAsia="仿宋" w:hAnsi="仿宋" w:hint="eastAsia"/>
          <w:sz w:val="32"/>
          <w:szCs w:val="32"/>
        </w:rPr>
        <w:t>。具体内容如下：</w:t>
      </w:r>
    </w:p>
    <w:p w:rsidR="00D3016D" w:rsidRDefault="00063229">
      <w:pPr>
        <w:spacing w:line="600" w:lineRule="atLeast"/>
        <w:ind w:firstLine="640"/>
        <w:jc w:val="both"/>
      </w:pPr>
      <w:r>
        <w:rPr>
          <w:rFonts w:ascii="仿宋" w:eastAsia="仿宋" w:hAnsi="仿宋" w:hint="eastAsia"/>
          <w:sz w:val="32"/>
          <w:szCs w:val="32"/>
        </w:rPr>
        <w:lastRenderedPageBreak/>
        <w:t>公务用车购置支出0万元（含购置税等附加费用），主要用于经批准购置的0辆公务用车。</w:t>
      </w:r>
    </w:p>
    <w:p w:rsidR="00D3016D" w:rsidRDefault="00063229">
      <w:pPr>
        <w:spacing w:line="600" w:lineRule="atLeast"/>
        <w:ind w:firstLine="640"/>
        <w:jc w:val="both"/>
      </w:pPr>
      <w:r>
        <w:rPr>
          <w:rFonts w:ascii="仿宋" w:eastAsia="仿宋" w:hAnsi="仿宋" w:hint="eastAsia"/>
          <w:sz w:val="32"/>
          <w:szCs w:val="32"/>
        </w:rPr>
        <w:t>公务用车运行维护费支出0.57万元，主要用于财政监督检查等所需的公务用车燃料费、维修费、过路过桥费、保险费、安全奖励费用等支出。2017年度，本级及所属单位使用一般公共预算资金开支费用的公务用车保有量为1辆。</w:t>
      </w:r>
    </w:p>
    <w:p w:rsidR="00D3016D" w:rsidRDefault="00063229">
      <w:pPr>
        <w:spacing w:line="600" w:lineRule="atLeast"/>
        <w:ind w:firstLine="640"/>
        <w:jc w:val="both"/>
      </w:pPr>
      <w:r>
        <w:rPr>
          <w:rStyle w:val="a6"/>
          <w:rFonts w:ascii="楷体" w:eastAsia="楷体" w:hAnsi="楷体" w:cs="Arial" w:hint="eastAsia"/>
          <w:sz w:val="32"/>
          <w:szCs w:val="32"/>
        </w:rPr>
        <w:t xml:space="preserve">（九）其他重要事项情况说明 </w:t>
      </w:r>
    </w:p>
    <w:p w:rsidR="00D3016D" w:rsidRDefault="00063229">
      <w:pPr>
        <w:spacing w:line="600" w:lineRule="atLeast"/>
        <w:ind w:firstLine="640"/>
        <w:jc w:val="both"/>
      </w:pPr>
      <w:r>
        <w:rPr>
          <w:rFonts w:ascii="仿宋" w:eastAsia="仿宋" w:hAnsi="仿宋" w:hint="eastAsia"/>
          <w:sz w:val="32"/>
          <w:szCs w:val="32"/>
        </w:rPr>
        <w:t>1、机关运行经费支出情况</w:t>
      </w:r>
    </w:p>
    <w:p w:rsidR="00D3016D" w:rsidRDefault="00063229">
      <w:pPr>
        <w:spacing w:line="600" w:lineRule="atLeast"/>
        <w:ind w:firstLine="640"/>
        <w:jc w:val="both"/>
        <w:rPr>
          <w:rFonts w:ascii="仿宋" w:eastAsia="仿宋" w:hAnsi="Times New Roman" w:cs="仿宋"/>
          <w:sz w:val="32"/>
          <w:szCs w:val="32"/>
        </w:rPr>
      </w:pPr>
      <w:r>
        <w:rPr>
          <w:rFonts w:ascii="仿宋" w:eastAsia="仿宋" w:hAnsi="仿宋" w:hint="eastAsia"/>
          <w:sz w:val="32"/>
          <w:szCs w:val="32"/>
        </w:rPr>
        <w:t>2017年度温州市财政局</w:t>
      </w:r>
      <w:r>
        <w:rPr>
          <w:rFonts w:ascii="仿宋" w:eastAsia="仿宋" w:hAnsi="Times New Roman" w:cs="仿宋" w:hint="eastAsia"/>
          <w:sz w:val="32"/>
          <w:szCs w:val="32"/>
        </w:rPr>
        <w:t>1家</w:t>
      </w:r>
      <w:r>
        <w:rPr>
          <w:rFonts w:ascii="仿宋" w:eastAsia="仿宋" w:cs="仿宋" w:hint="eastAsia"/>
          <w:sz w:val="32"/>
          <w:szCs w:val="32"/>
        </w:rPr>
        <w:t>行政单位以及所属温州市市级财政资金会计核算中心1家</w:t>
      </w:r>
      <w:proofErr w:type="gramStart"/>
      <w:r>
        <w:rPr>
          <w:rFonts w:ascii="仿宋" w:eastAsia="仿宋" w:cs="仿宋" w:hint="eastAsia"/>
          <w:sz w:val="32"/>
          <w:szCs w:val="32"/>
        </w:rPr>
        <w:t>参公管理</w:t>
      </w:r>
      <w:proofErr w:type="gramEnd"/>
      <w:r>
        <w:rPr>
          <w:rFonts w:ascii="仿宋" w:eastAsia="仿宋" w:cs="仿宋" w:hint="eastAsia"/>
          <w:sz w:val="32"/>
          <w:szCs w:val="32"/>
        </w:rPr>
        <w:t>事业单位的</w:t>
      </w:r>
      <w:r>
        <w:rPr>
          <w:rFonts w:ascii="仿宋" w:eastAsia="仿宋" w:hAnsi="仿宋" w:hint="eastAsia"/>
          <w:sz w:val="32"/>
          <w:szCs w:val="32"/>
        </w:rPr>
        <w:t>机关运行经费支出540.66万元，比上年减少21.41万元，下降3.81%，主要原因是</w:t>
      </w:r>
      <w:r>
        <w:rPr>
          <w:rFonts w:ascii="仿宋" w:eastAsia="仿宋" w:hAnsi="Times New Roman" w:cs="仿宋" w:hint="eastAsia"/>
          <w:sz w:val="32"/>
          <w:szCs w:val="32"/>
        </w:rPr>
        <w:t>根据实际工作需要列支。</w:t>
      </w:r>
    </w:p>
    <w:p w:rsidR="00D3016D" w:rsidRDefault="00063229">
      <w:pPr>
        <w:spacing w:line="600" w:lineRule="atLeast"/>
        <w:ind w:firstLine="640"/>
        <w:jc w:val="both"/>
      </w:pPr>
      <w:r>
        <w:rPr>
          <w:rFonts w:ascii="仿宋" w:eastAsia="仿宋" w:hAnsi="仿宋" w:hint="eastAsia"/>
          <w:sz w:val="32"/>
          <w:szCs w:val="32"/>
        </w:rPr>
        <w:t>2、政府采购情况</w:t>
      </w:r>
    </w:p>
    <w:p w:rsidR="00D3016D" w:rsidRDefault="00063229">
      <w:pPr>
        <w:spacing w:line="600" w:lineRule="atLeast"/>
        <w:ind w:firstLine="640"/>
        <w:jc w:val="both"/>
      </w:pPr>
      <w:r>
        <w:rPr>
          <w:rFonts w:ascii="仿宋" w:eastAsia="仿宋" w:hAnsi="仿宋" w:hint="eastAsia"/>
          <w:sz w:val="32"/>
          <w:szCs w:val="32"/>
        </w:rPr>
        <w:t>2017年度温州市财政局本级及所属各预算单位政府采购预算501.06 万元，采购支出总额485.99万元。其中：货物采购支出14.07万元；工程采购支出0 万元；服务采购支出471.92 万元。授予中小企业合同金额</w:t>
      </w:r>
      <w:r w:rsidR="00CF7D56">
        <w:rPr>
          <w:rFonts w:ascii="仿宋" w:eastAsia="仿宋" w:hAnsi="仿宋" w:hint="eastAsia"/>
          <w:sz w:val="32"/>
          <w:szCs w:val="32"/>
        </w:rPr>
        <w:t>471.9</w:t>
      </w:r>
      <w:r>
        <w:rPr>
          <w:rFonts w:ascii="仿宋" w:eastAsia="仿宋" w:hAnsi="仿宋" w:hint="eastAsia"/>
          <w:sz w:val="32"/>
          <w:szCs w:val="32"/>
        </w:rPr>
        <w:t>万元，占政府采购支出总额100%,其中：授予小</w:t>
      </w:r>
      <w:proofErr w:type="gramStart"/>
      <w:r>
        <w:rPr>
          <w:rFonts w:ascii="仿宋" w:eastAsia="仿宋" w:hAnsi="仿宋" w:hint="eastAsia"/>
          <w:sz w:val="32"/>
          <w:szCs w:val="32"/>
        </w:rPr>
        <w:t>微企业</w:t>
      </w:r>
      <w:proofErr w:type="gramEnd"/>
      <w:r>
        <w:rPr>
          <w:rFonts w:ascii="仿宋" w:eastAsia="仿宋" w:hAnsi="仿宋" w:hint="eastAsia"/>
          <w:sz w:val="32"/>
          <w:szCs w:val="32"/>
        </w:rPr>
        <w:t>合同金额 0万元，占政府采购支出总额0%。</w:t>
      </w:r>
    </w:p>
    <w:p w:rsidR="00D3016D" w:rsidRDefault="00063229">
      <w:pPr>
        <w:spacing w:line="600" w:lineRule="atLeast"/>
        <w:ind w:firstLine="640"/>
        <w:jc w:val="both"/>
      </w:pPr>
      <w:r>
        <w:rPr>
          <w:rFonts w:ascii="仿宋" w:eastAsia="仿宋" w:hAnsi="仿宋" w:hint="eastAsia"/>
          <w:sz w:val="32"/>
          <w:szCs w:val="32"/>
        </w:rPr>
        <w:t>3、国有资产占用情况</w:t>
      </w:r>
    </w:p>
    <w:p w:rsidR="00D3016D" w:rsidRDefault="00063229">
      <w:pPr>
        <w:spacing w:line="600" w:lineRule="atLeast"/>
        <w:ind w:firstLine="640"/>
        <w:jc w:val="both"/>
      </w:pPr>
      <w:r>
        <w:rPr>
          <w:rFonts w:ascii="仿宋" w:eastAsia="仿宋" w:hAnsi="仿宋" w:hint="eastAsia"/>
          <w:sz w:val="32"/>
          <w:szCs w:val="32"/>
        </w:rPr>
        <w:lastRenderedPageBreak/>
        <w:t>截止2017年底，温州市财政局本级及所属各预算单位资产合计1,873.01万元，比上年下降14.43%，主要原因是结余上缴国库流动资产减少及固定</w:t>
      </w:r>
      <w:r>
        <w:rPr>
          <w:rFonts w:ascii="仿宋" w:eastAsia="仿宋" w:hAnsi="Times New Roman" w:cs="仿宋" w:hint="eastAsia"/>
          <w:sz w:val="32"/>
          <w:szCs w:val="32"/>
        </w:rPr>
        <w:t>资产进行处置报废</w:t>
      </w:r>
      <w:r>
        <w:rPr>
          <w:rFonts w:ascii="仿宋" w:eastAsia="仿宋" w:hAnsi="仿宋" w:hint="eastAsia"/>
          <w:sz w:val="32"/>
          <w:szCs w:val="32"/>
        </w:rPr>
        <w:t>。其中：流动资产553.15万元，占总资产的29.53%；固定资产1,051.19万元，占总资产的56.12%；无形资产268.67万元，占总资产的14.35%。固定资产含：车辆1辆，其中:一般公务用车0辆、一般执法执勤用车1辆、特种专业技术用车0辆、其他用车0辆；单位价值50万元（含）以上通用设备0套（台）;单位价值100万元（含）以上专用设备0套（台）。</w:t>
      </w:r>
    </w:p>
    <w:p w:rsidR="00D3016D" w:rsidRDefault="00063229">
      <w:pPr>
        <w:spacing w:line="600" w:lineRule="atLeast"/>
        <w:ind w:firstLine="640"/>
        <w:jc w:val="both"/>
      </w:pPr>
      <w:r>
        <w:rPr>
          <w:rFonts w:ascii="仿宋" w:eastAsia="仿宋" w:hAnsi="仿宋" w:hint="eastAsia"/>
          <w:sz w:val="32"/>
          <w:szCs w:val="32"/>
        </w:rPr>
        <w:t>4、绩效评价结果情况</w:t>
      </w:r>
      <w:r w:rsidR="00134AF5">
        <w:rPr>
          <w:rFonts w:ascii="仿宋" w:eastAsia="仿宋" w:hAnsi="仿宋" w:hint="eastAsia"/>
          <w:sz w:val="32"/>
          <w:szCs w:val="32"/>
        </w:rPr>
        <w:t xml:space="preserve"> </w:t>
      </w:r>
    </w:p>
    <w:p w:rsidR="00D3016D" w:rsidRDefault="00063229">
      <w:pPr>
        <w:spacing w:line="600" w:lineRule="atLeast"/>
        <w:ind w:firstLine="640"/>
        <w:jc w:val="both"/>
      </w:pPr>
      <w:r>
        <w:rPr>
          <w:rFonts w:ascii="仿宋" w:eastAsia="仿宋" w:hAnsi="仿宋" w:hint="eastAsia"/>
          <w:sz w:val="32"/>
          <w:szCs w:val="32"/>
        </w:rPr>
        <w:t>(1)部门开展的绩效自评情况。</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 xml:space="preserve">根据预算管理要求，本部门组织对2017年度一般公共预算项目支出开展了绩效自评，自评项目12个，共涉及资金870.39万元，占项目支出预算总额的66.53 %。绩效评价结果显示，自评结果为优秀11个，良好1 </w:t>
      </w:r>
      <w:proofErr w:type="gramStart"/>
      <w:r>
        <w:rPr>
          <w:rFonts w:ascii="仿宋" w:eastAsia="仿宋" w:hAnsi="仿宋" w:hint="eastAsia"/>
          <w:sz w:val="32"/>
          <w:szCs w:val="32"/>
        </w:rPr>
        <w:t>个</w:t>
      </w:r>
      <w:proofErr w:type="gramEnd"/>
      <w:r>
        <w:rPr>
          <w:rFonts w:ascii="仿宋" w:eastAsia="仿宋" w:hAnsi="仿宋" w:hint="eastAsia"/>
          <w:sz w:val="32"/>
          <w:szCs w:val="32"/>
        </w:rPr>
        <w:t xml:space="preserve">，一般 0个，较差0 </w:t>
      </w:r>
      <w:proofErr w:type="gramStart"/>
      <w:r>
        <w:rPr>
          <w:rFonts w:ascii="仿宋" w:eastAsia="仿宋" w:hAnsi="仿宋" w:hint="eastAsia"/>
          <w:sz w:val="32"/>
          <w:szCs w:val="32"/>
        </w:rPr>
        <w:t>个</w:t>
      </w:r>
      <w:proofErr w:type="gramEnd"/>
      <w:r>
        <w:rPr>
          <w:rFonts w:ascii="仿宋" w:eastAsia="仿宋" w:hAnsi="仿宋" w:hint="eastAsia"/>
          <w:sz w:val="32"/>
          <w:szCs w:val="32"/>
        </w:rPr>
        <w:t>。</w:t>
      </w:r>
    </w:p>
    <w:p w:rsidR="00D3016D" w:rsidRDefault="00063229">
      <w:pPr>
        <w:spacing w:line="600" w:lineRule="atLeast"/>
        <w:ind w:firstLine="640"/>
        <w:jc w:val="both"/>
      </w:pPr>
      <w:r>
        <w:rPr>
          <w:rFonts w:ascii="仿宋" w:eastAsia="仿宋" w:hAnsi="仿宋" w:hint="eastAsia"/>
          <w:sz w:val="32"/>
          <w:szCs w:val="32"/>
        </w:rPr>
        <w:t xml:space="preserve"> (2)财政部门组织开展的绩效评价情况</w:t>
      </w:r>
    </w:p>
    <w:p w:rsidR="00D3016D" w:rsidRDefault="00063229">
      <w:pPr>
        <w:spacing w:line="600" w:lineRule="atLeast"/>
        <w:ind w:firstLine="640"/>
        <w:jc w:val="both"/>
        <w:rPr>
          <w:rFonts w:ascii="仿宋" w:eastAsia="仿宋" w:hAnsi="仿宋"/>
          <w:sz w:val="32"/>
          <w:szCs w:val="32"/>
        </w:rPr>
      </w:pPr>
      <w:r>
        <w:rPr>
          <w:rFonts w:ascii="仿宋" w:eastAsia="仿宋" w:hAnsi="仿宋" w:hint="eastAsia"/>
          <w:sz w:val="32"/>
          <w:szCs w:val="32"/>
        </w:rPr>
        <w:t>2017年度本部门由财政部门组织开展的绩效评价项目 1个，支出金额共计60.88万元。其中：评价结果等次为优秀的项目 1个，是财政项目预算审核业务经费项目,支出</w:t>
      </w:r>
      <w:r>
        <w:rPr>
          <w:rFonts w:ascii="仿宋" w:eastAsia="仿宋" w:hAnsi="仿宋" w:hint="eastAsia"/>
          <w:sz w:val="32"/>
          <w:szCs w:val="32"/>
        </w:rPr>
        <w:lastRenderedPageBreak/>
        <w:t>60.88万元，项目资金主要用于政府投资项目预算审核委托业务费。</w:t>
      </w:r>
    </w:p>
    <w:p w:rsidR="00D3016D" w:rsidRDefault="00063229">
      <w:pPr>
        <w:spacing w:line="600" w:lineRule="atLeast"/>
        <w:ind w:firstLine="640"/>
        <w:jc w:val="both"/>
      </w:pPr>
      <w:r>
        <w:rPr>
          <w:rStyle w:val="a6"/>
          <w:rFonts w:cs="Arial" w:hint="eastAsia"/>
          <w:sz w:val="32"/>
          <w:szCs w:val="32"/>
        </w:rPr>
        <w:t>四、名词解释（所列具体项目由各部门按本部门情况有选择使用）</w:t>
      </w:r>
    </w:p>
    <w:p w:rsidR="00D3016D" w:rsidRDefault="00063229">
      <w:pPr>
        <w:spacing w:line="600" w:lineRule="atLeast"/>
        <w:ind w:firstLine="640"/>
        <w:jc w:val="both"/>
      </w:pPr>
      <w:r>
        <w:rPr>
          <w:rFonts w:ascii="仿宋" w:eastAsia="仿宋" w:hAnsi="仿宋" w:hint="eastAsia"/>
          <w:sz w:val="32"/>
          <w:szCs w:val="32"/>
        </w:rPr>
        <w:t>1.财政拨款收入：从同级财政部门取得的财政拨款，包括一般公共预算财政拨款和政府性基金预算财政拨款。</w:t>
      </w:r>
    </w:p>
    <w:p w:rsidR="00D3016D" w:rsidRDefault="00063229">
      <w:pPr>
        <w:spacing w:line="600" w:lineRule="atLeast"/>
        <w:ind w:firstLine="640"/>
        <w:jc w:val="both"/>
      </w:pPr>
      <w:r>
        <w:rPr>
          <w:rFonts w:ascii="仿宋" w:eastAsia="仿宋" w:hAnsi="仿宋" w:hint="eastAsia"/>
          <w:sz w:val="32"/>
          <w:szCs w:val="32"/>
        </w:rPr>
        <w:t xml:space="preserve">2.事业收入：事业单位开展专业业务活动及辅助活动所取得的收入（含事业单位收到的财政专户实际核拨的资金）。 </w:t>
      </w:r>
    </w:p>
    <w:p w:rsidR="00D3016D" w:rsidRDefault="00063229">
      <w:pPr>
        <w:spacing w:line="600" w:lineRule="atLeast"/>
        <w:ind w:firstLine="640"/>
        <w:jc w:val="both"/>
      </w:pPr>
      <w:r>
        <w:rPr>
          <w:rFonts w:ascii="仿宋" w:eastAsia="仿宋" w:hAnsi="仿宋" w:hint="eastAsia"/>
          <w:sz w:val="32"/>
          <w:szCs w:val="32"/>
        </w:rPr>
        <w:t xml:space="preserve">3.经营收入：事业单位在专业业务活动及辅助活动之外开展非独立核算经营活动取得的收入。 </w:t>
      </w:r>
    </w:p>
    <w:p w:rsidR="00D3016D" w:rsidRDefault="00063229">
      <w:pPr>
        <w:spacing w:line="600" w:lineRule="atLeast"/>
        <w:ind w:firstLine="640"/>
        <w:jc w:val="both"/>
      </w:pPr>
      <w:r>
        <w:rPr>
          <w:rFonts w:ascii="仿宋" w:eastAsia="仿宋" w:hAnsi="仿宋" w:hint="eastAsia"/>
          <w:sz w:val="32"/>
          <w:szCs w:val="32"/>
        </w:rPr>
        <w:t>4.其他收入：预算单位在“财政拨款”、“事业收入”、“经营收入”、“附属单位上缴收入”等之外取得的各项收入。</w:t>
      </w:r>
    </w:p>
    <w:p w:rsidR="00D3016D" w:rsidRDefault="00063229">
      <w:pPr>
        <w:spacing w:line="600" w:lineRule="atLeast"/>
        <w:ind w:firstLine="640"/>
        <w:jc w:val="both"/>
      </w:pPr>
      <w:r>
        <w:rPr>
          <w:rFonts w:ascii="仿宋" w:eastAsia="仿宋" w:hAnsi="仿宋" w:hint="eastAsia"/>
          <w:sz w:val="32"/>
          <w:szCs w:val="32"/>
        </w:rPr>
        <w:t>5.用事业基金弥补收支差额：事业单位在当年收入不足以安排当年支出情况下，使用以前年度积累的事业基金弥补本年收支缺口的资金。</w:t>
      </w:r>
    </w:p>
    <w:p w:rsidR="00D3016D" w:rsidRDefault="00063229">
      <w:pPr>
        <w:spacing w:line="600" w:lineRule="atLeast"/>
        <w:ind w:firstLine="640"/>
        <w:jc w:val="both"/>
      </w:pPr>
      <w:r>
        <w:rPr>
          <w:rFonts w:ascii="仿宋" w:eastAsia="仿宋" w:hAnsi="仿宋" w:hint="eastAsia"/>
          <w:sz w:val="32"/>
          <w:szCs w:val="32"/>
        </w:rPr>
        <w:t>6.年初结转和结余：预算单位以前年度尚未完成、结转到本年按有关规定继续使用的资金。</w:t>
      </w:r>
    </w:p>
    <w:p w:rsidR="00D3016D" w:rsidRDefault="00063229">
      <w:pPr>
        <w:spacing w:line="600" w:lineRule="atLeast"/>
        <w:ind w:firstLine="640"/>
        <w:jc w:val="both"/>
      </w:pPr>
      <w:r>
        <w:rPr>
          <w:rFonts w:ascii="仿宋" w:eastAsia="仿宋" w:hAnsi="仿宋" w:hint="eastAsia"/>
          <w:sz w:val="32"/>
          <w:szCs w:val="32"/>
        </w:rPr>
        <w:t xml:space="preserve">7.结余分配：事业单位按照国家规定应交所得税和提取事业基金、专用基金的分配情况和结果。 </w:t>
      </w:r>
    </w:p>
    <w:p w:rsidR="00D3016D" w:rsidRDefault="00063229">
      <w:pPr>
        <w:spacing w:line="600" w:lineRule="atLeast"/>
        <w:ind w:firstLine="640"/>
        <w:jc w:val="both"/>
      </w:pPr>
      <w:r>
        <w:rPr>
          <w:rFonts w:ascii="仿宋" w:eastAsia="仿宋" w:hAnsi="仿宋" w:hint="eastAsia"/>
          <w:sz w:val="32"/>
          <w:szCs w:val="32"/>
        </w:rPr>
        <w:lastRenderedPageBreak/>
        <w:t>8.年末结转和结余：指单位按有关规定结转到下年或以后年度继续使用的资金。</w:t>
      </w:r>
    </w:p>
    <w:p w:rsidR="00D3016D" w:rsidRDefault="00063229">
      <w:pPr>
        <w:spacing w:line="600" w:lineRule="atLeast"/>
        <w:ind w:firstLine="640"/>
        <w:jc w:val="both"/>
      </w:pPr>
      <w:r>
        <w:rPr>
          <w:rFonts w:ascii="仿宋" w:eastAsia="仿宋" w:hAnsi="仿宋" w:hint="eastAsia"/>
          <w:sz w:val="32"/>
          <w:szCs w:val="32"/>
        </w:rPr>
        <w:t>9.基本支出：是预算单位为保障其正常运转，完成日常工作任务所发生的支出，包括人员支出和日常公用支出。</w:t>
      </w:r>
    </w:p>
    <w:p w:rsidR="00D3016D" w:rsidRDefault="00063229">
      <w:pPr>
        <w:spacing w:line="600" w:lineRule="atLeast"/>
        <w:ind w:firstLine="640"/>
        <w:jc w:val="both"/>
      </w:pPr>
      <w:r>
        <w:rPr>
          <w:rFonts w:ascii="仿宋" w:eastAsia="仿宋" w:hAnsi="仿宋" w:hint="eastAsia"/>
          <w:sz w:val="32"/>
          <w:szCs w:val="32"/>
        </w:rPr>
        <w:t xml:space="preserve">10.项目支出：是预算单位为完成其特定的行政工作任务或事业发展目标，在基本支出之外发生的各项支出。 </w:t>
      </w:r>
    </w:p>
    <w:p w:rsidR="00D3016D" w:rsidRDefault="00063229">
      <w:pPr>
        <w:spacing w:line="600" w:lineRule="atLeast"/>
        <w:ind w:firstLine="640"/>
        <w:jc w:val="both"/>
      </w:pPr>
      <w:r>
        <w:rPr>
          <w:rFonts w:ascii="仿宋" w:eastAsia="仿宋" w:hAnsi="仿宋" w:hint="eastAsia"/>
          <w:sz w:val="32"/>
          <w:szCs w:val="32"/>
        </w:rPr>
        <w:t xml:space="preserve">11.事业单位经营支出：指事业单位在专业业务活动及其辅助活动之外开展非独立核算经营活动发生的支出。 </w:t>
      </w:r>
    </w:p>
    <w:p w:rsidR="00D3016D" w:rsidRDefault="00063229">
      <w:pPr>
        <w:spacing w:line="600" w:lineRule="atLeast"/>
        <w:ind w:firstLine="640"/>
        <w:jc w:val="both"/>
      </w:pPr>
      <w:r>
        <w:rPr>
          <w:rFonts w:ascii="仿宋" w:eastAsia="仿宋" w:hAnsi="仿宋" w:hint="eastAsia"/>
          <w:sz w:val="32"/>
          <w:szCs w:val="32"/>
        </w:rPr>
        <w:t>12.因公出国（境）费用：反映单位公务出国（境）的国际旅费、国外城市间交通费、住宿费、伙食费、培训费、公杂费等支出。</w:t>
      </w:r>
    </w:p>
    <w:p w:rsidR="00D3016D" w:rsidRDefault="00063229">
      <w:pPr>
        <w:spacing w:line="600" w:lineRule="atLeast"/>
        <w:ind w:firstLine="640"/>
        <w:jc w:val="both"/>
      </w:pPr>
      <w:r>
        <w:rPr>
          <w:rFonts w:ascii="仿宋" w:eastAsia="仿宋" w:hAnsi="仿宋" w:hint="eastAsia"/>
          <w:sz w:val="32"/>
          <w:szCs w:val="32"/>
        </w:rPr>
        <w:t>13.公务接待费：反映单位按规定开支的各类公务接待（含外宾接待）费用。</w:t>
      </w:r>
    </w:p>
    <w:p w:rsidR="00D3016D" w:rsidRDefault="00063229">
      <w:pPr>
        <w:spacing w:line="600" w:lineRule="atLeast"/>
        <w:ind w:firstLine="640"/>
        <w:jc w:val="both"/>
      </w:pPr>
      <w:r>
        <w:rPr>
          <w:rFonts w:ascii="仿宋" w:eastAsia="仿宋" w:hAnsi="仿宋" w:hint="eastAsia"/>
          <w:sz w:val="32"/>
          <w:szCs w:val="32"/>
        </w:rPr>
        <w:t>14.公务用车购置：反映公务用车购置支出（</w:t>
      </w:r>
      <w:proofErr w:type="gramStart"/>
      <w:r>
        <w:rPr>
          <w:rFonts w:ascii="仿宋" w:eastAsia="仿宋" w:hAnsi="仿宋" w:hint="eastAsia"/>
          <w:sz w:val="32"/>
          <w:szCs w:val="32"/>
        </w:rPr>
        <w:t>含车辆</w:t>
      </w:r>
      <w:proofErr w:type="gramEnd"/>
      <w:r>
        <w:rPr>
          <w:rFonts w:ascii="仿宋" w:eastAsia="仿宋" w:hAnsi="仿宋" w:hint="eastAsia"/>
          <w:sz w:val="32"/>
          <w:szCs w:val="32"/>
        </w:rPr>
        <w:t>购置税、牌照费）。</w:t>
      </w:r>
    </w:p>
    <w:p w:rsidR="00D3016D" w:rsidRDefault="00063229">
      <w:pPr>
        <w:spacing w:line="600" w:lineRule="atLeast"/>
        <w:ind w:firstLine="640"/>
        <w:jc w:val="both"/>
      </w:pPr>
      <w:r>
        <w:rPr>
          <w:rFonts w:ascii="仿宋" w:eastAsia="仿宋" w:hAnsi="仿宋" w:hint="eastAsia"/>
          <w:sz w:val="32"/>
          <w:szCs w:val="32"/>
        </w:rPr>
        <w:t>15.公务用车运行维护费：反映按规定保留的公务用车燃料费、维修费、过桥过路费、保险费、安全奖励费用等支出。</w:t>
      </w:r>
    </w:p>
    <w:p w:rsidR="00D3016D" w:rsidRDefault="00063229">
      <w:pPr>
        <w:spacing w:line="600" w:lineRule="atLeast"/>
        <w:ind w:firstLine="640"/>
        <w:jc w:val="both"/>
      </w:pPr>
      <w:r>
        <w:rPr>
          <w:rFonts w:ascii="仿宋" w:eastAsia="仿宋" w:hAnsi="仿宋"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D3016D" w:rsidRDefault="00063229">
      <w:pPr>
        <w:spacing w:line="600" w:lineRule="atLeast"/>
        <w:ind w:firstLine="640"/>
        <w:jc w:val="both"/>
      </w:pPr>
      <w:r>
        <w:rPr>
          <w:rFonts w:ascii="仿宋" w:eastAsia="仿宋" w:hAnsi="仿宋" w:hint="eastAsia"/>
          <w:sz w:val="32"/>
          <w:szCs w:val="32"/>
        </w:rPr>
        <w:lastRenderedPageBreak/>
        <w:t>17.流动资产：是指一年以内变现或耗用的资产，包括库存现金、银行存款、零余额用款额度、财政应返还额度、应收及预付款项、存货等。</w:t>
      </w:r>
    </w:p>
    <w:p w:rsidR="00D3016D" w:rsidRDefault="00063229">
      <w:pPr>
        <w:spacing w:line="600" w:lineRule="atLeast"/>
        <w:ind w:firstLine="640"/>
        <w:jc w:val="both"/>
      </w:pPr>
      <w:r>
        <w:rPr>
          <w:rFonts w:ascii="仿宋" w:eastAsia="仿宋" w:hAnsi="仿宋" w:hint="eastAsia"/>
          <w:sz w:val="32"/>
          <w:szCs w:val="32"/>
        </w:rPr>
        <w:t>18.固定资产：是指使用期限超过1年（不含1年），单位价值在规定标准以上，并且在使用过程中基本保持原有物质形态的资产。</w:t>
      </w:r>
    </w:p>
    <w:p w:rsidR="00D3016D" w:rsidRDefault="00063229">
      <w:pPr>
        <w:spacing w:line="600" w:lineRule="atLeast"/>
        <w:ind w:firstLine="640"/>
        <w:jc w:val="both"/>
      </w:pPr>
      <w:r>
        <w:rPr>
          <w:rFonts w:ascii="仿宋" w:eastAsia="仿宋" w:hAnsi="仿宋" w:hint="eastAsia"/>
          <w:sz w:val="32"/>
          <w:szCs w:val="32"/>
        </w:rPr>
        <w:t>19.在建工程：是指单位已经发生必要支出，但尚未完工交付使用的各种建筑（包括新建、改建、扩建、修缮等）、设备安装工程和信息系统建设工程。</w:t>
      </w:r>
    </w:p>
    <w:p w:rsidR="00063229" w:rsidRDefault="00063229">
      <w:pPr>
        <w:spacing w:line="600" w:lineRule="atLeast"/>
        <w:ind w:firstLine="640"/>
        <w:jc w:val="both"/>
      </w:pPr>
      <w:r>
        <w:rPr>
          <w:rFonts w:ascii="仿宋" w:eastAsia="仿宋" w:hAnsi="仿宋" w:hint="eastAsia"/>
          <w:sz w:val="32"/>
          <w:szCs w:val="32"/>
        </w:rPr>
        <w:t>20.无形资产：是指不具有实物形态而能为单位提供某种权利的非货币性资产。包括计算机软件、土地使用权、著作权、专利权、非专利技术等。</w:t>
      </w:r>
    </w:p>
    <w:sectPr w:rsidR="00063229" w:rsidSect="00A64114">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E9" w:rsidRDefault="002C59E9">
      <w:r>
        <w:separator/>
      </w:r>
    </w:p>
  </w:endnote>
  <w:endnote w:type="continuationSeparator" w:id="0">
    <w:p w:rsidR="002C59E9" w:rsidRDefault="002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E9" w:rsidRDefault="002C59E9">
      <w:r>
        <w:separator/>
      </w:r>
    </w:p>
  </w:footnote>
  <w:footnote w:type="continuationSeparator" w:id="0">
    <w:p w:rsidR="002C59E9" w:rsidRDefault="002C5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doNotVertAlignCellWithSp/>
    <w:doNotBreakConstrainedForcedTable/>
    <w:doNotVertAlignInTxbx/>
    <w:useAnsiKerningPairs/>
    <w:cachedColBalance/>
    <w:compatSetting w:name="compatibilityMode" w:uri="http://schemas.microsoft.com/office/word" w:val="12"/>
  </w:compat>
  <w:rsids>
    <w:rsidRoot w:val="00174E2B"/>
    <w:rsid w:val="00003F29"/>
    <w:rsid w:val="00023A27"/>
    <w:rsid w:val="00034A9D"/>
    <w:rsid w:val="00063229"/>
    <w:rsid w:val="000720FC"/>
    <w:rsid w:val="000835BA"/>
    <w:rsid w:val="001001BA"/>
    <w:rsid w:val="00134AF5"/>
    <w:rsid w:val="00174E2B"/>
    <w:rsid w:val="00175618"/>
    <w:rsid w:val="00196137"/>
    <w:rsid w:val="001A1B86"/>
    <w:rsid w:val="001F28C5"/>
    <w:rsid w:val="002321F6"/>
    <w:rsid w:val="002724E7"/>
    <w:rsid w:val="002C59E9"/>
    <w:rsid w:val="003212C3"/>
    <w:rsid w:val="00450845"/>
    <w:rsid w:val="00495031"/>
    <w:rsid w:val="004A6F5E"/>
    <w:rsid w:val="004E12D2"/>
    <w:rsid w:val="00573A05"/>
    <w:rsid w:val="00652FAC"/>
    <w:rsid w:val="0069181C"/>
    <w:rsid w:val="006A01BE"/>
    <w:rsid w:val="006A1B2B"/>
    <w:rsid w:val="00713254"/>
    <w:rsid w:val="007135DC"/>
    <w:rsid w:val="00720E66"/>
    <w:rsid w:val="007537B7"/>
    <w:rsid w:val="007C38BD"/>
    <w:rsid w:val="008641A1"/>
    <w:rsid w:val="00887855"/>
    <w:rsid w:val="00947F4C"/>
    <w:rsid w:val="00A22262"/>
    <w:rsid w:val="00A64114"/>
    <w:rsid w:val="00A66877"/>
    <w:rsid w:val="00B010F7"/>
    <w:rsid w:val="00B12B21"/>
    <w:rsid w:val="00B54E90"/>
    <w:rsid w:val="00B71ECC"/>
    <w:rsid w:val="00BC6BAE"/>
    <w:rsid w:val="00CF7D56"/>
    <w:rsid w:val="00D3016D"/>
    <w:rsid w:val="00D5008C"/>
    <w:rsid w:val="00D65DBC"/>
    <w:rsid w:val="00E6382F"/>
    <w:rsid w:val="00F02D2D"/>
    <w:rsid w:val="00F91668"/>
    <w:rsid w:val="00FE3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14"/>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114"/>
    <w:pPr>
      <w:spacing w:before="100" w:beforeAutospacing="1" w:after="100" w:afterAutospacing="1"/>
    </w:pPr>
  </w:style>
  <w:style w:type="paragraph" w:styleId="a4">
    <w:name w:val="header"/>
    <w:basedOn w:val="a"/>
    <w:link w:val="Char"/>
    <w:uiPriority w:val="99"/>
    <w:unhideWhenUsed/>
    <w:rsid w:val="00A64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64114"/>
    <w:rPr>
      <w:rFonts w:ascii="宋体" w:eastAsia="宋体" w:hAnsi="宋体" w:cs="宋体" w:hint="eastAsia"/>
      <w:sz w:val="18"/>
      <w:szCs w:val="18"/>
    </w:rPr>
  </w:style>
  <w:style w:type="paragraph" w:styleId="a5">
    <w:name w:val="footer"/>
    <w:basedOn w:val="a"/>
    <w:link w:val="Char0"/>
    <w:uiPriority w:val="99"/>
    <w:unhideWhenUsed/>
    <w:rsid w:val="00A64114"/>
    <w:pPr>
      <w:tabs>
        <w:tab w:val="center" w:pos="4153"/>
        <w:tab w:val="right" w:pos="8306"/>
      </w:tabs>
      <w:snapToGrid w:val="0"/>
    </w:pPr>
    <w:rPr>
      <w:sz w:val="18"/>
      <w:szCs w:val="18"/>
    </w:rPr>
  </w:style>
  <w:style w:type="character" w:customStyle="1" w:styleId="Char0">
    <w:name w:val="页脚 Char"/>
    <w:basedOn w:val="a0"/>
    <w:link w:val="a5"/>
    <w:uiPriority w:val="99"/>
    <w:locked/>
    <w:rsid w:val="00A64114"/>
    <w:rPr>
      <w:rFonts w:ascii="宋体" w:eastAsia="宋体" w:hAnsi="宋体" w:cs="宋体" w:hint="eastAsia"/>
      <w:sz w:val="18"/>
      <w:szCs w:val="18"/>
    </w:rPr>
  </w:style>
  <w:style w:type="character" w:styleId="a6">
    <w:name w:val="Strong"/>
    <w:basedOn w:val="a0"/>
    <w:uiPriority w:val="22"/>
    <w:qFormat/>
    <w:rsid w:val="00A64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李雪敏</dc:creator>
  <cp:lastModifiedBy>Root</cp:lastModifiedBy>
  <cp:revision>39</cp:revision>
  <dcterms:created xsi:type="dcterms:W3CDTF">2018-09-25T01:27:00Z</dcterms:created>
  <dcterms:modified xsi:type="dcterms:W3CDTF">2019-02-13T08:20:00Z</dcterms:modified>
</cp:coreProperties>
</file>