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6A" w:rsidRDefault="003D2F27">
      <w:pPr>
        <w:pStyle w:val="a3"/>
        <w:shd w:val="clear" w:color="auto" w:fill="FFFFFF"/>
        <w:jc w:val="center"/>
        <w:divId w:val="1009941352"/>
      </w:pPr>
      <w:bookmarkStart w:id="0" w:name="_GoBack"/>
      <w:r>
        <w:rPr>
          <w:rStyle w:val="a9"/>
          <w:rFonts w:ascii="黑体" w:eastAsia="黑体" w:hAnsi="黑体" w:hint="eastAsia"/>
          <w:sz w:val="44"/>
          <w:szCs w:val="44"/>
        </w:rPr>
        <w:t>温州市机关事务管理局（汇总）2018年度部门决算</w:t>
      </w:r>
      <w:bookmarkEnd w:id="0"/>
      <w:r>
        <w:rPr>
          <w:rStyle w:val="a9"/>
          <w:rFonts w:ascii="黑体" w:eastAsia="黑体" w:hAnsi="黑体" w:hint="eastAsia"/>
          <w:sz w:val="44"/>
          <w:szCs w:val="44"/>
        </w:rPr>
        <w:t xml:space="preserve"> </w:t>
      </w:r>
    </w:p>
    <w:p w:rsidR="00AA086A" w:rsidRDefault="003D2F27">
      <w:pPr>
        <w:pStyle w:val="a3"/>
        <w:shd w:val="clear" w:color="auto" w:fill="FFFFFF"/>
        <w:divId w:val="1009941352"/>
      </w:pPr>
      <w:r>
        <w:rPr>
          <w:rFonts w:hint="eastAsia"/>
        </w:rPr>
        <w:t> </w:t>
      </w:r>
    </w:p>
    <w:p w:rsidR="00AA086A" w:rsidRDefault="003D2F27">
      <w:pPr>
        <w:pStyle w:val="a3"/>
        <w:shd w:val="clear" w:color="auto" w:fill="FFFFFF"/>
        <w:divId w:val="1009941352"/>
      </w:pPr>
      <w:r>
        <w:rPr>
          <w:rFonts w:hint="eastAsia"/>
        </w:rPr>
        <w:t> </w:t>
      </w:r>
    </w:p>
    <w:p w:rsidR="00AA086A" w:rsidRDefault="003D2F27">
      <w:pPr>
        <w:shd w:val="clear" w:color="auto" w:fill="FFFFFF"/>
        <w:spacing w:line="600" w:lineRule="atLeast"/>
        <w:ind w:firstLine="640"/>
        <w:jc w:val="both"/>
        <w:divId w:val="1009941352"/>
      </w:pPr>
      <w:r>
        <w:rPr>
          <w:rStyle w:val="a9"/>
          <w:rFonts w:ascii="黑体" w:eastAsia="黑体" w:hAnsi="黑体" w:cs="Arial" w:hint="eastAsia"/>
          <w:sz w:val="32"/>
          <w:szCs w:val="32"/>
        </w:rPr>
        <w:t>一、温州市机关事务管理局（汇总）概况</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（一）部门职责</w:t>
      </w:r>
    </w:p>
    <w:p w:rsidR="00AA086A" w:rsidRDefault="003D2F27">
      <w:pPr>
        <w:spacing w:line="560" w:lineRule="exact"/>
        <w:ind w:firstLineChars="200" w:firstLine="640"/>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1.负责市级机关事务的管理、保障、服务工作。制定市级机关事务工作的政策、规划和规章制度并组织实施。会同有关部门制定市级机关后勤体制改革的政策、制度并监督实施，指导市级机关后勤服务单位开展业务工作。</w:t>
      </w:r>
    </w:p>
    <w:p w:rsidR="00AA086A" w:rsidRDefault="003D2F27">
      <w:pPr>
        <w:spacing w:line="560" w:lineRule="exact"/>
        <w:ind w:firstLineChars="200" w:firstLine="640"/>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2.负责市级机关非经营性国有资产的综合管理。负责市级机关房地产产权、产籍和使用的综合管理，制定有关管理规章制度，并组织实施；负责市级机关办公用房的建设（购置、租用）、分配、调整和维修等管理工作。协助有关部门做好市级机关房改遗留问题的处置。</w:t>
      </w:r>
    </w:p>
    <w:p w:rsidR="00AA086A" w:rsidRDefault="003D2F27">
      <w:pPr>
        <w:spacing w:line="560" w:lineRule="exact"/>
        <w:ind w:firstLineChars="200" w:firstLine="640"/>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3.在市级管理节能工作部门的指导下，负责市级公共机构节能监督管理工作；监督、指导各县（市、区）做好公共机构节能工作；指导市级教育、科技、文化、卫生、体育等系统主管部门做好系统内公共机构节能工作；会同市级有关部门开展节能宣传、教育、培训、考核和节能科技知识普及等工作。</w:t>
      </w:r>
    </w:p>
    <w:p w:rsidR="00AA086A" w:rsidRDefault="003D2F27">
      <w:pPr>
        <w:autoSpaceDE w:val="0"/>
        <w:autoSpaceDN w:val="0"/>
        <w:adjustRightInd w:val="0"/>
        <w:spacing w:line="560" w:lineRule="exact"/>
        <w:ind w:firstLineChars="210" w:firstLine="672"/>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4.负责市级机关行政单位汽车配备、更新计划的事前审核和调剂使用的管理工作。</w:t>
      </w:r>
    </w:p>
    <w:p w:rsidR="00AA086A" w:rsidRDefault="003D2F27">
      <w:pPr>
        <w:autoSpaceDE w:val="0"/>
        <w:autoSpaceDN w:val="0"/>
        <w:adjustRightInd w:val="0"/>
        <w:spacing w:line="560" w:lineRule="exact"/>
        <w:ind w:firstLineChars="210" w:firstLine="672"/>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lastRenderedPageBreak/>
        <w:t>5.负责列入管理范围的市级机关大院的设施设备维护、绿化、保洁、水电、消防、餐饮和会议服务等管理工作。</w:t>
      </w:r>
    </w:p>
    <w:p w:rsidR="00AA086A" w:rsidRDefault="003D2F27">
      <w:pPr>
        <w:autoSpaceDE w:val="0"/>
        <w:autoSpaceDN w:val="0"/>
        <w:adjustRightInd w:val="0"/>
        <w:spacing w:line="560" w:lineRule="exact"/>
        <w:ind w:firstLineChars="210" w:firstLine="672"/>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6.负责列入管理范围的市级机关大院安全保卫工作，协助公安机关和信访等部门处置突发事件和上访工作。</w:t>
      </w:r>
    </w:p>
    <w:p w:rsidR="00AA086A" w:rsidRDefault="003D2F27">
      <w:pPr>
        <w:autoSpaceDE w:val="0"/>
        <w:autoSpaceDN w:val="0"/>
        <w:adjustRightInd w:val="0"/>
        <w:spacing w:line="560" w:lineRule="exact"/>
        <w:ind w:firstLineChars="210" w:firstLine="672"/>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7.负责市委、市政府召开的重要会议、重大活动的后勤保障工作。</w:t>
      </w:r>
    </w:p>
    <w:p w:rsidR="00AA086A" w:rsidRDefault="003D2F27">
      <w:pPr>
        <w:autoSpaceDE w:val="0"/>
        <w:autoSpaceDN w:val="0"/>
        <w:adjustRightInd w:val="0"/>
        <w:spacing w:line="560" w:lineRule="exact"/>
        <w:ind w:firstLineChars="210" w:firstLine="672"/>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8.负责市级领导（含离退休）及市委、市政府指定领导同志的有关生活服务。</w:t>
      </w:r>
    </w:p>
    <w:p w:rsidR="00AA086A" w:rsidRDefault="003D2F27">
      <w:pPr>
        <w:autoSpaceDE w:val="0"/>
        <w:autoSpaceDN w:val="0"/>
        <w:adjustRightInd w:val="0"/>
        <w:spacing w:line="560" w:lineRule="exact"/>
        <w:ind w:firstLineChars="210" w:firstLine="672"/>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9.负责局属单位国有资产、财务制度执行等情况的监督和管理。</w:t>
      </w:r>
    </w:p>
    <w:p w:rsidR="00AA086A" w:rsidRDefault="003D2F27">
      <w:pPr>
        <w:autoSpaceDE w:val="0"/>
        <w:autoSpaceDN w:val="0"/>
        <w:adjustRightInd w:val="0"/>
        <w:spacing w:line="560" w:lineRule="exact"/>
        <w:ind w:firstLineChars="210" w:firstLine="672"/>
        <w:divId w:val="1009941352"/>
        <w:rPr>
          <w:rFonts w:ascii="仿宋" w:eastAsia="仿宋" w:hAnsi="Times New Roman" w:cs="仿宋"/>
          <w:sz w:val="32"/>
          <w:szCs w:val="32"/>
          <w:lang w:val="zh-CN"/>
        </w:rPr>
      </w:pPr>
      <w:r>
        <w:rPr>
          <w:rFonts w:ascii="仿宋" w:eastAsia="仿宋" w:hAnsi="Times New Roman" w:cs="仿宋" w:hint="eastAsia"/>
          <w:sz w:val="32"/>
          <w:szCs w:val="32"/>
          <w:lang w:val="zh-CN"/>
        </w:rPr>
        <w:t>10.承办市政府交办的其他工作。</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（二）机构设置</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从预算单位构成看，温州市机关事务管理局（汇总）部门决算包括：局本级决算、局属事业单位温州市公务用车服务中心决算。</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纳入温州市机关事务管理局（汇总）2018年度部门决算编制范围的二级预算单位包括：</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1. 温州市公务用车服务中心</w:t>
      </w:r>
    </w:p>
    <w:p w:rsidR="00AA086A" w:rsidRDefault="003D2F27">
      <w:pPr>
        <w:shd w:val="clear" w:color="auto" w:fill="FFFFFF"/>
        <w:spacing w:line="600" w:lineRule="atLeast"/>
        <w:ind w:firstLine="640"/>
        <w:jc w:val="both"/>
        <w:divId w:val="1009941352"/>
      </w:pPr>
      <w:r>
        <w:rPr>
          <w:rStyle w:val="a9"/>
          <w:rFonts w:ascii="黑体" w:eastAsia="黑体" w:hAnsi="黑体" w:cs="Arial" w:hint="eastAsia"/>
          <w:sz w:val="32"/>
          <w:szCs w:val="32"/>
        </w:rPr>
        <w:t>二、温州市机关事务管理局（汇总）2018年度部门决算公开表</w:t>
      </w:r>
    </w:p>
    <w:tbl>
      <w:tblPr>
        <w:tblW w:w="9564" w:type="dxa"/>
        <w:tblLook w:val="04A0" w:firstRow="1" w:lastRow="0" w:firstColumn="1" w:lastColumn="0" w:noHBand="0" w:noVBand="1"/>
      </w:tblPr>
      <w:tblGrid>
        <w:gridCol w:w="93"/>
        <w:gridCol w:w="2096"/>
        <w:gridCol w:w="1085"/>
        <w:gridCol w:w="49"/>
        <w:gridCol w:w="992"/>
        <w:gridCol w:w="84"/>
        <w:gridCol w:w="3181"/>
        <w:gridCol w:w="846"/>
        <w:gridCol w:w="388"/>
        <w:gridCol w:w="750"/>
      </w:tblGrid>
      <w:tr w:rsidR="00AA086A">
        <w:trPr>
          <w:gridBefore w:val="1"/>
          <w:gridAfter w:val="1"/>
          <w:divId w:val="1009941352"/>
          <w:wBefore w:w="93" w:type="dxa"/>
          <w:wAfter w:w="750" w:type="dxa"/>
          <w:trHeight w:val="555"/>
        </w:trPr>
        <w:tc>
          <w:tcPr>
            <w:tcW w:w="8721" w:type="dxa"/>
            <w:gridSpan w:val="8"/>
            <w:noWrap/>
            <w:vAlign w:val="center"/>
          </w:tcPr>
          <w:p w:rsidR="00AA086A" w:rsidRDefault="00AA086A">
            <w:pPr>
              <w:jc w:val="center"/>
              <w:rPr>
                <w:rFonts w:ascii="黑体" w:eastAsia="黑体" w:hAnsi="黑体" w:cs="Arial"/>
                <w:sz w:val="44"/>
                <w:szCs w:val="44"/>
              </w:rPr>
            </w:pPr>
          </w:p>
          <w:p w:rsidR="00AA086A" w:rsidRDefault="00AA086A">
            <w:pPr>
              <w:jc w:val="center"/>
              <w:rPr>
                <w:rFonts w:ascii="黑体" w:eastAsia="黑体" w:hAnsi="黑体" w:cs="Arial"/>
                <w:sz w:val="44"/>
                <w:szCs w:val="44"/>
              </w:rPr>
            </w:pPr>
          </w:p>
          <w:p w:rsidR="00AA086A" w:rsidRDefault="00AA086A">
            <w:pPr>
              <w:jc w:val="center"/>
              <w:rPr>
                <w:rFonts w:ascii="黑体" w:eastAsia="黑体" w:hAnsi="黑体" w:cs="Arial"/>
                <w:sz w:val="44"/>
                <w:szCs w:val="44"/>
              </w:rPr>
            </w:pPr>
          </w:p>
          <w:p w:rsidR="00AA086A" w:rsidRDefault="003D2F27">
            <w:pPr>
              <w:jc w:val="center"/>
              <w:rPr>
                <w:rFonts w:ascii="黑体" w:eastAsia="黑体" w:hAnsi="黑体" w:cs="Arial"/>
                <w:sz w:val="44"/>
                <w:szCs w:val="44"/>
              </w:rPr>
            </w:pPr>
            <w:r>
              <w:rPr>
                <w:rFonts w:ascii="黑体" w:eastAsia="黑体" w:hAnsi="黑体" w:cs="Arial" w:hint="eastAsia"/>
                <w:sz w:val="44"/>
                <w:szCs w:val="44"/>
              </w:rPr>
              <w:t>2018年度部门收支决算总表</w:t>
            </w:r>
          </w:p>
        </w:tc>
      </w:tr>
      <w:tr w:rsidR="00AA086A">
        <w:trPr>
          <w:gridBefore w:val="1"/>
          <w:gridAfter w:val="1"/>
          <w:divId w:val="1009941352"/>
          <w:wBefore w:w="93" w:type="dxa"/>
          <w:wAfter w:w="750" w:type="dxa"/>
          <w:trHeight w:val="270"/>
        </w:trPr>
        <w:tc>
          <w:tcPr>
            <w:tcW w:w="8721" w:type="dxa"/>
            <w:gridSpan w:val="8"/>
            <w:noWrap/>
            <w:vAlign w:val="center"/>
            <w:hideMark/>
          </w:tcPr>
          <w:p w:rsidR="00AA086A" w:rsidRDefault="003D2F27">
            <w:pPr>
              <w:jc w:val="right"/>
              <w:rPr>
                <w:rFonts w:cs="Arial"/>
                <w:sz w:val="22"/>
                <w:szCs w:val="22"/>
              </w:rPr>
            </w:pPr>
            <w:r>
              <w:rPr>
                <w:rFonts w:cs="Arial" w:hint="eastAsia"/>
                <w:sz w:val="22"/>
                <w:szCs w:val="22"/>
              </w:rPr>
              <w:lastRenderedPageBreak/>
              <w:t>金额单位：万元</w:t>
            </w:r>
          </w:p>
        </w:tc>
      </w:tr>
      <w:tr w:rsidR="00AA086A">
        <w:trPr>
          <w:gridBefore w:val="1"/>
          <w:gridAfter w:val="1"/>
          <w:divId w:val="1009941352"/>
          <w:wBefore w:w="93" w:type="dxa"/>
          <w:wAfter w:w="750" w:type="dxa"/>
          <w:trHeight w:val="270"/>
        </w:trPr>
        <w:tc>
          <w:tcPr>
            <w:tcW w:w="7487" w:type="dxa"/>
            <w:gridSpan w:val="6"/>
            <w:tcBorders>
              <w:top w:val="nil"/>
              <w:left w:val="nil"/>
              <w:bottom w:val="single" w:sz="4" w:space="0" w:color="808080"/>
              <w:right w:val="nil"/>
            </w:tcBorders>
            <w:noWrap/>
            <w:vAlign w:val="center"/>
            <w:hideMark/>
          </w:tcPr>
          <w:p w:rsidR="00AA086A" w:rsidRDefault="003D2F27">
            <w:pPr>
              <w:rPr>
                <w:rFonts w:cs="Arial"/>
                <w:sz w:val="22"/>
                <w:szCs w:val="22"/>
              </w:rPr>
            </w:pPr>
            <w:r>
              <w:rPr>
                <w:rFonts w:cs="Arial" w:hint="eastAsia"/>
                <w:sz w:val="22"/>
                <w:szCs w:val="22"/>
              </w:rPr>
              <w:t>编制单位：温州市机关事务管理局（汇总）</w:t>
            </w:r>
          </w:p>
        </w:tc>
        <w:tc>
          <w:tcPr>
            <w:tcW w:w="1234" w:type="dxa"/>
            <w:gridSpan w:val="2"/>
            <w:tcBorders>
              <w:top w:val="nil"/>
              <w:left w:val="nil"/>
              <w:bottom w:val="single" w:sz="4" w:space="0" w:color="808080"/>
              <w:right w:val="nil"/>
            </w:tcBorders>
            <w:noWrap/>
            <w:vAlign w:val="center"/>
            <w:hideMark/>
          </w:tcPr>
          <w:p w:rsidR="00AA086A" w:rsidRDefault="003D2F27">
            <w:pPr>
              <w:jc w:val="right"/>
              <w:rPr>
                <w:rFonts w:cs="Arial"/>
                <w:sz w:val="22"/>
                <w:szCs w:val="22"/>
              </w:rPr>
            </w:pPr>
            <w:r>
              <w:rPr>
                <w:rFonts w:cs="Arial" w:hint="eastAsia"/>
                <w:sz w:val="22"/>
                <w:szCs w:val="22"/>
              </w:rPr>
              <w:t>公开01表</w:t>
            </w:r>
          </w:p>
        </w:tc>
      </w:tr>
      <w:tr w:rsidR="00AA086A">
        <w:trPr>
          <w:gridBefore w:val="1"/>
          <w:gridAfter w:val="1"/>
          <w:divId w:val="1009941352"/>
          <w:wBefore w:w="93" w:type="dxa"/>
          <w:wAfter w:w="750" w:type="dxa"/>
          <w:trHeight w:val="300"/>
        </w:trPr>
        <w:tc>
          <w:tcPr>
            <w:tcW w:w="430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收      入</w:t>
            </w:r>
          </w:p>
        </w:tc>
        <w:tc>
          <w:tcPr>
            <w:tcW w:w="4415" w:type="dxa"/>
            <w:gridSpan w:val="3"/>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支出</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项 目</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决算数</w:t>
            </w:r>
          </w:p>
        </w:tc>
        <w:tc>
          <w:tcPr>
            <w:tcW w:w="3181"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项目</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决算数</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一、财政拨款收入</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19,339.67</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一般公共服务支出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6,567.59</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一般公共预算财政拨款</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6,896.25</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政府办公厅（室）及相关机构事务</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6,567.59</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政府性基金预算财政拨款</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12,443.42</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行政运行</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二、事业收入</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一般行政管理事务</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2,812.25</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三、经营收入</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其他政府办公厅（室）及相关机构事务支出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1,516.81</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四、其他收入</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5.00</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社会保障和就业支出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AA086A">
            <w:pPr>
              <w:rPr>
                <w:rFonts w:ascii="Times New Roman" w:eastAsia="Times New Roman" w:hAnsi="Times New Roman" w:cs="Times New Roman"/>
                <w:sz w:val="20"/>
                <w:szCs w:val="20"/>
              </w:rPr>
            </w:pPr>
          </w:p>
        </w:tc>
        <w:tc>
          <w:tcPr>
            <w:tcW w:w="1125" w:type="dxa"/>
            <w:gridSpan w:val="3"/>
            <w:tcBorders>
              <w:top w:val="nil"/>
              <w:left w:val="nil"/>
              <w:bottom w:val="single" w:sz="4" w:space="0" w:color="000000"/>
              <w:right w:val="single" w:sz="4" w:space="0" w:color="000000"/>
            </w:tcBorders>
            <w:noWrap/>
            <w:vAlign w:val="center"/>
            <w:hideMark/>
          </w:tcPr>
          <w:p w:rsidR="00AA086A" w:rsidRDefault="00AA086A">
            <w:pPr>
              <w:rPr>
                <w:rFonts w:ascii="Times New Roman" w:eastAsia="Times New Roman" w:hAnsi="Times New Roman" w:cs="Times New Roman"/>
                <w:sz w:val="20"/>
                <w:szCs w:val="20"/>
              </w:rPr>
            </w:pP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行政事业单位离退休</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AA086A">
            <w:pPr>
              <w:rPr>
                <w:rFonts w:ascii="Times New Roman" w:eastAsia="Times New Roman" w:hAnsi="Times New Roman" w:cs="Times New Roman"/>
                <w:sz w:val="20"/>
                <w:szCs w:val="20"/>
              </w:rPr>
            </w:pPr>
          </w:p>
        </w:tc>
        <w:tc>
          <w:tcPr>
            <w:tcW w:w="1125" w:type="dxa"/>
            <w:gridSpan w:val="3"/>
            <w:tcBorders>
              <w:top w:val="nil"/>
              <w:left w:val="nil"/>
              <w:bottom w:val="single" w:sz="4" w:space="0" w:color="000000"/>
              <w:right w:val="single" w:sz="4" w:space="0" w:color="000000"/>
            </w:tcBorders>
            <w:noWrap/>
            <w:vAlign w:val="center"/>
            <w:hideMark/>
          </w:tcPr>
          <w:p w:rsidR="00AA086A" w:rsidRDefault="00AA086A">
            <w:pPr>
              <w:rPr>
                <w:rFonts w:ascii="Times New Roman" w:eastAsia="Times New Roman" w:hAnsi="Times New Roman" w:cs="Times New Roman"/>
                <w:sz w:val="20"/>
                <w:szCs w:val="20"/>
              </w:rPr>
            </w:pP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机关事业单位基本养老保险缴费支出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126.40</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机关事业单位职业年金缴费支出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44.58</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医疗卫生与计划生育支出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行政事业单位医疗</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行政单位医疗</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城乡社区支出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国有土地使用权出让收入及对应专项债务收入安排的支出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其他国有土地使用权出让收入安排的支出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住房保障支出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住房改革支出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住房公积金</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75.31</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购房补贴</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10.00</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其他支出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5,114.88</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其他政府性基金及对应专项债务收入安排的支出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其他政府性基金及对应专项债务收入安排的支出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其他支出</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42.06</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本年收入合计</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19,344.67</w:t>
            </w:r>
          </w:p>
        </w:tc>
        <w:tc>
          <w:tcPr>
            <w:tcW w:w="3181"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本年支出合计</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19,381.73</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七、用事业基金弥补收支差额</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二十四、结余分配</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八、年初结转和结余</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268.97</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交纳所得税</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基本支出结转</w:t>
            </w:r>
          </w:p>
        </w:tc>
        <w:tc>
          <w:tcPr>
            <w:tcW w:w="1125" w:type="dxa"/>
            <w:gridSpan w:val="3"/>
            <w:tcBorders>
              <w:top w:val="nil"/>
              <w:left w:val="nil"/>
              <w:bottom w:val="single" w:sz="4" w:space="0" w:color="000000"/>
              <w:right w:val="single" w:sz="4" w:space="0" w:color="000000"/>
            </w:tcBorders>
            <w:noWrap/>
            <w:vAlign w:val="center"/>
            <w:hideMark/>
          </w:tcPr>
          <w:p w:rsidR="00AA086A" w:rsidRDefault="00AA086A">
            <w:pPr>
              <w:rPr>
                <w:rFonts w:ascii="Times New Roman" w:eastAsia="Times New Roman" w:hAnsi="Times New Roman" w:cs="Times New Roman"/>
                <w:sz w:val="20"/>
                <w:szCs w:val="20"/>
              </w:rPr>
            </w:pP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提取职工福利基金</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二十五、年末结转和结余</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231.90</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基本支出结转</w:t>
            </w:r>
          </w:p>
        </w:tc>
        <w:tc>
          <w:tcPr>
            <w:tcW w:w="1234" w:type="dxa"/>
            <w:gridSpan w:val="2"/>
            <w:tcBorders>
              <w:top w:val="nil"/>
              <w:left w:val="nil"/>
              <w:bottom w:val="single" w:sz="4" w:space="0" w:color="000000"/>
              <w:right w:val="single" w:sz="4" w:space="0" w:color="000000"/>
            </w:tcBorders>
            <w:noWrap/>
            <w:vAlign w:val="center"/>
            <w:hideMark/>
          </w:tcPr>
          <w:p w:rsidR="00AA086A" w:rsidRDefault="00AA086A">
            <w:pPr>
              <w:rPr>
                <w:rFonts w:ascii="Times New Roman" w:eastAsia="Times New Roman" w:hAnsi="Times New Roman" w:cs="Times New Roman"/>
                <w:sz w:val="20"/>
                <w:szCs w:val="20"/>
              </w:rPr>
            </w:pP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项目支出结转和结余</w:t>
            </w:r>
          </w:p>
        </w:tc>
        <w:tc>
          <w:tcPr>
            <w:tcW w:w="1234" w:type="dxa"/>
            <w:gridSpan w:val="2"/>
            <w:tcBorders>
              <w:top w:val="nil"/>
              <w:left w:val="nil"/>
              <w:bottom w:val="single" w:sz="4" w:space="0" w:color="000000"/>
              <w:right w:val="single" w:sz="4" w:space="0" w:color="000000"/>
            </w:tcBorders>
            <w:noWrap/>
            <w:vAlign w:val="center"/>
            <w:hideMark/>
          </w:tcPr>
          <w:p w:rsidR="00AA086A" w:rsidRDefault="00AA086A">
            <w:pPr>
              <w:rPr>
                <w:rFonts w:ascii="Times New Roman" w:eastAsia="Times New Roman" w:hAnsi="Times New Roman" w:cs="Times New Roman"/>
                <w:sz w:val="20"/>
                <w:szCs w:val="20"/>
              </w:rPr>
            </w:pP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lastRenderedPageBreak/>
              <w:t xml:space="preserve">　</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3181"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经营结余</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trPr>
          <w:gridBefore w:val="1"/>
          <w:gridAfter w:val="1"/>
          <w:divId w:val="1009941352"/>
          <w:wBefore w:w="93" w:type="dxa"/>
          <w:wAfter w:w="750" w:type="dxa"/>
          <w:trHeight w:val="300"/>
        </w:trPr>
        <w:tc>
          <w:tcPr>
            <w:tcW w:w="3181"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收  入  总  计</w:t>
            </w:r>
          </w:p>
        </w:tc>
        <w:tc>
          <w:tcPr>
            <w:tcW w:w="1125"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19,613.63</w:t>
            </w:r>
          </w:p>
        </w:tc>
        <w:tc>
          <w:tcPr>
            <w:tcW w:w="3181"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支  出  总  计</w:t>
            </w:r>
          </w:p>
        </w:tc>
        <w:tc>
          <w:tcPr>
            <w:tcW w:w="12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19,613.63</w:t>
            </w:r>
          </w:p>
        </w:tc>
      </w:tr>
      <w:tr w:rsidR="00AA086A">
        <w:trPr>
          <w:divId w:val="1009941352"/>
          <w:trHeight w:val="300"/>
        </w:trPr>
        <w:tc>
          <w:tcPr>
            <w:tcW w:w="9564" w:type="dxa"/>
            <w:gridSpan w:val="10"/>
            <w:noWrap/>
            <w:vAlign w:val="center"/>
            <w:hideMark/>
          </w:tcPr>
          <w:p w:rsidR="00AA086A" w:rsidRDefault="003D2F27">
            <w:pPr>
              <w:jc w:val="center"/>
              <w:rPr>
                <w:rFonts w:cs="Arial"/>
                <w:sz w:val="22"/>
                <w:szCs w:val="22"/>
              </w:rPr>
            </w:pPr>
            <w:r>
              <w:rPr>
                <w:rFonts w:ascii="黑体" w:eastAsia="黑体" w:hAnsi="黑体" w:cs="Arial" w:hint="eastAsia"/>
                <w:sz w:val="44"/>
                <w:szCs w:val="44"/>
              </w:rPr>
              <w:t>收入支出决算总表</w:t>
            </w:r>
          </w:p>
        </w:tc>
      </w:tr>
      <w:tr w:rsidR="00AA086A">
        <w:trPr>
          <w:divId w:val="1009941352"/>
          <w:trHeight w:val="300"/>
        </w:trPr>
        <w:tc>
          <w:tcPr>
            <w:tcW w:w="9564" w:type="dxa"/>
            <w:gridSpan w:val="10"/>
            <w:noWrap/>
            <w:vAlign w:val="center"/>
            <w:hideMark/>
          </w:tcPr>
          <w:p w:rsidR="00AA086A" w:rsidRDefault="003D2F27">
            <w:pPr>
              <w:jc w:val="right"/>
              <w:rPr>
                <w:rFonts w:cs="Arial"/>
                <w:sz w:val="22"/>
                <w:szCs w:val="22"/>
              </w:rPr>
            </w:pPr>
            <w:r>
              <w:rPr>
                <w:rFonts w:cs="Arial" w:hint="eastAsia"/>
                <w:sz w:val="22"/>
                <w:szCs w:val="22"/>
              </w:rPr>
              <w:t>金额单位：万元</w:t>
            </w:r>
          </w:p>
        </w:tc>
      </w:tr>
      <w:tr w:rsidR="00AA086A">
        <w:trPr>
          <w:divId w:val="1009941352"/>
          <w:trHeight w:val="300"/>
        </w:trPr>
        <w:tc>
          <w:tcPr>
            <w:tcW w:w="8426" w:type="dxa"/>
            <w:gridSpan w:val="8"/>
            <w:tcBorders>
              <w:top w:val="nil"/>
              <w:left w:val="nil"/>
              <w:bottom w:val="single" w:sz="4" w:space="0" w:color="auto"/>
              <w:right w:val="nil"/>
            </w:tcBorders>
            <w:noWrap/>
            <w:vAlign w:val="center"/>
            <w:hideMark/>
          </w:tcPr>
          <w:p w:rsidR="00AA086A" w:rsidRDefault="003D2F27">
            <w:pPr>
              <w:rPr>
                <w:rFonts w:cs="Arial"/>
                <w:sz w:val="20"/>
                <w:szCs w:val="20"/>
              </w:rPr>
            </w:pPr>
            <w:r>
              <w:rPr>
                <w:rFonts w:cs="Arial" w:hint="eastAsia"/>
                <w:sz w:val="22"/>
                <w:szCs w:val="22"/>
              </w:rPr>
              <w:t>编制单位：温州市机关事务管理局（汇总）</w:t>
            </w:r>
          </w:p>
        </w:tc>
        <w:tc>
          <w:tcPr>
            <w:tcW w:w="1138" w:type="dxa"/>
            <w:gridSpan w:val="2"/>
            <w:tcBorders>
              <w:top w:val="nil"/>
              <w:left w:val="nil"/>
              <w:bottom w:val="single" w:sz="4" w:space="0" w:color="auto"/>
              <w:right w:val="nil"/>
            </w:tcBorders>
            <w:noWrap/>
            <w:vAlign w:val="center"/>
            <w:hideMark/>
          </w:tcPr>
          <w:p w:rsidR="00AA086A" w:rsidRDefault="003D2F27">
            <w:pPr>
              <w:jc w:val="center"/>
              <w:rPr>
                <w:rFonts w:cs="Arial"/>
                <w:sz w:val="20"/>
                <w:szCs w:val="20"/>
              </w:rPr>
            </w:pPr>
            <w:r>
              <w:rPr>
                <w:rFonts w:cs="Arial" w:hint="eastAsia"/>
                <w:sz w:val="22"/>
                <w:szCs w:val="22"/>
              </w:rPr>
              <w:t>公开01表</w:t>
            </w:r>
          </w:p>
        </w:tc>
      </w:tr>
      <w:tr w:rsidR="00AA086A">
        <w:trPr>
          <w:divId w:val="1009941352"/>
          <w:trHeight w:val="278"/>
        </w:trPr>
        <w:tc>
          <w:tcPr>
            <w:tcW w:w="2189" w:type="dxa"/>
            <w:gridSpan w:val="2"/>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18"/>
                <w:szCs w:val="20"/>
              </w:rPr>
            </w:pPr>
            <w:r>
              <w:rPr>
                <w:rFonts w:cs="Arial" w:hint="eastAsia"/>
                <w:sz w:val="18"/>
                <w:szCs w:val="20"/>
              </w:rPr>
              <w:t>项 目</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18"/>
                <w:szCs w:val="20"/>
              </w:rPr>
            </w:pPr>
            <w:r>
              <w:rPr>
                <w:rFonts w:cs="Arial" w:hint="eastAsia"/>
                <w:sz w:val="18"/>
                <w:szCs w:val="20"/>
              </w:rPr>
              <w:t>决算数</w:t>
            </w:r>
          </w:p>
        </w:tc>
        <w:tc>
          <w:tcPr>
            <w:tcW w:w="5103" w:type="dxa"/>
            <w:gridSpan w:val="4"/>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18"/>
                <w:szCs w:val="20"/>
              </w:rPr>
            </w:pPr>
            <w:r>
              <w:rPr>
                <w:rFonts w:cs="Arial" w:hint="eastAsia"/>
                <w:sz w:val="18"/>
                <w:szCs w:val="20"/>
              </w:rPr>
              <w:t>项目</w:t>
            </w:r>
          </w:p>
        </w:tc>
        <w:tc>
          <w:tcPr>
            <w:tcW w:w="1138" w:type="dxa"/>
            <w:gridSpan w:val="2"/>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18"/>
                <w:szCs w:val="20"/>
              </w:rPr>
            </w:pPr>
            <w:r>
              <w:rPr>
                <w:rFonts w:cs="Arial" w:hint="eastAsia"/>
                <w:sz w:val="18"/>
                <w:szCs w:val="20"/>
              </w:rPr>
              <w:t>决算数</w:t>
            </w:r>
          </w:p>
        </w:tc>
      </w:tr>
      <w:tr w:rsidR="00AA086A">
        <w:trPr>
          <w:divId w:val="1009941352"/>
          <w:trHeight w:val="278"/>
        </w:trPr>
        <w:tc>
          <w:tcPr>
            <w:tcW w:w="2189" w:type="dxa"/>
            <w:gridSpan w:val="2"/>
            <w:tcBorders>
              <w:top w:val="single" w:sz="4" w:space="0" w:color="auto"/>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一、财政拨款收入</w:t>
            </w:r>
          </w:p>
        </w:tc>
        <w:tc>
          <w:tcPr>
            <w:tcW w:w="1134" w:type="dxa"/>
            <w:gridSpan w:val="2"/>
            <w:tcBorders>
              <w:top w:val="single" w:sz="4" w:space="0" w:color="auto"/>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19,339.67</w:t>
            </w:r>
          </w:p>
        </w:tc>
        <w:tc>
          <w:tcPr>
            <w:tcW w:w="5103" w:type="dxa"/>
            <w:gridSpan w:val="4"/>
            <w:tcBorders>
              <w:top w:val="single" w:sz="4" w:space="0" w:color="auto"/>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8" w:type="dxa"/>
            <w:gridSpan w:val="2"/>
            <w:tcBorders>
              <w:top w:val="single" w:sz="4" w:space="0" w:color="auto"/>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一般公共预算财政拨款</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6,896.25</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政府性基金预算财政拨款</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12,443.42</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二、事业收入</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三、经营收入</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四、其他收入</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5.00</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五、上级补助收入</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六、附属单位上缴收入</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一般公共服务支出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6,567.59</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20103</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政府办公厅（室）及相关机构事务</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6,567.59</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2010301</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行政运行</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2,238.53</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2010302</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一般行政管理事务</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2,812.25</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2010399</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其他政府办公厅（室）及相关机构事务支出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1,516.81</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208</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社会保障和就业支出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170.98</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20805</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行政事业单位离退休</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170.98</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2080505</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机关事业单位基本养老保险缴费支出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126.40</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2080506</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机关事业单位职业年金缴费支出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44.58</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210</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医疗卫生与计划生育支出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21011</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行政事业单位医疗</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2101101</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行政单位医疗</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212</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城乡社区支出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21208</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国有土地使用权出让收入及对应专项债务收入安排的支出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2120899</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其他国有土地使用权出让收入安排的支出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221</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住房保障支出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85.32</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22102</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住房改革支出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85.32</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2210201</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住房公积金</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75.31</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2210203</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购房补贴</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10.00</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229</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其他支出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5,114.88</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22904</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其他政府性基金及对应专项债务收入安排的支出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5,072.81</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2290400</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其他政府性基金及对应专项债务收入安排的支出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5,072.81</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22999</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其他支出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42.06</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w:t>
            </w:r>
          </w:p>
        </w:tc>
        <w:tc>
          <w:tcPr>
            <w:tcW w:w="992"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2299901</w:t>
            </w:r>
          </w:p>
        </w:tc>
        <w:tc>
          <w:tcPr>
            <w:tcW w:w="4111" w:type="dxa"/>
            <w:gridSpan w:val="3"/>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其他支出</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42.06</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b/>
                <w:bCs/>
                <w:sz w:val="18"/>
                <w:szCs w:val="20"/>
              </w:rPr>
            </w:pPr>
            <w:r>
              <w:rPr>
                <w:rFonts w:cs="Arial" w:hint="eastAsia"/>
                <w:b/>
                <w:bCs/>
                <w:sz w:val="18"/>
                <w:szCs w:val="20"/>
              </w:rPr>
              <w:t>本年收入合计</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19,344.67</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jc w:val="center"/>
              <w:rPr>
                <w:rFonts w:cs="Arial"/>
                <w:b/>
                <w:bCs/>
                <w:sz w:val="18"/>
                <w:szCs w:val="20"/>
              </w:rPr>
            </w:pPr>
            <w:r>
              <w:rPr>
                <w:rFonts w:cs="Arial" w:hint="eastAsia"/>
                <w:b/>
                <w:bCs/>
                <w:sz w:val="18"/>
                <w:szCs w:val="20"/>
              </w:rPr>
              <w:t>本年支出合计</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19,381.73</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用事业基金弥补收支差额</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结余分配</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年初结转和结余</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268.97</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年末结转和结余</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231.90</w:t>
            </w:r>
          </w:p>
        </w:tc>
      </w:tr>
      <w:tr w:rsidR="00AA086A">
        <w:trPr>
          <w:divId w:val="1009941352"/>
          <w:trHeight w:val="278"/>
        </w:trPr>
        <w:tc>
          <w:tcPr>
            <w:tcW w:w="2189"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b/>
                <w:bCs/>
                <w:sz w:val="18"/>
                <w:szCs w:val="20"/>
              </w:rPr>
            </w:pPr>
            <w:r>
              <w:rPr>
                <w:rFonts w:cs="Arial" w:hint="eastAsia"/>
                <w:b/>
                <w:bCs/>
                <w:sz w:val="18"/>
                <w:szCs w:val="20"/>
              </w:rPr>
              <w:t>总计</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19,613.63</w:t>
            </w:r>
          </w:p>
        </w:tc>
        <w:tc>
          <w:tcPr>
            <w:tcW w:w="5103" w:type="dxa"/>
            <w:gridSpan w:val="4"/>
            <w:tcBorders>
              <w:top w:val="nil"/>
              <w:left w:val="nil"/>
              <w:bottom w:val="single" w:sz="4" w:space="0" w:color="000000"/>
              <w:right w:val="single" w:sz="4" w:space="0" w:color="000000"/>
            </w:tcBorders>
            <w:noWrap/>
            <w:vAlign w:val="center"/>
            <w:hideMark/>
          </w:tcPr>
          <w:p w:rsidR="00AA086A" w:rsidRDefault="003D2F27">
            <w:pPr>
              <w:jc w:val="center"/>
              <w:rPr>
                <w:rFonts w:cs="Arial"/>
                <w:b/>
                <w:bCs/>
                <w:sz w:val="18"/>
                <w:szCs w:val="20"/>
              </w:rPr>
            </w:pPr>
            <w:r>
              <w:rPr>
                <w:rFonts w:cs="Arial" w:hint="eastAsia"/>
                <w:b/>
                <w:bCs/>
                <w:sz w:val="18"/>
                <w:szCs w:val="20"/>
              </w:rPr>
              <w:t>总计</w:t>
            </w:r>
          </w:p>
        </w:tc>
        <w:tc>
          <w:tcPr>
            <w:tcW w:w="113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19,613.63</w:t>
            </w:r>
          </w:p>
        </w:tc>
      </w:tr>
      <w:tr w:rsidR="00AA086A">
        <w:trPr>
          <w:divId w:val="1009941352"/>
          <w:trHeight w:val="300"/>
        </w:trPr>
        <w:tc>
          <w:tcPr>
            <w:tcW w:w="9564" w:type="dxa"/>
            <w:gridSpan w:val="10"/>
            <w:noWrap/>
            <w:vAlign w:val="center"/>
            <w:hideMark/>
          </w:tcPr>
          <w:p w:rsidR="00AA086A" w:rsidRDefault="003D2F27">
            <w:pPr>
              <w:rPr>
                <w:rFonts w:cs="Arial"/>
                <w:sz w:val="20"/>
                <w:szCs w:val="20"/>
              </w:rPr>
            </w:pPr>
            <w:r>
              <w:rPr>
                <w:rFonts w:cs="Arial" w:hint="eastAsia"/>
                <w:sz w:val="20"/>
                <w:szCs w:val="20"/>
              </w:rPr>
              <w:t>注：本表反应部门本年度的总收支和年末结转结余情况。本表金额转化为万元时，因四舍五入可能存在尾差。</w:t>
            </w:r>
          </w:p>
        </w:tc>
      </w:tr>
    </w:tbl>
    <w:p w:rsidR="00AA086A" w:rsidRDefault="00AA086A">
      <w:pPr>
        <w:spacing w:line="600" w:lineRule="atLeast"/>
        <w:jc w:val="both"/>
        <w:divId w:val="1009941352"/>
        <w:rPr>
          <w:rStyle w:val="a9"/>
          <w:sz w:val="32"/>
          <w:szCs w:val="32"/>
        </w:rPr>
      </w:pPr>
    </w:p>
    <w:tbl>
      <w:tblPr>
        <w:tblW w:w="0" w:type="auto"/>
        <w:jc w:val="center"/>
        <w:tblLook w:val="04A0" w:firstRow="1" w:lastRow="0" w:firstColumn="1" w:lastColumn="0" w:noHBand="0" w:noVBand="1"/>
      </w:tblPr>
      <w:tblGrid>
        <w:gridCol w:w="2330"/>
        <w:gridCol w:w="1122"/>
        <w:gridCol w:w="1122"/>
        <w:gridCol w:w="1122"/>
        <w:gridCol w:w="820"/>
        <w:gridCol w:w="820"/>
        <w:gridCol w:w="367"/>
        <w:gridCol w:w="820"/>
      </w:tblGrid>
      <w:tr w:rsidR="00AA086A">
        <w:trPr>
          <w:divId w:val="1009941352"/>
          <w:trHeight w:val="570"/>
          <w:jc w:val="center"/>
        </w:trPr>
        <w:tc>
          <w:tcPr>
            <w:tcW w:w="0" w:type="auto"/>
            <w:gridSpan w:val="8"/>
            <w:noWrap/>
            <w:vAlign w:val="center"/>
            <w:hideMark/>
          </w:tcPr>
          <w:p w:rsidR="00AA086A" w:rsidRDefault="003D2F27">
            <w:pPr>
              <w:jc w:val="center"/>
              <w:rPr>
                <w:rFonts w:cs="Arial"/>
                <w:sz w:val="20"/>
                <w:szCs w:val="20"/>
              </w:rPr>
            </w:pPr>
            <w:r>
              <w:rPr>
                <w:rFonts w:ascii="黑体" w:eastAsia="黑体" w:hAnsi="黑体" w:cs="Arial" w:hint="eastAsia"/>
                <w:sz w:val="44"/>
                <w:szCs w:val="44"/>
              </w:rPr>
              <w:t>收入决算表（分单位）</w:t>
            </w:r>
          </w:p>
        </w:tc>
      </w:tr>
      <w:tr w:rsidR="00AA086A">
        <w:trPr>
          <w:divId w:val="1009941352"/>
          <w:trHeight w:val="570"/>
          <w:jc w:val="center"/>
        </w:trPr>
        <w:tc>
          <w:tcPr>
            <w:tcW w:w="0" w:type="auto"/>
            <w:gridSpan w:val="8"/>
            <w:noWrap/>
            <w:vAlign w:val="center"/>
            <w:hideMark/>
          </w:tcPr>
          <w:p w:rsidR="00AA086A" w:rsidRDefault="003D2F27">
            <w:pPr>
              <w:jc w:val="right"/>
              <w:rPr>
                <w:rFonts w:cs="Arial"/>
                <w:sz w:val="20"/>
                <w:szCs w:val="20"/>
              </w:rPr>
            </w:pPr>
            <w:r>
              <w:rPr>
                <w:rFonts w:cs="Arial" w:hint="eastAsia"/>
                <w:sz w:val="22"/>
                <w:szCs w:val="22"/>
              </w:rPr>
              <w:t>金额单位：万元</w:t>
            </w:r>
          </w:p>
        </w:tc>
      </w:tr>
      <w:tr w:rsidR="00AA086A">
        <w:trPr>
          <w:divId w:val="1009941352"/>
          <w:trHeight w:val="570"/>
          <w:jc w:val="center"/>
        </w:trPr>
        <w:tc>
          <w:tcPr>
            <w:tcW w:w="0" w:type="auto"/>
            <w:gridSpan w:val="5"/>
            <w:tcBorders>
              <w:top w:val="nil"/>
              <w:left w:val="nil"/>
              <w:bottom w:val="single" w:sz="4" w:space="0" w:color="auto"/>
              <w:right w:val="nil"/>
            </w:tcBorders>
            <w:noWrap/>
            <w:vAlign w:val="center"/>
            <w:hideMark/>
          </w:tcPr>
          <w:p w:rsidR="00AA086A" w:rsidRDefault="003D2F27">
            <w:pPr>
              <w:rPr>
                <w:rFonts w:cs="Arial"/>
                <w:sz w:val="20"/>
                <w:szCs w:val="20"/>
              </w:rPr>
            </w:pPr>
            <w:r>
              <w:rPr>
                <w:rFonts w:cs="Arial" w:hint="eastAsia"/>
                <w:sz w:val="22"/>
                <w:szCs w:val="22"/>
              </w:rPr>
              <w:t>编制单位：温州市机关事务管理局（汇总）</w:t>
            </w:r>
          </w:p>
        </w:tc>
        <w:tc>
          <w:tcPr>
            <w:tcW w:w="0" w:type="auto"/>
            <w:gridSpan w:val="3"/>
            <w:tcBorders>
              <w:top w:val="nil"/>
              <w:left w:val="nil"/>
              <w:bottom w:val="single" w:sz="4" w:space="0" w:color="auto"/>
              <w:right w:val="nil"/>
            </w:tcBorders>
            <w:noWrap/>
            <w:vAlign w:val="center"/>
            <w:hideMark/>
          </w:tcPr>
          <w:p w:rsidR="00AA086A" w:rsidRDefault="003D2F27">
            <w:pPr>
              <w:jc w:val="right"/>
              <w:rPr>
                <w:rFonts w:cs="Arial"/>
                <w:sz w:val="20"/>
                <w:szCs w:val="20"/>
              </w:rPr>
            </w:pPr>
            <w:r>
              <w:rPr>
                <w:rFonts w:cs="Arial" w:hint="eastAsia"/>
                <w:sz w:val="22"/>
                <w:szCs w:val="22"/>
              </w:rPr>
              <w:t>公开02表</w:t>
            </w:r>
          </w:p>
        </w:tc>
      </w:tr>
      <w:tr w:rsidR="00AA086A">
        <w:trPr>
          <w:divId w:val="1009941352"/>
          <w:trHeight w:val="570"/>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20"/>
                <w:szCs w:val="20"/>
              </w:rPr>
            </w:pPr>
            <w:r>
              <w:rPr>
                <w:rFonts w:cs="Arial" w:hint="eastAsia"/>
                <w:sz w:val="20"/>
                <w:szCs w:val="20"/>
              </w:rPr>
              <w:t>单位名称</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20"/>
                <w:szCs w:val="20"/>
              </w:rPr>
            </w:pPr>
            <w:r>
              <w:rPr>
                <w:rFonts w:cs="Arial" w:hint="eastAsia"/>
                <w:sz w:val="20"/>
                <w:szCs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20"/>
                <w:szCs w:val="20"/>
              </w:rPr>
            </w:pPr>
            <w:r>
              <w:rPr>
                <w:rFonts w:cs="Arial" w:hint="eastAsia"/>
                <w:sz w:val="20"/>
                <w:szCs w:val="20"/>
              </w:rPr>
              <w:t>财政拨款收入</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20"/>
                <w:szCs w:val="20"/>
              </w:rPr>
            </w:pPr>
            <w:r>
              <w:rPr>
                <w:rFonts w:cs="Arial" w:hint="eastAsia"/>
                <w:sz w:val="20"/>
                <w:szCs w:val="20"/>
              </w:rPr>
              <w:t>上级补助收入</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20"/>
                <w:szCs w:val="20"/>
              </w:rPr>
            </w:pPr>
            <w:r>
              <w:rPr>
                <w:rFonts w:cs="Arial" w:hint="eastAsia"/>
                <w:sz w:val="20"/>
                <w:szCs w:val="20"/>
              </w:rPr>
              <w:t>事业收入</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20"/>
                <w:szCs w:val="20"/>
              </w:rPr>
            </w:pPr>
            <w:r>
              <w:rPr>
                <w:rFonts w:cs="Arial" w:hint="eastAsia"/>
                <w:sz w:val="20"/>
                <w:szCs w:val="20"/>
              </w:rPr>
              <w:t>经营收入</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086A" w:rsidRDefault="003D2F27">
            <w:pPr>
              <w:jc w:val="center"/>
              <w:rPr>
                <w:rFonts w:cs="Arial"/>
                <w:sz w:val="20"/>
                <w:szCs w:val="20"/>
              </w:rPr>
            </w:pPr>
            <w:r>
              <w:rPr>
                <w:rFonts w:cs="Arial" w:hint="eastAsia"/>
                <w:sz w:val="20"/>
                <w:szCs w:val="20"/>
              </w:rPr>
              <w:t>附属单位上缴收入</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20"/>
                <w:szCs w:val="20"/>
              </w:rPr>
            </w:pPr>
            <w:r>
              <w:rPr>
                <w:rFonts w:cs="Arial" w:hint="eastAsia"/>
                <w:sz w:val="20"/>
                <w:szCs w:val="20"/>
              </w:rPr>
              <w:t>其他收入</w:t>
            </w:r>
          </w:p>
        </w:tc>
      </w:tr>
      <w:tr w:rsidR="00AA086A">
        <w:trPr>
          <w:divId w:val="1009941352"/>
          <w:trHeight w:val="8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r>
      <w:tr w:rsidR="00AA086A">
        <w:trPr>
          <w:divId w:val="1009941352"/>
          <w:trHeight w:val="315"/>
          <w:jc w:val="center"/>
        </w:trPr>
        <w:tc>
          <w:tcPr>
            <w:tcW w:w="0" w:type="auto"/>
            <w:tcBorders>
              <w:top w:val="single" w:sz="4" w:space="0" w:color="auto"/>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栏次</w:t>
            </w:r>
          </w:p>
        </w:tc>
        <w:tc>
          <w:tcPr>
            <w:tcW w:w="0" w:type="auto"/>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1</w:t>
            </w:r>
          </w:p>
        </w:tc>
        <w:tc>
          <w:tcPr>
            <w:tcW w:w="0" w:type="auto"/>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2</w:t>
            </w:r>
          </w:p>
        </w:tc>
        <w:tc>
          <w:tcPr>
            <w:tcW w:w="0" w:type="auto"/>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3</w:t>
            </w:r>
          </w:p>
        </w:tc>
        <w:tc>
          <w:tcPr>
            <w:tcW w:w="0" w:type="auto"/>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4</w:t>
            </w:r>
          </w:p>
        </w:tc>
        <w:tc>
          <w:tcPr>
            <w:tcW w:w="0" w:type="auto"/>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5</w:t>
            </w:r>
          </w:p>
        </w:tc>
        <w:tc>
          <w:tcPr>
            <w:tcW w:w="0" w:type="auto"/>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6</w:t>
            </w:r>
          </w:p>
        </w:tc>
        <w:tc>
          <w:tcPr>
            <w:tcW w:w="0" w:type="auto"/>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7</w:t>
            </w:r>
          </w:p>
        </w:tc>
      </w:tr>
      <w:tr w:rsidR="00AA086A">
        <w:trPr>
          <w:divId w:val="1009941352"/>
          <w:trHeight w:val="300"/>
          <w:jc w:val="center"/>
        </w:trPr>
        <w:tc>
          <w:tcPr>
            <w:tcW w:w="0" w:type="auto"/>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合计</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19,344.67</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19,339.67</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5.00</w:t>
            </w:r>
          </w:p>
        </w:tc>
      </w:tr>
      <w:tr w:rsidR="00AA086A">
        <w:trPr>
          <w:divId w:val="1009941352"/>
          <w:trHeight w:val="300"/>
          <w:jc w:val="center"/>
        </w:trPr>
        <w:tc>
          <w:tcPr>
            <w:tcW w:w="0" w:type="auto"/>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温州市机关事务管理局（本级）</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18,249.34</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18,244.34</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5.00</w:t>
            </w:r>
          </w:p>
        </w:tc>
      </w:tr>
      <w:tr w:rsidR="00AA086A">
        <w:trPr>
          <w:divId w:val="1009941352"/>
          <w:trHeight w:val="300"/>
          <w:jc w:val="center"/>
        </w:trPr>
        <w:tc>
          <w:tcPr>
            <w:tcW w:w="0" w:type="auto"/>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温州市公务用车服务中心</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1,095.33</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1,095.33</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trPr>
          <w:divId w:val="1009941352"/>
          <w:trHeight w:val="300"/>
          <w:jc w:val="center"/>
        </w:trPr>
        <w:tc>
          <w:tcPr>
            <w:tcW w:w="0" w:type="auto"/>
            <w:gridSpan w:val="8"/>
            <w:noWrap/>
            <w:vAlign w:val="center"/>
            <w:hideMark/>
          </w:tcPr>
          <w:p w:rsidR="00AA086A" w:rsidRDefault="003D2F27">
            <w:pPr>
              <w:rPr>
                <w:rFonts w:cs="Arial"/>
                <w:sz w:val="20"/>
                <w:szCs w:val="20"/>
              </w:rPr>
            </w:pPr>
            <w:r>
              <w:rPr>
                <w:rFonts w:cs="Arial" w:hint="eastAsia"/>
                <w:sz w:val="20"/>
                <w:szCs w:val="20"/>
              </w:rPr>
              <w:t>注：本表反应部门本年度取得各项收入情况。本表金额转化为万元时，因四舍五入可能存在尾差。</w:t>
            </w:r>
          </w:p>
        </w:tc>
      </w:tr>
    </w:tbl>
    <w:p w:rsidR="00AA086A" w:rsidRDefault="00AA086A">
      <w:pPr>
        <w:spacing w:line="600" w:lineRule="atLeast"/>
        <w:jc w:val="both"/>
        <w:divId w:val="1009941352"/>
        <w:rPr>
          <w:rStyle w:val="a9"/>
          <w:sz w:val="32"/>
          <w:szCs w:val="32"/>
        </w:rPr>
      </w:pPr>
    </w:p>
    <w:tbl>
      <w:tblPr>
        <w:tblW w:w="10348" w:type="dxa"/>
        <w:tblInd w:w="-459" w:type="dxa"/>
        <w:tblLayout w:type="fixed"/>
        <w:tblLook w:val="04A0" w:firstRow="1" w:lastRow="0" w:firstColumn="1" w:lastColumn="0" w:noHBand="0" w:noVBand="1"/>
      </w:tblPr>
      <w:tblGrid>
        <w:gridCol w:w="425"/>
        <w:gridCol w:w="422"/>
        <w:gridCol w:w="146"/>
        <w:gridCol w:w="148"/>
        <w:gridCol w:w="295"/>
        <w:gridCol w:w="2199"/>
        <w:gridCol w:w="121"/>
        <w:gridCol w:w="922"/>
        <w:gridCol w:w="284"/>
        <w:gridCol w:w="850"/>
        <w:gridCol w:w="284"/>
        <w:gridCol w:w="133"/>
        <w:gridCol w:w="236"/>
        <w:gridCol w:w="198"/>
        <w:gridCol w:w="171"/>
        <w:gridCol w:w="254"/>
        <w:gridCol w:w="117"/>
        <w:gridCol w:w="371"/>
        <w:gridCol w:w="2772"/>
      </w:tblGrid>
      <w:tr w:rsidR="00AA086A" w:rsidTr="00E60202">
        <w:trPr>
          <w:divId w:val="1009941352"/>
          <w:trHeight w:val="555"/>
        </w:trPr>
        <w:tc>
          <w:tcPr>
            <w:tcW w:w="847" w:type="dxa"/>
            <w:gridSpan w:val="2"/>
            <w:noWrap/>
            <w:vAlign w:val="center"/>
            <w:hideMark/>
          </w:tcPr>
          <w:p w:rsidR="00AA086A" w:rsidRDefault="00AA086A">
            <w:pPr>
              <w:rPr>
                <w:rFonts w:ascii="Times New Roman" w:eastAsia="Times New Roman" w:hAnsi="Times New Roman" w:cs="Times New Roman"/>
                <w:sz w:val="20"/>
                <w:szCs w:val="20"/>
              </w:rPr>
            </w:pPr>
          </w:p>
        </w:tc>
        <w:tc>
          <w:tcPr>
            <w:tcW w:w="294" w:type="dxa"/>
            <w:gridSpan w:val="2"/>
            <w:noWrap/>
            <w:vAlign w:val="center"/>
            <w:hideMark/>
          </w:tcPr>
          <w:p w:rsidR="00AA086A" w:rsidRDefault="00AA086A">
            <w:pPr>
              <w:rPr>
                <w:rFonts w:ascii="Times New Roman" w:eastAsia="Times New Roman" w:hAnsi="Times New Roman" w:cs="Times New Roman"/>
                <w:sz w:val="20"/>
                <w:szCs w:val="20"/>
              </w:rPr>
            </w:pPr>
          </w:p>
        </w:tc>
        <w:tc>
          <w:tcPr>
            <w:tcW w:w="295" w:type="dxa"/>
            <w:noWrap/>
            <w:vAlign w:val="center"/>
            <w:hideMark/>
          </w:tcPr>
          <w:p w:rsidR="00AA086A" w:rsidRDefault="00AA086A">
            <w:pPr>
              <w:rPr>
                <w:rFonts w:ascii="Times New Roman" w:eastAsia="Times New Roman" w:hAnsi="Times New Roman" w:cs="Times New Roman"/>
                <w:sz w:val="20"/>
                <w:szCs w:val="20"/>
              </w:rPr>
            </w:pPr>
          </w:p>
        </w:tc>
        <w:tc>
          <w:tcPr>
            <w:tcW w:w="2320" w:type="dxa"/>
            <w:gridSpan w:val="2"/>
            <w:noWrap/>
            <w:vAlign w:val="center"/>
            <w:hideMark/>
          </w:tcPr>
          <w:p w:rsidR="00AA086A" w:rsidRDefault="00AA086A">
            <w:pPr>
              <w:rPr>
                <w:rFonts w:ascii="Times New Roman" w:eastAsia="Times New Roman" w:hAnsi="Times New Roman" w:cs="Times New Roman"/>
                <w:sz w:val="20"/>
                <w:szCs w:val="20"/>
              </w:rPr>
            </w:pPr>
          </w:p>
        </w:tc>
        <w:tc>
          <w:tcPr>
            <w:tcW w:w="1206" w:type="dxa"/>
            <w:gridSpan w:val="2"/>
            <w:noWrap/>
            <w:vAlign w:val="center"/>
            <w:hideMark/>
          </w:tcPr>
          <w:p w:rsidR="00AA086A" w:rsidRDefault="00AA086A">
            <w:pPr>
              <w:rPr>
                <w:rFonts w:ascii="Times New Roman" w:eastAsia="Times New Roman" w:hAnsi="Times New Roman" w:cs="Times New Roman"/>
                <w:sz w:val="20"/>
                <w:szCs w:val="20"/>
              </w:rPr>
            </w:pPr>
          </w:p>
        </w:tc>
        <w:tc>
          <w:tcPr>
            <w:tcW w:w="1134" w:type="dxa"/>
            <w:gridSpan w:val="2"/>
            <w:noWrap/>
            <w:vAlign w:val="center"/>
            <w:hideMark/>
          </w:tcPr>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E60202" w:rsidRDefault="00E60202">
            <w:pPr>
              <w:jc w:val="center"/>
              <w:rPr>
                <w:rFonts w:ascii="黑体" w:eastAsia="黑体" w:hAnsi="黑体" w:cs="Arial"/>
                <w:sz w:val="44"/>
                <w:szCs w:val="44"/>
              </w:rPr>
            </w:pPr>
          </w:p>
          <w:p w:rsidR="00AA086A" w:rsidRDefault="00AA086A">
            <w:pPr>
              <w:jc w:val="center"/>
              <w:rPr>
                <w:rFonts w:ascii="黑体" w:eastAsia="黑体" w:hAnsi="黑体" w:cs="Arial"/>
                <w:sz w:val="44"/>
                <w:szCs w:val="44"/>
              </w:rPr>
            </w:pPr>
          </w:p>
        </w:tc>
        <w:tc>
          <w:tcPr>
            <w:tcW w:w="369" w:type="dxa"/>
            <w:gridSpan w:val="2"/>
            <w:noWrap/>
            <w:vAlign w:val="center"/>
            <w:hideMark/>
          </w:tcPr>
          <w:p w:rsidR="00AA086A" w:rsidRDefault="00AA086A">
            <w:pPr>
              <w:rPr>
                <w:rFonts w:ascii="Times New Roman" w:eastAsia="Times New Roman" w:hAnsi="Times New Roman" w:cs="Times New Roman"/>
                <w:sz w:val="20"/>
                <w:szCs w:val="20"/>
              </w:rPr>
            </w:pPr>
          </w:p>
        </w:tc>
        <w:tc>
          <w:tcPr>
            <w:tcW w:w="369" w:type="dxa"/>
            <w:gridSpan w:val="2"/>
            <w:noWrap/>
            <w:vAlign w:val="center"/>
            <w:hideMark/>
          </w:tcPr>
          <w:p w:rsidR="00AA086A" w:rsidRDefault="00AA086A">
            <w:pPr>
              <w:rPr>
                <w:rFonts w:ascii="Times New Roman" w:eastAsia="Times New Roman" w:hAnsi="Times New Roman" w:cs="Times New Roman"/>
                <w:sz w:val="20"/>
                <w:szCs w:val="20"/>
              </w:rPr>
            </w:pPr>
          </w:p>
        </w:tc>
        <w:tc>
          <w:tcPr>
            <w:tcW w:w="371" w:type="dxa"/>
            <w:gridSpan w:val="2"/>
            <w:noWrap/>
            <w:vAlign w:val="center"/>
            <w:hideMark/>
          </w:tcPr>
          <w:p w:rsidR="00AA086A" w:rsidRDefault="00AA086A">
            <w:pPr>
              <w:rPr>
                <w:rFonts w:ascii="Times New Roman" w:eastAsia="Times New Roman" w:hAnsi="Times New Roman" w:cs="Times New Roman"/>
                <w:sz w:val="20"/>
                <w:szCs w:val="20"/>
              </w:rPr>
            </w:pPr>
          </w:p>
        </w:tc>
        <w:tc>
          <w:tcPr>
            <w:tcW w:w="371" w:type="dxa"/>
            <w:noWrap/>
            <w:vAlign w:val="center"/>
            <w:hideMark/>
          </w:tcPr>
          <w:p w:rsidR="00AA086A" w:rsidRDefault="00AA086A">
            <w:pPr>
              <w:rPr>
                <w:rFonts w:ascii="Times New Roman" w:eastAsia="Times New Roman" w:hAnsi="Times New Roman" w:cs="Times New Roman"/>
                <w:sz w:val="20"/>
                <w:szCs w:val="20"/>
              </w:rPr>
            </w:pPr>
          </w:p>
        </w:tc>
        <w:tc>
          <w:tcPr>
            <w:tcW w:w="2772" w:type="dxa"/>
            <w:noWrap/>
            <w:vAlign w:val="center"/>
            <w:hideMark/>
          </w:tcPr>
          <w:p w:rsidR="00AA086A" w:rsidRDefault="00AA086A">
            <w:pPr>
              <w:rPr>
                <w:rFonts w:ascii="Times New Roman" w:eastAsia="Times New Roman" w:hAnsi="Times New Roman" w:cs="Times New Roman"/>
                <w:sz w:val="20"/>
                <w:szCs w:val="20"/>
              </w:rPr>
            </w:pPr>
          </w:p>
        </w:tc>
      </w:tr>
      <w:tr w:rsidR="00256742" w:rsidTr="00E60202">
        <w:trPr>
          <w:divId w:val="1009941352"/>
          <w:trHeight w:val="300"/>
        </w:trPr>
        <w:tc>
          <w:tcPr>
            <w:tcW w:w="10348" w:type="dxa"/>
            <w:gridSpan w:val="19"/>
            <w:tcBorders>
              <w:top w:val="nil"/>
            </w:tcBorders>
            <w:noWrap/>
            <w:vAlign w:val="center"/>
            <w:hideMark/>
          </w:tcPr>
          <w:p w:rsidR="00256742" w:rsidRDefault="00256742" w:rsidP="00256742">
            <w:pPr>
              <w:jc w:val="center"/>
              <w:rPr>
                <w:rFonts w:cs="Arial"/>
                <w:sz w:val="18"/>
                <w:szCs w:val="20"/>
              </w:rPr>
            </w:pPr>
            <w:r>
              <w:rPr>
                <w:rFonts w:ascii="黑体" w:eastAsia="黑体" w:hAnsi="黑体" w:cs="Arial" w:hint="eastAsia"/>
                <w:sz w:val="44"/>
                <w:szCs w:val="44"/>
              </w:rPr>
              <w:t>收入决算表（分科目）</w:t>
            </w:r>
          </w:p>
        </w:tc>
      </w:tr>
      <w:tr w:rsidR="00256742" w:rsidTr="00E60202">
        <w:trPr>
          <w:divId w:val="1009941352"/>
          <w:trHeight w:val="300"/>
        </w:trPr>
        <w:tc>
          <w:tcPr>
            <w:tcW w:w="3635" w:type="dxa"/>
            <w:gridSpan w:val="6"/>
            <w:tcBorders>
              <w:top w:val="nil"/>
            </w:tcBorders>
            <w:noWrap/>
            <w:vAlign w:val="center"/>
            <w:hideMark/>
          </w:tcPr>
          <w:p w:rsidR="00256742" w:rsidRDefault="00256742">
            <w:pPr>
              <w:jc w:val="center"/>
              <w:rPr>
                <w:rFonts w:cs="Arial"/>
                <w:sz w:val="18"/>
                <w:szCs w:val="20"/>
              </w:rPr>
            </w:pPr>
          </w:p>
        </w:tc>
        <w:tc>
          <w:tcPr>
            <w:tcW w:w="1043" w:type="dxa"/>
            <w:gridSpan w:val="2"/>
            <w:tcBorders>
              <w:top w:val="nil"/>
            </w:tcBorders>
            <w:noWrap/>
            <w:vAlign w:val="center"/>
            <w:hideMark/>
          </w:tcPr>
          <w:p w:rsidR="00256742" w:rsidRDefault="00256742">
            <w:pPr>
              <w:jc w:val="center"/>
              <w:rPr>
                <w:rFonts w:cs="Arial"/>
                <w:sz w:val="18"/>
                <w:szCs w:val="20"/>
              </w:rPr>
            </w:pPr>
          </w:p>
        </w:tc>
        <w:tc>
          <w:tcPr>
            <w:tcW w:w="1134" w:type="dxa"/>
            <w:gridSpan w:val="2"/>
            <w:tcBorders>
              <w:top w:val="nil"/>
            </w:tcBorders>
            <w:noWrap/>
            <w:vAlign w:val="center"/>
            <w:hideMark/>
          </w:tcPr>
          <w:p w:rsidR="00256742" w:rsidRDefault="00256742">
            <w:pPr>
              <w:jc w:val="center"/>
              <w:rPr>
                <w:rFonts w:cs="Arial"/>
                <w:sz w:val="18"/>
                <w:szCs w:val="20"/>
              </w:rPr>
            </w:pPr>
          </w:p>
        </w:tc>
        <w:tc>
          <w:tcPr>
            <w:tcW w:w="4536" w:type="dxa"/>
            <w:gridSpan w:val="9"/>
            <w:tcBorders>
              <w:top w:val="nil"/>
            </w:tcBorders>
            <w:noWrap/>
            <w:vAlign w:val="center"/>
            <w:hideMark/>
          </w:tcPr>
          <w:p w:rsidR="00256742" w:rsidRDefault="00256742" w:rsidP="00256742">
            <w:pPr>
              <w:jc w:val="right"/>
              <w:rPr>
                <w:rFonts w:cs="Arial"/>
                <w:sz w:val="18"/>
                <w:szCs w:val="20"/>
              </w:rPr>
            </w:pPr>
            <w:r>
              <w:rPr>
                <w:rFonts w:cs="Arial" w:hint="eastAsia"/>
                <w:sz w:val="22"/>
                <w:szCs w:val="22"/>
              </w:rPr>
              <w:t>金额单位：万</w:t>
            </w:r>
          </w:p>
        </w:tc>
      </w:tr>
      <w:tr w:rsidR="00256742" w:rsidTr="00E60202">
        <w:trPr>
          <w:divId w:val="1009941352"/>
          <w:trHeight w:val="300"/>
        </w:trPr>
        <w:tc>
          <w:tcPr>
            <w:tcW w:w="4678" w:type="dxa"/>
            <w:gridSpan w:val="8"/>
            <w:tcBorders>
              <w:top w:val="nil"/>
              <w:bottom w:val="single" w:sz="4" w:space="0" w:color="auto"/>
            </w:tcBorders>
            <w:noWrap/>
            <w:vAlign w:val="center"/>
            <w:hideMark/>
          </w:tcPr>
          <w:p w:rsidR="00256742" w:rsidRDefault="00256742">
            <w:pPr>
              <w:jc w:val="center"/>
              <w:rPr>
                <w:rFonts w:cs="Arial"/>
                <w:sz w:val="18"/>
                <w:szCs w:val="20"/>
              </w:rPr>
            </w:pPr>
            <w:r>
              <w:rPr>
                <w:rFonts w:cs="Arial" w:hint="eastAsia"/>
                <w:sz w:val="22"/>
                <w:szCs w:val="22"/>
              </w:rPr>
              <w:t>编制单位：温州市机关事务管理局（汇总）</w:t>
            </w:r>
          </w:p>
        </w:tc>
        <w:tc>
          <w:tcPr>
            <w:tcW w:w="1134" w:type="dxa"/>
            <w:gridSpan w:val="2"/>
            <w:tcBorders>
              <w:top w:val="nil"/>
              <w:bottom w:val="single" w:sz="4" w:space="0" w:color="auto"/>
            </w:tcBorders>
            <w:noWrap/>
            <w:vAlign w:val="center"/>
            <w:hideMark/>
          </w:tcPr>
          <w:p w:rsidR="00256742" w:rsidRDefault="00256742">
            <w:pPr>
              <w:jc w:val="center"/>
              <w:rPr>
                <w:rFonts w:cs="Arial"/>
                <w:sz w:val="18"/>
                <w:szCs w:val="20"/>
              </w:rPr>
            </w:pPr>
          </w:p>
        </w:tc>
        <w:tc>
          <w:tcPr>
            <w:tcW w:w="4536" w:type="dxa"/>
            <w:gridSpan w:val="9"/>
            <w:tcBorders>
              <w:top w:val="nil"/>
              <w:bottom w:val="single" w:sz="4" w:space="0" w:color="auto"/>
            </w:tcBorders>
            <w:noWrap/>
            <w:vAlign w:val="center"/>
            <w:hideMark/>
          </w:tcPr>
          <w:p w:rsidR="00256742" w:rsidRDefault="00256742" w:rsidP="00256742">
            <w:pPr>
              <w:jc w:val="right"/>
              <w:rPr>
                <w:rFonts w:cs="Arial"/>
                <w:sz w:val="18"/>
                <w:szCs w:val="20"/>
              </w:rPr>
            </w:pPr>
            <w:r>
              <w:rPr>
                <w:rFonts w:cs="Arial" w:hint="eastAsia"/>
                <w:sz w:val="22"/>
                <w:szCs w:val="22"/>
              </w:rPr>
              <w:t>公开03表</w:t>
            </w:r>
          </w:p>
        </w:tc>
      </w:tr>
      <w:tr w:rsidR="00AA086A" w:rsidTr="00665D09">
        <w:trPr>
          <w:divId w:val="1009941352"/>
          <w:trHeight w:val="300"/>
        </w:trPr>
        <w:tc>
          <w:tcPr>
            <w:tcW w:w="3635" w:type="dxa"/>
            <w:gridSpan w:val="6"/>
            <w:tcBorders>
              <w:top w:val="single" w:sz="4" w:space="0" w:color="auto"/>
              <w:left w:val="single" w:sz="4" w:space="0" w:color="000000"/>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项目</w:t>
            </w:r>
          </w:p>
        </w:tc>
        <w:tc>
          <w:tcPr>
            <w:tcW w:w="1043" w:type="dxa"/>
            <w:gridSpan w:val="2"/>
            <w:vMerge w:val="restart"/>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本年收入合计</w:t>
            </w:r>
          </w:p>
        </w:tc>
        <w:tc>
          <w:tcPr>
            <w:tcW w:w="1134" w:type="dxa"/>
            <w:gridSpan w:val="2"/>
            <w:vMerge w:val="restart"/>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财政拨款收入</w:t>
            </w:r>
          </w:p>
        </w:tc>
        <w:tc>
          <w:tcPr>
            <w:tcW w:w="417" w:type="dxa"/>
            <w:gridSpan w:val="2"/>
            <w:vMerge w:val="restart"/>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上级补助收入</w:t>
            </w:r>
          </w:p>
        </w:tc>
        <w:tc>
          <w:tcPr>
            <w:tcW w:w="434" w:type="dxa"/>
            <w:gridSpan w:val="2"/>
            <w:vMerge w:val="restart"/>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事业收入</w:t>
            </w:r>
          </w:p>
        </w:tc>
        <w:tc>
          <w:tcPr>
            <w:tcW w:w="425" w:type="dxa"/>
            <w:gridSpan w:val="2"/>
            <w:vMerge w:val="restart"/>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经营收入</w:t>
            </w:r>
          </w:p>
        </w:tc>
        <w:tc>
          <w:tcPr>
            <w:tcW w:w="488" w:type="dxa"/>
            <w:gridSpan w:val="2"/>
            <w:vMerge w:val="restart"/>
            <w:tcBorders>
              <w:top w:val="single" w:sz="4" w:space="0" w:color="auto"/>
              <w:left w:val="nil"/>
              <w:bottom w:val="single" w:sz="4" w:space="0" w:color="000000"/>
              <w:right w:val="single" w:sz="4" w:space="0" w:color="000000"/>
            </w:tcBorders>
            <w:vAlign w:val="center"/>
            <w:hideMark/>
          </w:tcPr>
          <w:p w:rsidR="00AA086A" w:rsidRDefault="003D2F27">
            <w:pPr>
              <w:jc w:val="center"/>
              <w:rPr>
                <w:rFonts w:cs="Arial"/>
                <w:sz w:val="18"/>
                <w:szCs w:val="20"/>
              </w:rPr>
            </w:pPr>
            <w:r>
              <w:rPr>
                <w:rFonts w:cs="Arial" w:hint="eastAsia"/>
                <w:sz w:val="18"/>
                <w:szCs w:val="20"/>
              </w:rPr>
              <w:t>附属单位上缴收入</w:t>
            </w:r>
          </w:p>
        </w:tc>
        <w:tc>
          <w:tcPr>
            <w:tcW w:w="2772" w:type="dxa"/>
            <w:vMerge w:val="restart"/>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其他收入</w:t>
            </w:r>
          </w:p>
        </w:tc>
      </w:tr>
      <w:tr w:rsidR="00AA086A" w:rsidTr="00665D09">
        <w:trPr>
          <w:divId w:val="1009941352"/>
          <w:trHeight w:val="300"/>
        </w:trPr>
        <w:tc>
          <w:tcPr>
            <w:tcW w:w="1436" w:type="dxa"/>
            <w:gridSpan w:val="5"/>
            <w:vMerge w:val="restart"/>
            <w:tcBorders>
              <w:top w:val="nil"/>
              <w:left w:val="single" w:sz="4" w:space="0" w:color="000000"/>
              <w:bottom w:val="single" w:sz="4" w:space="0" w:color="000000"/>
              <w:right w:val="single" w:sz="4" w:space="0" w:color="000000"/>
            </w:tcBorders>
            <w:vAlign w:val="center"/>
            <w:hideMark/>
          </w:tcPr>
          <w:p w:rsidR="00AA086A" w:rsidRDefault="003D2F27">
            <w:pPr>
              <w:jc w:val="center"/>
              <w:rPr>
                <w:rFonts w:cs="Arial"/>
                <w:sz w:val="18"/>
                <w:szCs w:val="20"/>
              </w:rPr>
            </w:pPr>
            <w:r>
              <w:rPr>
                <w:rFonts w:cs="Arial" w:hint="eastAsia"/>
                <w:sz w:val="18"/>
                <w:szCs w:val="20"/>
              </w:rPr>
              <w:t>支出功能分类科目编码</w:t>
            </w:r>
          </w:p>
        </w:tc>
        <w:tc>
          <w:tcPr>
            <w:tcW w:w="2199" w:type="dxa"/>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科目名称</w:t>
            </w:r>
          </w:p>
        </w:tc>
        <w:tc>
          <w:tcPr>
            <w:tcW w:w="1043"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1134"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17"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34"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25"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88"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2772" w:type="dxa"/>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r>
      <w:tr w:rsidR="00AA086A" w:rsidTr="00665D09">
        <w:trPr>
          <w:divId w:val="1009941352"/>
          <w:trHeight w:val="300"/>
        </w:trPr>
        <w:tc>
          <w:tcPr>
            <w:tcW w:w="1436" w:type="dxa"/>
            <w:gridSpan w:val="5"/>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18"/>
                <w:szCs w:val="20"/>
              </w:rPr>
            </w:pPr>
          </w:p>
        </w:tc>
        <w:tc>
          <w:tcPr>
            <w:tcW w:w="2199" w:type="dxa"/>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1043"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1134"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17"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34"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25"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88"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2772" w:type="dxa"/>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r>
      <w:tr w:rsidR="00AA086A" w:rsidTr="00665D09">
        <w:trPr>
          <w:divId w:val="1009941352"/>
          <w:trHeight w:val="300"/>
        </w:trPr>
        <w:tc>
          <w:tcPr>
            <w:tcW w:w="1436" w:type="dxa"/>
            <w:gridSpan w:val="5"/>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18"/>
                <w:szCs w:val="20"/>
              </w:rPr>
            </w:pPr>
          </w:p>
        </w:tc>
        <w:tc>
          <w:tcPr>
            <w:tcW w:w="2199" w:type="dxa"/>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1043"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1134"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17"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34"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25"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88"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2772" w:type="dxa"/>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r>
      <w:tr w:rsidR="00665D09" w:rsidTr="00665D09">
        <w:trPr>
          <w:divId w:val="1009941352"/>
          <w:trHeight w:val="300"/>
        </w:trPr>
        <w:tc>
          <w:tcPr>
            <w:tcW w:w="425" w:type="dxa"/>
            <w:vMerge w:val="restart"/>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类</w:t>
            </w:r>
          </w:p>
        </w:tc>
        <w:tc>
          <w:tcPr>
            <w:tcW w:w="568" w:type="dxa"/>
            <w:gridSpan w:val="2"/>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款</w:t>
            </w:r>
          </w:p>
        </w:tc>
        <w:tc>
          <w:tcPr>
            <w:tcW w:w="443" w:type="dxa"/>
            <w:gridSpan w:val="2"/>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项</w:t>
            </w:r>
          </w:p>
        </w:tc>
        <w:tc>
          <w:tcPr>
            <w:tcW w:w="2199"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栏次</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1</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2</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3</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4</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5</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6</w:t>
            </w:r>
          </w:p>
        </w:tc>
        <w:tc>
          <w:tcPr>
            <w:tcW w:w="2772"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7</w:t>
            </w:r>
          </w:p>
        </w:tc>
      </w:tr>
      <w:tr w:rsidR="00E60202" w:rsidTr="00665D09">
        <w:trPr>
          <w:divId w:val="1009941352"/>
          <w:trHeight w:val="300"/>
        </w:trPr>
        <w:tc>
          <w:tcPr>
            <w:tcW w:w="425" w:type="dxa"/>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18"/>
                <w:szCs w:val="20"/>
              </w:rPr>
            </w:pPr>
          </w:p>
        </w:tc>
        <w:tc>
          <w:tcPr>
            <w:tcW w:w="568"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443"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18"/>
                <w:szCs w:val="20"/>
              </w:rPr>
            </w:pPr>
          </w:p>
        </w:tc>
        <w:tc>
          <w:tcPr>
            <w:tcW w:w="2199"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18"/>
                <w:szCs w:val="20"/>
              </w:rPr>
            </w:pPr>
            <w:r>
              <w:rPr>
                <w:rFonts w:cs="Arial" w:hint="eastAsia"/>
                <w:sz w:val="18"/>
                <w:szCs w:val="20"/>
              </w:rPr>
              <w:t>合计</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19,344.67</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19,339.67</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5.00</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一般公共服务支出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6,572.59</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6,567.59</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5.00</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20103</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政府办公厅（室）及相关机构事务</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6,572.59</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6,567.59</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5.00</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2010301</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行政运行</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2,238.53</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2,238.53</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2010302</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一般行政管理事务</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2,812.25</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2,812.25</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2010399</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其他政府办公厅（室）及相关机构事务支出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1,521.81</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1,516.81</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5.00</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208</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社会保障和就业支出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170.98</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170.98</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20805</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行政事业单位离退休</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170.98</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170.98</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2080505</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机关事业单位基本养老保险缴费支出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126.40</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126.40</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2080506</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机关事业单位职业年金缴费支出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44.58</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44.58</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210</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医疗卫生与计划生育支出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21011</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行政事业单位医疗</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2101101</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行政单位医疗</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72.36</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212</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城乡社区支出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21208</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国有土地使用权出让收入及对应专项债务收入安排的支出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2120899</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其他国有土地使用权出让收入安排的支出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7,370.60</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221</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住房保障支出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85.32</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85.32</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22102</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住房改革支出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85.32</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85.32</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2210201</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住房公积金</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75.31</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75.31</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2210203</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购房补贴</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10.00</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10.00</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229</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其他支出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5,072.81</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5,072.81</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22904</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其他政府性基金及对应专项债务收入安排的支出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5,072.81</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5,072.81</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665D09">
        <w:trPr>
          <w:divId w:val="1009941352"/>
          <w:trHeight w:val="300"/>
        </w:trPr>
        <w:tc>
          <w:tcPr>
            <w:tcW w:w="1436"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2290400</w:t>
            </w:r>
          </w:p>
        </w:tc>
        <w:tc>
          <w:tcPr>
            <w:tcW w:w="2199" w:type="dxa"/>
            <w:tcBorders>
              <w:top w:val="nil"/>
              <w:left w:val="nil"/>
              <w:bottom w:val="single" w:sz="4" w:space="0" w:color="000000"/>
              <w:right w:val="single" w:sz="4" w:space="0" w:color="000000"/>
            </w:tcBorders>
            <w:noWrap/>
            <w:vAlign w:val="center"/>
            <w:hideMark/>
          </w:tcPr>
          <w:p w:rsidR="00AA086A" w:rsidRDefault="003D2F27">
            <w:pPr>
              <w:rPr>
                <w:rFonts w:cs="Arial"/>
                <w:sz w:val="18"/>
                <w:szCs w:val="20"/>
              </w:rPr>
            </w:pPr>
            <w:r>
              <w:rPr>
                <w:rFonts w:cs="Arial" w:hint="eastAsia"/>
                <w:sz w:val="18"/>
                <w:szCs w:val="20"/>
              </w:rPr>
              <w:t xml:space="preserve">  其他政府性基金及对应专项债务收入安排的支出</w:t>
            </w:r>
          </w:p>
        </w:tc>
        <w:tc>
          <w:tcPr>
            <w:tcW w:w="1043"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5,072.81</w:t>
            </w:r>
          </w:p>
        </w:tc>
        <w:tc>
          <w:tcPr>
            <w:tcW w:w="11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5,072.81</w:t>
            </w:r>
          </w:p>
        </w:tc>
        <w:tc>
          <w:tcPr>
            <w:tcW w:w="41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34"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2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48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c>
          <w:tcPr>
            <w:tcW w:w="2772"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18"/>
                <w:szCs w:val="20"/>
              </w:rPr>
            </w:pPr>
            <w:r>
              <w:rPr>
                <w:rFonts w:cs="Arial" w:hint="eastAsia"/>
                <w:sz w:val="18"/>
                <w:szCs w:val="20"/>
              </w:rPr>
              <w:t xml:space="preserve">　</w:t>
            </w:r>
          </w:p>
        </w:tc>
      </w:tr>
      <w:tr w:rsidR="00AA086A" w:rsidTr="00E60202">
        <w:trPr>
          <w:divId w:val="1009941352"/>
          <w:trHeight w:val="300"/>
        </w:trPr>
        <w:tc>
          <w:tcPr>
            <w:tcW w:w="10348" w:type="dxa"/>
            <w:gridSpan w:val="19"/>
            <w:noWrap/>
            <w:vAlign w:val="center"/>
            <w:hideMark/>
          </w:tcPr>
          <w:p w:rsidR="00AA086A" w:rsidRDefault="003D2F27">
            <w:pPr>
              <w:rPr>
                <w:rFonts w:cs="Arial"/>
                <w:sz w:val="20"/>
                <w:szCs w:val="20"/>
              </w:rPr>
            </w:pPr>
            <w:r>
              <w:rPr>
                <w:rFonts w:cs="Arial" w:hint="eastAsia"/>
                <w:sz w:val="20"/>
                <w:szCs w:val="20"/>
              </w:rPr>
              <w:t>注：本表反应部门本年度取得各项收入情况。本表金额转化为万元时，因四舍五入可能存在尾差。</w:t>
            </w:r>
          </w:p>
        </w:tc>
      </w:tr>
    </w:tbl>
    <w:p w:rsidR="00AA086A" w:rsidRDefault="00AA086A">
      <w:pPr>
        <w:spacing w:line="600" w:lineRule="atLeast"/>
        <w:jc w:val="both"/>
        <w:divId w:val="1009941352"/>
        <w:rPr>
          <w:rStyle w:val="a9"/>
          <w:sz w:val="32"/>
          <w:szCs w:val="32"/>
        </w:rPr>
      </w:pPr>
    </w:p>
    <w:tbl>
      <w:tblPr>
        <w:tblW w:w="10348" w:type="dxa"/>
        <w:tblInd w:w="-459" w:type="dxa"/>
        <w:tblLayout w:type="fixed"/>
        <w:tblLook w:val="04A0" w:firstRow="1" w:lastRow="0" w:firstColumn="1" w:lastColumn="0" w:noHBand="0" w:noVBand="1"/>
      </w:tblPr>
      <w:tblGrid>
        <w:gridCol w:w="1939"/>
        <w:gridCol w:w="1180"/>
        <w:gridCol w:w="1134"/>
        <w:gridCol w:w="2126"/>
        <w:gridCol w:w="851"/>
        <w:gridCol w:w="708"/>
        <w:gridCol w:w="2410"/>
      </w:tblGrid>
      <w:tr w:rsidR="00665D09" w:rsidTr="00665D09">
        <w:trPr>
          <w:divId w:val="1009941352"/>
          <w:trHeight w:val="300"/>
        </w:trPr>
        <w:tc>
          <w:tcPr>
            <w:tcW w:w="10348" w:type="dxa"/>
            <w:gridSpan w:val="7"/>
            <w:noWrap/>
            <w:vAlign w:val="center"/>
            <w:hideMark/>
          </w:tcPr>
          <w:p w:rsidR="00665D09" w:rsidRDefault="00665D09" w:rsidP="00665D09">
            <w:pPr>
              <w:jc w:val="center"/>
              <w:rPr>
                <w:rFonts w:cs="Arial"/>
                <w:sz w:val="22"/>
                <w:szCs w:val="22"/>
              </w:rPr>
            </w:pPr>
            <w:r>
              <w:rPr>
                <w:rFonts w:ascii="黑体" w:eastAsia="黑体" w:hAnsi="黑体" w:cs="Arial" w:hint="eastAsia"/>
                <w:sz w:val="44"/>
                <w:szCs w:val="44"/>
              </w:rPr>
              <w:t>支出决算表（分单位）</w:t>
            </w:r>
          </w:p>
        </w:tc>
      </w:tr>
      <w:tr w:rsidR="00665D09" w:rsidTr="00665D09">
        <w:trPr>
          <w:divId w:val="1009941352"/>
          <w:trHeight w:val="300"/>
        </w:trPr>
        <w:tc>
          <w:tcPr>
            <w:tcW w:w="6379" w:type="dxa"/>
            <w:gridSpan w:val="4"/>
            <w:tcBorders>
              <w:top w:val="nil"/>
            </w:tcBorders>
            <w:noWrap/>
            <w:vAlign w:val="center"/>
            <w:hideMark/>
          </w:tcPr>
          <w:p w:rsidR="00665D09" w:rsidRDefault="00665D09" w:rsidP="00665D09">
            <w:pPr>
              <w:rPr>
                <w:rFonts w:cs="Arial"/>
                <w:sz w:val="22"/>
                <w:szCs w:val="22"/>
              </w:rPr>
            </w:pPr>
          </w:p>
        </w:tc>
        <w:tc>
          <w:tcPr>
            <w:tcW w:w="851" w:type="dxa"/>
            <w:tcBorders>
              <w:top w:val="nil"/>
            </w:tcBorders>
            <w:vAlign w:val="center"/>
            <w:hideMark/>
          </w:tcPr>
          <w:p w:rsidR="00665D09" w:rsidRDefault="00665D09">
            <w:pPr>
              <w:jc w:val="center"/>
              <w:rPr>
                <w:rFonts w:cs="Arial"/>
                <w:sz w:val="20"/>
                <w:szCs w:val="20"/>
              </w:rPr>
            </w:pPr>
          </w:p>
        </w:tc>
        <w:tc>
          <w:tcPr>
            <w:tcW w:w="708" w:type="dxa"/>
            <w:tcBorders>
              <w:top w:val="nil"/>
            </w:tcBorders>
            <w:vAlign w:val="center"/>
            <w:hideMark/>
          </w:tcPr>
          <w:p w:rsidR="00665D09" w:rsidRDefault="00665D09">
            <w:pPr>
              <w:jc w:val="center"/>
              <w:rPr>
                <w:rFonts w:cs="Arial"/>
                <w:sz w:val="20"/>
                <w:szCs w:val="20"/>
              </w:rPr>
            </w:pPr>
          </w:p>
        </w:tc>
        <w:tc>
          <w:tcPr>
            <w:tcW w:w="2410" w:type="dxa"/>
            <w:tcBorders>
              <w:top w:val="nil"/>
            </w:tcBorders>
            <w:vAlign w:val="center"/>
            <w:hideMark/>
          </w:tcPr>
          <w:p w:rsidR="00665D09" w:rsidRDefault="00665D09" w:rsidP="00E2333E">
            <w:pPr>
              <w:jc w:val="right"/>
              <w:rPr>
                <w:rFonts w:cs="Arial"/>
                <w:sz w:val="22"/>
                <w:szCs w:val="22"/>
              </w:rPr>
            </w:pPr>
            <w:r>
              <w:rPr>
                <w:rFonts w:cs="Arial" w:hint="eastAsia"/>
                <w:sz w:val="22"/>
                <w:szCs w:val="22"/>
              </w:rPr>
              <w:t>金额单位：万元</w:t>
            </w:r>
          </w:p>
        </w:tc>
      </w:tr>
      <w:tr w:rsidR="00665D09" w:rsidTr="00665D09">
        <w:trPr>
          <w:divId w:val="1009941352"/>
          <w:trHeight w:val="300"/>
        </w:trPr>
        <w:tc>
          <w:tcPr>
            <w:tcW w:w="6379" w:type="dxa"/>
            <w:gridSpan w:val="4"/>
            <w:tcBorders>
              <w:top w:val="nil"/>
              <w:bottom w:val="single" w:sz="4" w:space="0" w:color="auto"/>
            </w:tcBorders>
            <w:noWrap/>
            <w:vAlign w:val="center"/>
            <w:hideMark/>
          </w:tcPr>
          <w:p w:rsidR="00665D09" w:rsidRDefault="00665D09" w:rsidP="00665D09">
            <w:pPr>
              <w:rPr>
                <w:rFonts w:cs="Arial"/>
                <w:sz w:val="20"/>
                <w:szCs w:val="20"/>
              </w:rPr>
            </w:pPr>
            <w:r>
              <w:rPr>
                <w:rFonts w:cs="Arial" w:hint="eastAsia"/>
                <w:sz w:val="22"/>
                <w:szCs w:val="22"/>
              </w:rPr>
              <w:t>编制单位：温州市机关事务管理局（汇总）</w:t>
            </w:r>
          </w:p>
        </w:tc>
        <w:tc>
          <w:tcPr>
            <w:tcW w:w="851" w:type="dxa"/>
            <w:tcBorders>
              <w:top w:val="nil"/>
              <w:bottom w:val="single" w:sz="4" w:space="0" w:color="auto"/>
            </w:tcBorders>
            <w:vAlign w:val="center"/>
            <w:hideMark/>
          </w:tcPr>
          <w:p w:rsidR="00665D09" w:rsidRDefault="00665D09">
            <w:pPr>
              <w:jc w:val="center"/>
              <w:rPr>
                <w:rFonts w:cs="Arial"/>
                <w:sz w:val="20"/>
                <w:szCs w:val="20"/>
              </w:rPr>
            </w:pPr>
          </w:p>
        </w:tc>
        <w:tc>
          <w:tcPr>
            <w:tcW w:w="708" w:type="dxa"/>
            <w:tcBorders>
              <w:top w:val="nil"/>
              <w:bottom w:val="single" w:sz="4" w:space="0" w:color="auto"/>
            </w:tcBorders>
            <w:vAlign w:val="center"/>
            <w:hideMark/>
          </w:tcPr>
          <w:p w:rsidR="00665D09" w:rsidRDefault="00665D09">
            <w:pPr>
              <w:jc w:val="center"/>
              <w:rPr>
                <w:rFonts w:cs="Arial"/>
                <w:sz w:val="20"/>
                <w:szCs w:val="20"/>
              </w:rPr>
            </w:pPr>
          </w:p>
        </w:tc>
        <w:tc>
          <w:tcPr>
            <w:tcW w:w="2410" w:type="dxa"/>
            <w:tcBorders>
              <w:top w:val="nil"/>
              <w:bottom w:val="single" w:sz="4" w:space="0" w:color="auto"/>
            </w:tcBorders>
            <w:vAlign w:val="center"/>
            <w:hideMark/>
          </w:tcPr>
          <w:p w:rsidR="00665D09" w:rsidRDefault="00665D09" w:rsidP="00665D09">
            <w:pPr>
              <w:jc w:val="right"/>
              <w:rPr>
                <w:rFonts w:cs="Arial"/>
                <w:sz w:val="20"/>
                <w:szCs w:val="20"/>
              </w:rPr>
            </w:pPr>
            <w:r>
              <w:rPr>
                <w:rFonts w:cs="Arial" w:hint="eastAsia"/>
                <w:sz w:val="22"/>
                <w:szCs w:val="22"/>
              </w:rPr>
              <w:t>公开04表</w:t>
            </w:r>
          </w:p>
        </w:tc>
      </w:tr>
      <w:tr w:rsidR="00665D09" w:rsidTr="00665D09">
        <w:trPr>
          <w:divId w:val="1009941352"/>
          <w:trHeight w:val="300"/>
        </w:trPr>
        <w:tc>
          <w:tcPr>
            <w:tcW w:w="1939" w:type="dxa"/>
            <w:vMerge w:val="restart"/>
            <w:tcBorders>
              <w:top w:val="single" w:sz="4" w:space="0" w:color="auto"/>
              <w:left w:val="single" w:sz="4" w:space="0" w:color="000000"/>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单位名称</w:t>
            </w:r>
          </w:p>
        </w:tc>
        <w:tc>
          <w:tcPr>
            <w:tcW w:w="1180" w:type="dxa"/>
            <w:vMerge w:val="restart"/>
            <w:tcBorders>
              <w:top w:val="single" w:sz="4" w:space="0" w:color="auto"/>
              <w:left w:val="nil"/>
              <w:bottom w:val="single" w:sz="4" w:space="0" w:color="000000"/>
              <w:right w:val="single" w:sz="4" w:space="0" w:color="000000"/>
            </w:tcBorders>
            <w:vAlign w:val="center"/>
            <w:hideMark/>
          </w:tcPr>
          <w:p w:rsidR="00665D09" w:rsidRDefault="00665D09">
            <w:pPr>
              <w:jc w:val="center"/>
              <w:rPr>
                <w:rFonts w:cs="Arial"/>
                <w:sz w:val="20"/>
                <w:szCs w:val="20"/>
              </w:rPr>
            </w:pPr>
            <w:r>
              <w:rPr>
                <w:rFonts w:cs="Arial" w:hint="eastAsia"/>
                <w:sz w:val="20"/>
                <w:szCs w:val="20"/>
              </w:rPr>
              <w:t>本年支出合计</w:t>
            </w:r>
          </w:p>
        </w:tc>
        <w:tc>
          <w:tcPr>
            <w:tcW w:w="1134" w:type="dxa"/>
            <w:vMerge w:val="restart"/>
            <w:tcBorders>
              <w:top w:val="single" w:sz="4" w:space="0" w:color="auto"/>
              <w:left w:val="nil"/>
              <w:bottom w:val="single" w:sz="4" w:space="0" w:color="000000"/>
              <w:right w:val="single" w:sz="4" w:space="0" w:color="000000"/>
            </w:tcBorders>
            <w:vAlign w:val="center"/>
            <w:hideMark/>
          </w:tcPr>
          <w:p w:rsidR="00665D09" w:rsidRDefault="00665D09">
            <w:pPr>
              <w:jc w:val="center"/>
              <w:rPr>
                <w:rFonts w:cs="Arial"/>
                <w:sz w:val="20"/>
                <w:szCs w:val="20"/>
              </w:rPr>
            </w:pPr>
            <w:r>
              <w:rPr>
                <w:rFonts w:cs="Arial" w:hint="eastAsia"/>
                <w:sz w:val="20"/>
                <w:szCs w:val="20"/>
              </w:rPr>
              <w:t>基本支出</w:t>
            </w:r>
          </w:p>
        </w:tc>
        <w:tc>
          <w:tcPr>
            <w:tcW w:w="2126" w:type="dxa"/>
            <w:vMerge w:val="restart"/>
            <w:tcBorders>
              <w:top w:val="single" w:sz="4" w:space="0" w:color="auto"/>
              <w:left w:val="nil"/>
              <w:bottom w:val="single" w:sz="4" w:space="0" w:color="000000"/>
              <w:right w:val="single" w:sz="4" w:space="0" w:color="000000"/>
            </w:tcBorders>
            <w:vAlign w:val="center"/>
            <w:hideMark/>
          </w:tcPr>
          <w:p w:rsidR="00665D09" w:rsidRDefault="00665D09">
            <w:pPr>
              <w:jc w:val="center"/>
              <w:rPr>
                <w:rFonts w:cs="Arial"/>
                <w:sz w:val="20"/>
                <w:szCs w:val="20"/>
              </w:rPr>
            </w:pPr>
            <w:r>
              <w:rPr>
                <w:rFonts w:cs="Arial" w:hint="eastAsia"/>
                <w:sz w:val="20"/>
                <w:szCs w:val="20"/>
              </w:rPr>
              <w:t>项目支出</w:t>
            </w:r>
          </w:p>
        </w:tc>
        <w:tc>
          <w:tcPr>
            <w:tcW w:w="851" w:type="dxa"/>
            <w:vMerge w:val="restart"/>
            <w:tcBorders>
              <w:top w:val="single" w:sz="4" w:space="0" w:color="auto"/>
              <w:left w:val="nil"/>
              <w:bottom w:val="single" w:sz="4" w:space="0" w:color="000000"/>
              <w:right w:val="single" w:sz="4" w:space="0" w:color="000000"/>
            </w:tcBorders>
            <w:vAlign w:val="center"/>
            <w:hideMark/>
          </w:tcPr>
          <w:p w:rsidR="00665D09" w:rsidRDefault="00665D09">
            <w:pPr>
              <w:jc w:val="center"/>
              <w:rPr>
                <w:rFonts w:cs="Arial"/>
                <w:sz w:val="20"/>
                <w:szCs w:val="20"/>
              </w:rPr>
            </w:pPr>
            <w:r>
              <w:rPr>
                <w:rFonts w:cs="Arial" w:hint="eastAsia"/>
                <w:sz w:val="20"/>
                <w:szCs w:val="20"/>
              </w:rPr>
              <w:t>上缴上级支出</w:t>
            </w:r>
          </w:p>
        </w:tc>
        <w:tc>
          <w:tcPr>
            <w:tcW w:w="708" w:type="dxa"/>
            <w:vMerge w:val="restart"/>
            <w:tcBorders>
              <w:top w:val="single" w:sz="4" w:space="0" w:color="auto"/>
              <w:left w:val="nil"/>
              <w:bottom w:val="single" w:sz="4" w:space="0" w:color="000000"/>
              <w:right w:val="single" w:sz="4" w:space="0" w:color="000000"/>
            </w:tcBorders>
            <w:vAlign w:val="center"/>
            <w:hideMark/>
          </w:tcPr>
          <w:p w:rsidR="00665D09" w:rsidRDefault="00665D09">
            <w:pPr>
              <w:jc w:val="center"/>
              <w:rPr>
                <w:rFonts w:cs="Arial"/>
                <w:sz w:val="20"/>
                <w:szCs w:val="20"/>
              </w:rPr>
            </w:pPr>
            <w:r>
              <w:rPr>
                <w:rFonts w:cs="Arial" w:hint="eastAsia"/>
                <w:sz w:val="20"/>
                <w:szCs w:val="20"/>
              </w:rPr>
              <w:t>经营支出</w:t>
            </w:r>
          </w:p>
        </w:tc>
        <w:tc>
          <w:tcPr>
            <w:tcW w:w="2410" w:type="dxa"/>
            <w:vMerge w:val="restart"/>
            <w:tcBorders>
              <w:top w:val="single" w:sz="4" w:space="0" w:color="auto"/>
              <w:left w:val="nil"/>
              <w:bottom w:val="single" w:sz="4" w:space="0" w:color="000000"/>
              <w:right w:val="single" w:sz="4" w:space="0" w:color="000000"/>
            </w:tcBorders>
            <w:vAlign w:val="center"/>
            <w:hideMark/>
          </w:tcPr>
          <w:p w:rsidR="00665D09" w:rsidRDefault="00665D09">
            <w:pPr>
              <w:jc w:val="center"/>
              <w:rPr>
                <w:rFonts w:cs="Arial"/>
                <w:sz w:val="20"/>
                <w:szCs w:val="20"/>
              </w:rPr>
            </w:pPr>
            <w:r>
              <w:rPr>
                <w:rFonts w:cs="Arial" w:hint="eastAsia"/>
                <w:sz w:val="20"/>
                <w:szCs w:val="20"/>
              </w:rPr>
              <w:t>对附属单位补助支出</w:t>
            </w:r>
          </w:p>
        </w:tc>
      </w:tr>
      <w:tr w:rsidR="00665D09" w:rsidTr="00665D09">
        <w:trPr>
          <w:divId w:val="1009941352"/>
          <w:trHeight w:val="450"/>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665D09" w:rsidRDefault="00665D09">
            <w:pPr>
              <w:rPr>
                <w:rFonts w:cs="Arial"/>
                <w:sz w:val="20"/>
                <w:szCs w:val="20"/>
              </w:rPr>
            </w:pPr>
          </w:p>
        </w:tc>
        <w:tc>
          <w:tcPr>
            <w:tcW w:w="1180" w:type="dxa"/>
            <w:vMerge/>
            <w:tcBorders>
              <w:top w:val="single" w:sz="4" w:space="0" w:color="000000"/>
              <w:left w:val="nil"/>
              <w:bottom w:val="single" w:sz="4" w:space="0" w:color="000000"/>
              <w:right w:val="single" w:sz="4" w:space="0" w:color="000000"/>
            </w:tcBorders>
            <w:vAlign w:val="center"/>
            <w:hideMark/>
          </w:tcPr>
          <w:p w:rsidR="00665D09" w:rsidRDefault="00665D09">
            <w:pPr>
              <w:rPr>
                <w:rFonts w:cs="Arial"/>
                <w:sz w:val="20"/>
                <w:szCs w:val="20"/>
              </w:rPr>
            </w:pPr>
          </w:p>
        </w:tc>
        <w:tc>
          <w:tcPr>
            <w:tcW w:w="1134" w:type="dxa"/>
            <w:vMerge/>
            <w:tcBorders>
              <w:top w:val="single" w:sz="4" w:space="0" w:color="000000"/>
              <w:left w:val="nil"/>
              <w:bottom w:val="single" w:sz="4" w:space="0" w:color="000000"/>
              <w:right w:val="single" w:sz="4" w:space="0" w:color="000000"/>
            </w:tcBorders>
            <w:vAlign w:val="center"/>
            <w:hideMark/>
          </w:tcPr>
          <w:p w:rsidR="00665D09" w:rsidRDefault="00665D09">
            <w:pPr>
              <w:rPr>
                <w:rFonts w:cs="Arial"/>
                <w:sz w:val="20"/>
                <w:szCs w:val="20"/>
              </w:rPr>
            </w:pPr>
          </w:p>
        </w:tc>
        <w:tc>
          <w:tcPr>
            <w:tcW w:w="2126" w:type="dxa"/>
            <w:vMerge/>
            <w:tcBorders>
              <w:top w:val="single" w:sz="4" w:space="0" w:color="000000"/>
              <w:left w:val="nil"/>
              <w:bottom w:val="single" w:sz="4" w:space="0" w:color="000000"/>
              <w:right w:val="single" w:sz="4" w:space="0" w:color="000000"/>
            </w:tcBorders>
            <w:vAlign w:val="center"/>
            <w:hideMark/>
          </w:tcPr>
          <w:p w:rsidR="00665D09" w:rsidRDefault="00665D09">
            <w:pPr>
              <w:rPr>
                <w:rFonts w:cs="Arial"/>
                <w:sz w:val="20"/>
                <w:szCs w:val="20"/>
              </w:rPr>
            </w:pPr>
          </w:p>
        </w:tc>
        <w:tc>
          <w:tcPr>
            <w:tcW w:w="851" w:type="dxa"/>
            <w:vMerge/>
            <w:tcBorders>
              <w:top w:val="single" w:sz="4" w:space="0" w:color="000000"/>
              <w:left w:val="nil"/>
              <w:bottom w:val="single" w:sz="4" w:space="0" w:color="000000"/>
              <w:right w:val="single" w:sz="4" w:space="0" w:color="000000"/>
            </w:tcBorders>
            <w:vAlign w:val="center"/>
            <w:hideMark/>
          </w:tcPr>
          <w:p w:rsidR="00665D09" w:rsidRDefault="00665D09">
            <w:pPr>
              <w:rPr>
                <w:rFonts w:cs="Arial"/>
                <w:sz w:val="20"/>
                <w:szCs w:val="20"/>
              </w:rPr>
            </w:pPr>
          </w:p>
        </w:tc>
        <w:tc>
          <w:tcPr>
            <w:tcW w:w="708" w:type="dxa"/>
            <w:vMerge/>
            <w:tcBorders>
              <w:top w:val="single" w:sz="4" w:space="0" w:color="000000"/>
              <w:left w:val="nil"/>
              <w:bottom w:val="single" w:sz="4" w:space="0" w:color="000000"/>
              <w:right w:val="single" w:sz="4" w:space="0" w:color="000000"/>
            </w:tcBorders>
            <w:vAlign w:val="center"/>
            <w:hideMark/>
          </w:tcPr>
          <w:p w:rsidR="00665D09" w:rsidRDefault="00665D09">
            <w:pPr>
              <w:rPr>
                <w:rFonts w:cs="Arial"/>
                <w:sz w:val="20"/>
                <w:szCs w:val="20"/>
              </w:rPr>
            </w:pPr>
          </w:p>
        </w:tc>
        <w:tc>
          <w:tcPr>
            <w:tcW w:w="2410" w:type="dxa"/>
            <w:vMerge/>
            <w:tcBorders>
              <w:top w:val="single" w:sz="4" w:space="0" w:color="000000"/>
              <w:left w:val="nil"/>
              <w:bottom w:val="single" w:sz="4" w:space="0" w:color="000000"/>
              <w:right w:val="single" w:sz="4" w:space="0" w:color="000000"/>
            </w:tcBorders>
            <w:vAlign w:val="center"/>
            <w:hideMark/>
          </w:tcPr>
          <w:p w:rsidR="00665D09" w:rsidRDefault="00665D09">
            <w:pPr>
              <w:rPr>
                <w:rFonts w:cs="Arial"/>
                <w:sz w:val="20"/>
                <w:szCs w:val="20"/>
              </w:rPr>
            </w:pPr>
          </w:p>
        </w:tc>
      </w:tr>
      <w:tr w:rsidR="00665D09" w:rsidTr="00665D09">
        <w:trPr>
          <w:divId w:val="1009941352"/>
          <w:trHeight w:val="300"/>
        </w:trPr>
        <w:tc>
          <w:tcPr>
            <w:tcW w:w="1939" w:type="dxa"/>
            <w:tcBorders>
              <w:top w:val="nil"/>
              <w:left w:val="single" w:sz="4" w:space="0" w:color="000000"/>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栏次</w:t>
            </w:r>
          </w:p>
        </w:tc>
        <w:tc>
          <w:tcPr>
            <w:tcW w:w="1180" w:type="dxa"/>
            <w:tcBorders>
              <w:top w:val="nil"/>
              <w:left w:val="nil"/>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1</w:t>
            </w:r>
          </w:p>
        </w:tc>
        <w:tc>
          <w:tcPr>
            <w:tcW w:w="1134" w:type="dxa"/>
            <w:tcBorders>
              <w:top w:val="nil"/>
              <w:left w:val="nil"/>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2</w:t>
            </w:r>
          </w:p>
        </w:tc>
        <w:tc>
          <w:tcPr>
            <w:tcW w:w="2126" w:type="dxa"/>
            <w:tcBorders>
              <w:top w:val="nil"/>
              <w:left w:val="nil"/>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3</w:t>
            </w:r>
          </w:p>
        </w:tc>
        <w:tc>
          <w:tcPr>
            <w:tcW w:w="851" w:type="dxa"/>
            <w:tcBorders>
              <w:top w:val="nil"/>
              <w:left w:val="nil"/>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4</w:t>
            </w:r>
          </w:p>
        </w:tc>
        <w:tc>
          <w:tcPr>
            <w:tcW w:w="708" w:type="dxa"/>
            <w:tcBorders>
              <w:top w:val="nil"/>
              <w:left w:val="nil"/>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5</w:t>
            </w:r>
          </w:p>
        </w:tc>
        <w:tc>
          <w:tcPr>
            <w:tcW w:w="2410" w:type="dxa"/>
            <w:tcBorders>
              <w:top w:val="nil"/>
              <w:left w:val="nil"/>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6</w:t>
            </w:r>
          </w:p>
        </w:tc>
      </w:tr>
      <w:tr w:rsidR="00665D09" w:rsidTr="00665D09">
        <w:trPr>
          <w:divId w:val="1009941352"/>
          <w:trHeight w:val="300"/>
        </w:trPr>
        <w:tc>
          <w:tcPr>
            <w:tcW w:w="1939" w:type="dxa"/>
            <w:tcBorders>
              <w:top w:val="nil"/>
              <w:left w:val="single" w:sz="4" w:space="0" w:color="000000"/>
              <w:bottom w:val="single" w:sz="4" w:space="0" w:color="000000"/>
              <w:right w:val="single" w:sz="4" w:space="0" w:color="000000"/>
            </w:tcBorders>
            <w:noWrap/>
            <w:vAlign w:val="center"/>
            <w:hideMark/>
          </w:tcPr>
          <w:p w:rsidR="00665D09" w:rsidRDefault="00665D09">
            <w:pPr>
              <w:jc w:val="center"/>
              <w:rPr>
                <w:rFonts w:cs="Arial"/>
                <w:sz w:val="20"/>
                <w:szCs w:val="20"/>
              </w:rPr>
            </w:pPr>
            <w:r>
              <w:rPr>
                <w:rFonts w:cs="Arial" w:hint="eastAsia"/>
                <w:sz w:val="20"/>
                <w:szCs w:val="20"/>
              </w:rPr>
              <w:t>合计</w:t>
            </w:r>
          </w:p>
        </w:tc>
        <w:tc>
          <w:tcPr>
            <w:tcW w:w="1180"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19,381.73</w:t>
            </w:r>
          </w:p>
        </w:tc>
        <w:tc>
          <w:tcPr>
            <w:tcW w:w="1134"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2,731.39</w:t>
            </w:r>
          </w:p>
        </w:tc>
        <w:tc>
          <w:tcPr>
            <w:tcW w:w="2126"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16,650.34</w:t>
            </w:r>
          </w:p>
        </w:tc>
        <w:tc>
          <w:tcPr>
            <w:tcW w:w="851"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c>
          <w:tcPr>
            <w:tcW w:w="2410"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r>
      <w:tr w:rsidR="00665D09" w:rsidTr="00665D09">
        <w:trPr>
          <w:divId w:val="1009941352"/>
          <w:trHeight w:val="300"/>
        </w:trPr>
        <w:tc>
          <w:tcPr>
            <w:tcW w:w="1939" w:type="dxa"/>
            <w:tcBorders>
              <w:top w:val="nil"/>
              <w:left w:val="single" w:sz="4" w:space="0" w:color="000000"/>
              <w:bottom w:val="single" w:sz="4" w:space="0" w:color="000000"/>
              <w:right w:val="single" w:sz="4" w:space="0" w:color="000000"/>
            </w:tcBorders>
            <w:noWrap/>
            <w:vAlign w:val="center"/>
            <w:hideMark/>
          </w:tcPr>
          <w:p w:rsidR="00665D09" w:rsidRDefault="00665D09">
            <w:pPr>
              <w:rPr>
                <w:rFonts w:cs="Arial"/>
                <w:sz w:val="20"/>
                <w:szCs w:val="20"/>
              </w:rPr>
            </w:pPr>
            <w:r>
              <w:rPr>
                <w:rFonts w:cs="Arial" w:hint="eastAsia"/>
                <w:sz w:val="20"/>
                <w:szCs w:val="20"/>
              </w:rPr>
              <w:t>温州市机关事务管理局（本级）</w:t>
            </w:r>
          </w:p>
        </w:tc>
        <w:tc>
          <w:tcPr>
            <w:tcW w:w="1180"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18,286.40</w:t>
            </w:r>
          </w:p>
        </w:tc>
        <w:tc>
          <w:tcPr>
            <w:tcW w:w="1134"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2,126.89</w:t>
            </w:r>
          </w:p>
        </w:tc>
        <w:tc>
          <w:tcPr>
            <w:tcW w:w="2126"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16,159.51</w:t>
            </w:r>
          </w:p>
        </w:tc>
        <w:tc>
          <w:tcPr>
            <w:tcW w:w="851"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c>
          <w:tcPr>
            <w:tcW w:w="2410"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r>
      <w:tr w:rsidR="00665D09" w:rsidTr="00665D09">
        <w:trPr>
          <w:divId w:val="1009941352"/>
          <w:trHeight w:val="300"/>
        </w:trPr>
        <w:tc>
          <w:tcPr>
            <w:tcW w:w="1939" w:type="dxa"/>
            <w:tcBorders>
              <w:top w:val="nil"/>
              <w:left w:val="single" w:sz="4" w:space="0" w:color="000000"/>
              <w:bottom w:val="single" w:sz="4" w:space="0" w:color="000000"/>
              <w:right w:val="single" w:sz="4" w:space="0" w:color="000000"/>
            </w:tcBorders>
            <w:noWrap/>
            <w:vAlign w:val="center"/>
            <w:hideMark/>
          </w:tcPr>
          <w:p w:rsidR="00665D09" w:rsidRDefault="00665D09">
            <w:pPr>
              <w:rPr>
                <w:rFonts w:cs="Arial"/>
                <w:sz w:val="20"/>
                <w:szCs w:val="20"/>
              </w:rPr>
            </w:pPr>
            <w:r>
              <w:rPr>
                <w:rFonts w:cs="Arial" w:hint="eastAsia"/>
                <w:sz w:val="20"/>
                <w:szCs w:val="20"/>
              </w:rPr>
              <w:t>温州市公务用车服务中心</w:t>
            </w:r>
          </w:p>
        </w:tc>
        <w:tc>
          <w:tcPr>
            <w:tcW w:w="1180"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1,095.33</w:t>
            </w:r>
          </w:p>
        </w:tc>
        <w:tc>
          <w:tcPr>
            <w:tcW w:w="1134"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604.50</w:t>
            </w:r>
          </w:p>
        </w:tc>
        <w:tc>
          <w:tcPr>
            <w:tcW w:w="2126"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490.83</w:t>
            </w:r>
          </w:p>
        </w:tc>
        <w:tc>
          <w:tcPr>
            <w:tcW w:w="851"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c>
          <w:tcPr>
            <w:tcW w:w="708"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c>
          <w:tcPr>
            <w:tcW w:w="2410" w:type="dxa"/>
            <w:tcBorders>
              <w:top w:val="nil"/>
              <w:left w:val="nil"/>
              <w:bottom w:val="single" w:sz="4" w:space="0" w:color="000000"/>
              <w:right w:val="single" w:sz="4" w:space="0" w:color="000000"/>
            </w:tcBorders>
            <w:noWrap/>
            <w:vAlign w:val="center"/>
            <w:hideMark/>
          </w:tcPr>
          <w:p w:rsidR="00665D09" w:rsidRDefault="00665D09">
            <w:pPr>
              <w:jc w:val="right"/>
              <w:rPr>
                <w:rFonts w:cs="Arial"/>
                <w:sz w:val="20"/>
                <w:szCs w:val="20"/>
              </w:rPr>
            </w:pPr>
            <w:r>
              <w:rPr>
                <w:rFonts w:cs="Arial" w:hint="eastAsia"/>
                <w:sz w:val="20"/>
                <w:szCs w:val="20"/>
              </w:rPr>
              <w:t xml:space="preserve">　</w:t>
            </w:r>
          </w:p>
        </w:tc>
      </w:tr>
      <w:tr w:rsidR="00665D09" w:rsidTr="00665D09">
        <w:trPr>
          <w:divId w:val="1009941352"/>
          <w:trHeight w:val="300"/>
        </w:trPr>
        <w:tc>
          <w:tcPr>
            <w:tcW w:w="10348" w:type="dxa"/>
            <w:gridSpan w:val="7"/>
            <w:noWrap/>
            <w:vAlign w:val="center"/>
            <w:hideMark/>
          </w:tcPr>
          <w:p w:rsidR="00665D09" w:rsidRDefault="00665D09">
            <w:pPr>
              <w:rPr>
                <w:rFonts w:cs="Arial"/>
                <w:sz w:val="20"/>
                <w:szCs w:val="20"/>
              </w:rPr>
            </w:pPr>
            <w:r>
              <w:rPr>
                <w:rFonts w:cs="Arial" w:hint="eastAsia"/>
                <w:sz w:val="20"/>
                <w:szCs w:val="20"/>
              </w:rPr>
              <w:t>注：本表反应部门本年度各项支出情况。本表金额转化为万元时，因四舍五入可能存在尾差。</w:t>
            </w: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p w:rsidR="00665D09" w:rsidRDefault="00665D09">
            <w:pPr>
              <w:rPr>
                <w:rFonts w:cs="Arial"/>
                <w:sz w:val="20"/>
                <w:szCs w:val="20"/>
              </w:rPr>
            </w:pPr>
          </w:p>
        </w:tc>
      </w:tr>
    </w:tbl>
    <w:p w:rsidR="00AA086A" w:rsidRDefault="00AA086A">
      <w:pPr>
        <w:spacing w:line="600" w:lineRule="atLeast"/>
        <w:jc w:val="both"/>
        <w:divId w:val="1009941352"/>
        <w:rPr>
          <w:rStyle w:val="a9"/>
          <w:sz w:val="32"/>
          <w:szCs w:val="32"/>
        </w:rPr>
      </w:pPr>
    </w:p>
    <w:tbl>
      <w:tblPr>
        <w:tblW w:w="6570" w:type="pct"/>
        <w:tblInd w:w="-1168" w:type="dxa"/>
        <w:tblLayout w:type="fixed"/>
        <w:tblLook w:val="04A0" w:firstRow="1" w:lastRow="0" w:firstColumn="1" w:lastColumn="0" w:noHBand="0" w:noVBand="1"/>
      </w:tblPr>
      <w:tblGrid>
        <w:gridCol w:w="1141"/>
        <w:gridCol w:w="562"/>
        <w:gridCol w:w="410"/>
        <w:gridCol w:w="2457"/>
        <w:gridCol w:w="1133"/>
        <w:gridCol w:w="1133"/>
        <w:gridCol w:w="1133"/>
        <w:gridCol w:w="421"/>
        <w:gridCol w:w="421"/>
        <w:gridCol w:w="2388"/>
      </w:tblGrid>
      <w:tr w:rsidR="00C85B1A" w:rsidTr="000B743A">
        <w:trPr>
          <w:divId w:val="1009941352"/>
          <w:trHeight w:val="300"/>
        </w:trPr>
        <w:tc>
          <w:tcPr>
            <w:tcW w:w="5000" w:type="pct"/>
            <w:gridSpan w:val="10"/>
            <w:tcBorders>
              <w:top w:val="nil"/>
            </w:tcBorders>
            <w:noWrap/>
            <w:vAlign w:val="center"/>
            <w:hideMark/>
          </w:tcPr>
          <w:p w:rsidR="00C85B1A" w:rsidRDefault="00C85B1A" w:rsidP="00C85B1A">
            <w:pPr>
              <w:jc w:val="center"/>
              <w:rPr>
                <w:rFonts w:cs="Arial"/>
                <w:sz w:val="22"/>
                <w:szCs w:val="22"/>
              </w:rPr>
            </w:pPr>
            <w:r>
              <w:rPr>
                <w:rFonts w:ascii="黑体" w:eastAsia="黑体" w:hAnsi="黑体" w:cs="Arial" w:hint="eastAsia"/>
                <w:sz w:val="44"/>
                <w:szCs w:val="44"/>
              </w:rPr>
              <w:t>支出决算表（分科目）</w:t>
            </w:r>
          </w:p>
        </w:tc>
      </w:tr>
      <w:tr w:rsidR="00C85B1A" w:rsidTr="000B743A">
        <w:trPr>
          <w:divId w:val="1009941352"/>
          <w:trHeight w:val="300"/>
        </w:trPr>
        <w:tc>
          <w:tcPr>
            <w:tcW w:w="2040" w:type="pct"/>
            <w:gridSpan w:val="4"/>
            <w:tcBorders>
              <w:top w:val="nil"/>
            </w:tcBorders>
            <w:noWrap/>
            <w:vAlign w:val="center"/>
            <w:hideMark/>
          </w:tcPr>
          <w:p w:rsidR="00C85B1A" w:rsidRDefault="00C85B1A" w:rsidP="00665D09">
            <w:pPr>
              <w:jc w:val="center"/>
              <w:rPr>
                <w:rFonts w:cs="Arial"/>
                <w:sz w:val="22"/>
                <w:szCs w:val="22"/>
              </w:rPr>
            </w:pPr>
          </w:p>
        </w:tc>
        <w:tc>
          <w:tcPr>
            <w:tcW w:w="506" w:type="pct"/>
            <w:tcBorders>
              <w:top w:val="nil"/>
            </w:tcBorders>
            <w:vAlign w:val="center"/>
            <w:hideMark/>
          </w:tcPr>
          <w:p w:rsidR="00C85B1A" w:rsidRDefault="00C85B1A">
            <w:pPr>
              <w:jc w:val="center"/>
              <w:rPr>
                <w:rFonts w:cs="Arial"/>
                <w:sz w:val="20"/>
                <w:szCs w:val="20"/>
              </w:rPr>
            </w:pPr>
          </w:p>
        </w:tc>
        <w:tc>
          <w:tcPr>
            <w:tcW w:w="506" w:type="pct"/>
            <w:tcBorders>
              <w:top w:val="nil"/>
            </w:tcBorders>
            <w:vAlign w:val="center"/>
            <w:hideMark/>
          </w:tcPr>
          <w:p w:rsidR="00C85B1A" w:rsidRDefault="00C85B1A">
            <w:pPr>
              <w:jc w:val="center"/>
              <w:rPr>
                <w:rFonts w:cs="Arial"/>
                <w:sz w:val="20"/>
                <w:szCs w:val="20"/>
              </w:rPr>
            </w:pPr>
          </w:p>
        </w:tc>
        <w:tc>
          <w:tcPr>
            <w:tcW w:w="506" w:type="pct"/>
            <w:tcBorders>
              <w:top w:val="nil"/>
            </w:tcBorders>
            <w:vAlign w:val="center"/>
            <w:hideMark/>
          </w:tcPr>
          <w:p w:rsidR="00C85B1A" w:rsidRDefault="00C85B1A">
            <w:pPr>
              <w:jc w:val="center"/>
              <w:rPr>
                <w:rFonts w:cs="Arial"/>
                <w:sz w:val="20"/>
                <w:szCs w:val="20"/>
              </w:rPr>
            </w:pPr>
          </w:p>
        </w:tc>
        <w:tc>
          <w:tcPr>
            <w:tcW w:w="188" w:type="pct"/>
            <w:tcBorders>
              <w:top w:val="nil"/>
            </w:tcBorders>
            <w:vAlign w:val="center"/>
            <w:hideMark/>
          </w:tcPr>
          <w:p w:rsidR="00C85B1A" w:rsidRDefault="00C85B1A">
            <w:pPr>
              <w:jc w:val="center"/>
              <w:rPr>
                <w:rFonts w:cs="Arial"/>
                <w:sz w:val="20"/>
                <w:szCs w:val="20"/>
              </w:rPr>
            </w:pPr>
          </w:p>
        </w:tc>
        <w:tc>
          <w:tcPr>
            <w:tcW w:w="188" w:type="pct"/>
            <w:tcBorders>
              <w:top w:val="nil"/>
            </w:tcBorders>
            <w:noWrap/>
            <w:vAlign w:val="center"/>
            <w:hideMark/>
          </w:tcPr>
          <w:p w:rsidR="00C85B1A" w:rsidRDefault="00C85B1A">
            <w:pPr>
              <w:jc w:val="center"/>
              <w:rPr>
                <w:rFonts w:cs="Arial"/>
                <w:sz w:val="20"/>
                <w:szCs w:val="20"/>
              </w:rPr>
            </w:pPr>
          </w:p>
        </w:tc>
        <w:tc>
          <w:tcPr>
            <w:tcW w:w="1066" w:type="pct"/>
            <w:tcBorders>
              <w:top w:val="nil"/>
            </w:tcBorders>
            <w:vAlign w:val="center"/>
            <w:hideMark/>
          </w:tcPr>
          <w:p w:rsidR="00C85B1A" w:rsidRDefault="00C85B1A" w:rsidP="00C85B1A">
            <w:pPr>
              <w:jc w:val="right"/>
              <w:rPr>
                <w:rFonts w:cs="Arial"/>
                <w:sz w:val="22"/>
                <w:szCs w:val="22"/>
              </w:rPr>
            </w:pPr>
            <w:r>
              <w:rPr>
                <w:rFonts w:cs="Arial" w:hint="eastAsia"/>
                <w:sz w:val="22"/>
                <w:szCs w:val="22"/>
              </w:rPr>
              <w:t>金额单位：万元</w:t>
            </w:r>
          </w:p>
        </w:tc>
      </w:tr>
      <w:tr w:rsidR="00C85B1A" w:rsidTr="000B743A">
        <w:trPr>
          <w:divId w:val="1009941352"/>
          <w:trHeight w:val="300"/>
        </w:trPr>
        <w:tc>
          <w:tcPr>
            <w:tcW w:w="2040" w:type="pct"/>
            <w:gridSpan w:val="4"/>
            <w:tcBorders>
              <w:top w:val="nil"/>
              <w:bottom w:val="single" w:sz="4" w:space="0" w:color="auto"/>
            </w:tcBorders>
            <w:noWrap/>
            <w:vAlign w:val="center"/>
            <w:hideMark/>
          </w:tcPr>
          <w:p w:rsidR="00C85B1A" w:rsidRDefault="00C85B1A" w:rsidP="00C85B1A">
            <w:pPr>
              <w:rPr>
                <w:rFonts w:cs="Arial"/>
                <w:sz w:val="20"/>
                <w:szCs w:val="20"/>
              </w:rPr>
            </w:pPr>
            <w:r>
              <w:rPr>
                <w:rFonts w:cs="Arial" w:hint="eastAsia"/>
                <w:sz w:val="22"/>
                <w:szCs w:val="22"/>
              </w:rPr>
              <w:t>编制单位：温州市机关事务管理局（汇总）</w:t>
            </w:r>
          </w:p>
        </w:tc>
        <w:tc>
          <w:tcPr>
            <w:tcW w:w="506" w:type="pct"/>
            <w:tcBorders>
              <w:top w:val="nil"/>
              <w:bottom w:val="single" w:sz="4" w:space="0" w:color="auto"/>
            </w:tcBorders>
            <w:vAlign w:val="center"/>
            <w:hideMark/>
          </w:tcPr>
          <w:p w:rsidR="00C85B1A" w:rsidRDefault="00C85B1A">
            <w:pPr>
              <w:jc w:val="center"/>
              <w:rPr>
                <w:rFonts w:cs="Arial"/>
                <w:sz w:val="20"/>
                <w:szCs w:val="20"/>
              </w:rPr>
            </w:pPr>
          </w:p>
        </w:tc>
        <w:tc>
          <w:tcPr>
            <w:tcW w:w="506" w:type="pct"/>
            <w:tcBorders>
              <w:top w:val="nil"/>
              <w:bottom w:val="single" w:sz="4" w:space="0" w:color="auto"/>
            </w:tcBorders>
            <w:vAlign w:val="center"/>
            <w:hideMark/>
          </w:tcPr>
          <w:p w:rsidR="00C85B1A" w:rsidRDefault="00C85B1A">
            <w:pPr>
              <w:jc w:val="center"/>
              <w:rPr>
                <w:rFonts w:cs="Arial"/>
                <w:sz w:val="20"/>
                <w:szCs w:val="20"/>
              </w:rPr>
            </w:pPr>
          </w:p>
        </w:tc>
        <w:tc>
          <w:tcPr>
            <w:tcW w:w="506" w:type="pct"/>
            <w:tcBorders>
              <w:top w:val="nil"/>
              <w:bottom w:val="single" w:sz="4" w:space="0" w:color="auto"/>
            </w:tcBorders>
            <w:vAlign w:val="center"/>
            <w:hideMark/>
          </w:tcPr>
          <w:p w:rsidR="00C85B1A" w:rsidRDefault="00C85B1A">
            <w:pPr>
              <w:jc w:val="center"/>
              <w:rPr>
                <w:rFonts w:cs="Arial"/>
                <w:sz w:val="20"/>
                <w:szCs w:val="20"/>
              </w:rPr>
            </w:pPr>
          </w:p>
        </w:tc>
        <w:tc>
          <w:tcPr>
            <w:tcW w:w="188" w:type="pct"/>
            <w:tcBorders>
              <w:top w:val="nil"/>
              <w:bottom w:val="single" w:sz="4" w:space="0" w:color="auto"/>
            </w:tcBorders>
            <w:vAlign w:val="center"/>
            <w:hideMark/>
          </w:tcPr>
          <w:p w:rsidR="00C85B1A" w:rsidRDefault="00C85B1A">
            <w:pPr>
              <w:jc w:val="center"/>
              <w:rPr>
                <w:rFonts w:cs="Arial"/>
                <w:sz w:val="20"/>
                <w:szCs w:val="20"/>
              </w:rPr>
            </w:pPr>
          </w:p>
        </w:tc>
        <w:tc>
          <w:tcPr>
            <w:tcW w:w="188" w:type="pct"/>
            <w:tcBorders>
              <w:top w:val="nil"/>
              <w:bottom w:val="single" w:sz="4" w:space="0" w:color="auto"/>
            </w:tcBorders>
            <w:noWrap/>
            <w:vAlign w:val="center"/>
            <w:hideMark/>
          </w:tcPr>
          <w:p w:rsidR="00C85B1A" w:rsidRDefault="00C85B1A">
            <w:pPr>
              <w:jc w:val="center"/>
              <w:rPr>
                <w:rFonts w:cs="Arial"/>
                <w:sz w:val="20"/>
                <w:szCs w:val="20"/>
              </w:rPr>
            </w:pPr>
          </w:p>
        </w:tc>
        <w:tc>
          <w:tcPr>
            <w:tcW w:w="1066" w:type="pct"/>
            <w:tcBorders>
              <w:top w:val="nil"/>
              <w:bottom w:val="single" w:sz="4" w:space="0" w:color="auto"/>
            </w:tcBorders>
            <w:vAlign w:val="center"/>
            <w:hideMark/>
          </w:tcPr>
          <w:p w:rsidR="00C85B1A" w:rsidRDefault="00C85B1A" w:rsidP="00C85B1A">
            <w:pPr>
              <w:jc w:val="right"/>
              <w:rPr>
                <w:rFonts w:cs="Arial"/>
                <w:sz w:val="20"/>
                <w:szCs w:val="20"/>
              </w:rPr>
            </w:pPr>
            <w:r>
              <w:rPr>
                <w:rFonts w:cs="Arial" w:hint="eastAsia"/>
                <w:sz w:val="22"/>
                <w:szCs w:val="22"/>
              </w:rPr>
              <w:t>公开05表</w:t>
            </w:r>
          </w:p>
        </w:tc>
      </w:tr>
      <w:tr w:rsidR="00C85B1A" w:rsidTr="000B743A">
        <w:trPr>
          <w:divId w:val="1009941352"/>
          <w:trHeight w:val="300"/>
        </w:trPr>
        <w:tc>
          <w:tcPr>
            <w:tcW w:w="2040" w:type="pct"/>
            <w:gridSpan w:val="4"/>
            <w:tcBorders>
              <w:top w:val="single" w:sz="4" w:space="0" w:color="auto"/>
              <w:left w:val="single" w:sz="4" w:space="0" w:color="000000"/>
              <w:bottom w:val="single" w:sz="4" w:space="0" w:color="000000"/>
              <w:right w:val="single" w:sz="4" w:space="0" w:color="000000"/>
            </w:tcBorders>
            <w:noWrap/>
            <w:vAlign w:val="center"/>
            <w:hideMark/>
          </w:tcPr>
          <w:p w:rsidR="00AA086A" w:rsidRDefault="003D2F27" w:rsidP="00665D09">
            <w:pPr>
              <w:jc w:val="center"/>
              <w:rPr>
                <w:rFonts w:cs="Arial"/>
                <w:sz w:val="20"/>
                <w:szCs w:val="20"/>
              </w:rPr>
            </w:pPr>
            <w:r>
              <w:rPr>
                <w:rFonts w:cs="Arial" w:hint="eastAsia"/>
                <w:sz w:val="20"/>
                <w:szCs w:val="20"/>
              </w:rPr>
              <w:t>项</w:t>
            </w:r>
            <w:r w:rsidR="00665D09">
              <w:rPr>
                <w:rFonts w:cs="Arial" w:hint="eastAsia"/>
                <w:sz w:val="20"/>
                <w:szCs w:val="20"/>
              </w:rPr>
              <w:t xml:space="preserve">              </w:t>
            </w:r>
            <w:r>
              <w:rPr>
                <w:rFonts w:cs="Arial" w:hint="eastAsia"/>
                <w:sz w:val="20"/>
                <w:szCs w:val="20"/>
              </w:rPr>
              <w:t>目</w:t>
            </w:r>
          </w:p>
        </w:tc>
        <w:tc>
          <w:tcPr>
            <w:tcW w:w="506" w:type="pct"/>
            <w:vMerge w:val="restart"/>
            <w:tcBorders>
              <w:top w:val="single" w:sz="4" w:space="0" w:color="auto"/>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本年支出合计</w:t>
            </w:r>
          </w:p>
        </w:tc>
        <w:tc>
          <w:tcPr>
            <w:tcW w:w="506" w:type="pct"/>
            <w:vMerge w:val="restart"/>
            <w:tcBorders>
              <w:top w:val="single" w:sz="4" w:space="0" w:color="auto"/>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基本支出</w:t>
            </w:r>
          </w:p>
        </w:tc>
        <w:tc>
          <w:tcPr>
            <w:tcW w:w="506" w:type="pct"/>
            <w:vMerge w:val="restart"/>
            <w:tcBorders>
              <w:top w:val="single" w:sz="4" w:space="0" w:color="auto"/>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项目支出</w:t>
            </w:r>
          </w:p>
        </w:tc>
        <w:tc>
          <w:tcPr>
            <w:tcW w:w="188" w:type="pct"/>
            <w:vMerge w:val="restart"/>
            <w:tcBorders>
              <w:top w:val="single" w:sz="4" w:space="0" w:color="auto"/>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上缴上级支出</w:t>
            </w:r>
          </w:p>
        </w:tc>
        <w:tc>
          <w:tcPr>
            <w:tcW w:w="188" w:type="pct"/>
            <w:vMerge w:val="restart"/>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经营支出</w:t>
            </w:r>
          </w:p>
        </w:tc>
        <w:tc>
          <w:tcPr>
            <w:tcW w:w="1066" w:type="pct"/>
            <w:vMerge w:val="restart"/>
            <w:tcBorders>
              <w:top w:val="single" w:sz="4" w:space="0" w:color="auto"/>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对附属单位补助支出</w:t>
            </w:r>
          </w:p>
        </w:tc>
      </w:tr>
      <w:tr w:rsidR="00C85B1A" w:rsidTr="00C85B1A">
        <w:trPr>
          <w:divId w:val="1009941352"/>
          <w:trHeight w:val="259"/>
        </w:trPr>
        <w:tc>
          <w:tcPr>
            <w:tcW w:w="943" w:type="pct"/>
            <w:gridSpan w:val="3"/>
            <w:vMerge w:val="restart"/>
            <w:tcBorders>
              <w:top w:val="nil"/>
              <w:left w:val="single" w:sz="4" w:space="0" w:color="000000"/>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支出功能分类科目编码</w:t>
            </w:r>
          </w:p>
        </w:tc>
        <w:tc>
          <w:tcPr>
            <w:tcW w:w="1097" w:type="pct"/>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科目名称</w:t>
            </w: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88"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88"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06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r>
      <w:tr w:rsidR="00C85B1A" w:rsidTr="00C85B1A">
        <w:trPr>
          <w:divId w:val="1009941352"/>
          <w:trHeight w:val="300"/>
        </w:trPr>
        <w:tc>
          <w:tcPr>
            <w:tcW w:w="943" w:type="pct"/>
            <w:gridSpan w:val="3"/>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20"/>
                <w:szCs w:val="20"/>
              </w:rPr>
            </w:pPr>
          </w:p>
        </w:tc>
        <w:tc>
          <w:tcPr>
            <w:tcW w:w="1097"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88"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88"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06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r>
      <w:tr w:rsidR="00C85B1A" w:rsidTr="00C85B1A">
        <w:trPr>
          <w:divId w:val="1009941352"/>
          <w:trHeight w:val="381"/>
        </w:trPr>
        <w:tc>
          <w:tcPr>
            <w:tcW w:w="943" w:type="pct"/>
            <w:gridSpan w:val="3"/>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20"/>
                <w:szCs w:val="20"/>
              </w:rPr>
            </w:pPr>
          </w:p>
        </w:tc>
        <w:tc>
          <w:tcPr>
            <w:tcW w:w="1097"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0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88"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88"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066"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r>
      <w:tr w:rsidR="00C85B1A" w:rsidTr="00C85B1A">
        <w:trPr>
          <w:divId w:val="1009941352"/>
          <w:trHeight w:val="300"/>
        </w:trPr>
        <w:tc>
          <w:tcPr>
            <w:tcW w:w="509" w:type="pct"/>
            <w:vMerge w:val="restart"/>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类</w:t>
            </w:r>
          </w:p>
        </w:tc>
        <w:tc>
          <w:tcPr>
            <w:tcW w:w="251" w:type="pct"/>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款</w:t>
            </w:r>
          </w:p>
        </w:tc>
        <w:tc>
          <w:tcPr>
            <w:tcW w:w="183" w:type="pct"/>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项</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栏次</w:t>
            </w:r>
          </w:p>
        </w:tc>
        <w:tc>
          <w:tcPr>
            <w:tcW w:w="506" w:type="pct"/>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1</w:t>
            </w:r>
          </w:p>
        </w:tc>
        <w:tc>
          <w:tcPr>
            <w:tcW w:w="506" w:type="pct"/>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2</w:t>
            </w:r>
          </w:p>
        </w:tc>
        <w:tc>
          <w:tcPr>
            <w:tcW w:w="506" w:type="pct"/>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3</w:t>
            </w:r>
          </w:p>
        </w:tc>
        <w:tc>
          <w:tcPr>
            <w:tcW w:w="188" w:type="pct"/>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4</w:t>
            </w:r>
          </w:p>
        </w:tc>
        <w:tc>
          <w:tcPr>
            <w:tcW w:w="188" w:type="pc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5</w:t>
            </w:r>
          </w:p>
        </w:tc>
        <w:tc>
          <w:tcPr>
            <w:tcW w:w="1066" w:type="pc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6</w:t>
            </w:r>
          </w:p>
        </w:tc>
      </w:tr>
      <w:tr w:rsidR="00C85B1A" w:rsidTr="00C85B1A">
        <w:trPr>
          <w:divId w:val="1009941352"/>
          <w:trHeight w:val="300"/>
        </w:trPr>
        <w:tc>
          <w:tcPr>
            <w:tcW w:w="509" w:type="pct"/>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20"/>
                <w:szCs w:val="20"/>
              </w:rPr>
            </w:pPr>
          </w:p>
        </w:tc>
        <w:tc>
          <w:tcPr>
            <w:tcW w:w="251"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83" w:type="pct"/>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097" w:type="pc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合计</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19,381.73</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2,731.39</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16,650.34</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一般公共服务支出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6,567.59</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4,329.06</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20103</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政府办公厅（室）及相关机构事务</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6,567.59</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4,329.06</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2010301</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行政运行</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2010302</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一般行政管理事务</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2,812.25</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2,812.25</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2010399</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其他政府办公厅（室）及相关机构事务支出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1,516.81</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1,516.81</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208</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社会保障和就业支出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20805</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行政事业单位离退休</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2080505</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机关事业单位基本养老保险缴费支出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126.40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126.40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17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2080506</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机关事业单位职业年金缴费支出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44.58</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44.58</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210</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医疗卫生与计划生育支出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21011</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行政事业单位医疗</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2101101</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行政单位医疗</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212</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城乡社区支出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21208</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国有土地使用权出让收入及对应专项债务收入安排的支出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2120899</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其他国有土地使用权出让收入安排的支出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221</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住房保障支出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22102</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住房改革支出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2210201</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住房公积金</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75.31</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75.31</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2210203</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购房补贴</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10.00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10.00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229</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其他支出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5,114.88</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164.20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4,950.68</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22904</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其他政府性基金及对应专项债务收入安排的支出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164.20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4,908.62</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2290400</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其他政府性基金及对应专项债务收入安排的支出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164.20</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4,908.62</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22999</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其他支出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42.06</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42.06</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C85B1A" w:rsidTr="00C85B1A">
        <w:trPr>
          <w:divId w:val="1009941352"/>
          <w:trHeight w:val="300"/>
        </w:trPr>
        <w:tc>
          <w:tcPr>
            <w:tcW w:w="943" w:type="pct"/>
            <w:gridSpan w:val="3"/>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2299901</w:t>
            </w:r>
          </w:p>
        </w:tc>
        <w:tc>
          <w:tcPr>
            <w:tcW w:w="1097" w:type="pct"/>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其他支出</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42.06</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50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42.06</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88"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066" w:type="pct"/>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C85B1A">
        <w:trPr>
          <w:divId w:val="1009941352"/>
          <w:trHeight w:val="300"/>
        </w:trPr>
        <w:tc>
          <w:tcPr>
            <w:tcW w:w="5000" w:type="pct"/>
            <w:gridSpan w:val="10"/>
            <w:noWrap/>
            <w:vAlign w:val="center"/>
            <w:hideMark/>
          </w:tcPr>
          <w:p w:rsidR="00AA086A" w:rsidRDefault="003D2F27">
            <w:pPr>
              <w:rPr>
                <w:rFonts w:cs="Arial"/>
                <w:sz w:val="20"/>
                <w:szCs w:val="20"/>
              </w:rPr>
            </w:pPr>
            <w:r>
              <w:rPr>
                <w:rFonts w:cs="Arial" w:hint="eastAsia"/>
                <w:sz w:val="20"/>
                <w:szCs w:val="20"/>
              </w:rPr>
              <w:t>注：本表反应部门本年度各项支出情况。本表金额转化为万元时，因四舍五入可能存在尾差。</w:t>
            </w:r>
          </w:p>
        </w:tc>
      </w:tr>
    </w:tbl>
    <w:p w:rsidR="00AA086A" w:rsidRDefault="00AA086A">
      <w:pPr>
        <w:spacing w:line="600" w:lineRule="atLeast"/>
        <w:jc w:val="both"/>
        <w:divId w:val="1009941352"/>
        <w:rPr>
          <w:rStyle w:val="a9"/>
          <w:sz w:val="32"/>
          <w:szCs w:val="32"/>
        </w:rPr>
      </w:pPr>
    </w:p>
    <w:tbl>
      <w:tblPr>
        <w:tblW w:w="6570" w:type="pct"/>
        <w:tblInd w:w="-1452" w:type="dxa"/>
        <w:tblLayout w:type="fixed"/>
        <w:tblLook w:val="04A0" w:firstRow="1" w:lastRow="0" w:firstColumn="1" w:lastColumn="0" w:noHBand="0" w:noVBand="1"/>
      </w:tblPr>
      <w:tblGrid>
        <w:gridCol w:w="2268"/>
        <w:gridCol w:w="1140"/>
        <w:gridCol w:w="986"/>
        <w:gridCol w:w="2596"/>
        <w:gridCol w:w="806"/>
        <w:gridCol w:w="1136"/>
        <w:gridCol w:w="1131"/>
        <w:gridCol w:w="1136"/>
      </w:tblGrid>
      <w:tr w:rsidR="00D34DB3" w:rsidRPr="002E66D9" w:rsidTr="00904F1E">
        <w:trPr>
          <w:divId w:val="1009941352"/>
          <w:trHeight w:val="170"/>
        </w:trPr>
        <w:tc>
          <w:tcPr>
            <w:tcW w:w="5000" w:type="pct"/>
            <w:gridSpan w:val="8"/>
            <w:noWrap/>
            <w:vAlign w:val="center"/>
            <w:hideMark/>
          </w:tcPr>
          <w:p w:rsidR="00D34DB3" w:rsidRPr="00D34DB3" w:rsidRDefault="00D34DB3" w:rsidP="00E2333E">
            <w:pPr>
              <w:jc w:val="center"/>
              <w:rPr>
                <w:rFonts w:cs="Arial"/>
                <w:sz w:val="20"/>
                <w:szCs w:val="20"/>
              </w:rPr>
            </w:pPr>
            <w:r w:rsidRPr="00D34DB3">
              <w:rPr>
                <w:rFonts w:ascii="黑体" w:eastAsia="黑体" w:hAnsi="黑体" w:cs="Arial" w:hint="eastAsia"/>
                <w:sz w:val="44"/>
                <w:szCs w:val="44"/>
              </w:rPr>
              <w:t>财政拨款收入支出决算总表</w:t>
            </w:r>
          </w:p>
        </w:tc>
      </w:tr>
      <w:tr w:rsidR="00D34DB3" w:rsidRPr="002E66D9" w:rsidTr="00904F1E">
        <w:trPr>
          <w:divId w:val="1009941352"/>
          <w:trHeight w:val="170"/>
        </w:trPr>
        <w:tc>
          <w:tcPr>
            <w:tcW w:w="3121" w:type="pct"/>
            <w:gridSpan w:val="4"/>
            <w:noWrap/>
            <w:vAlign w:val="center"/>
            <w:hideMark/>
          </w:tcPr>
          <w:p w:rsidR="00D34DB3" w:rsidRPr="00D34DB3" w:rsidRDefault="00D34DB3" w:rsidP="00D34DB3">
            <w:pPr>
              <w:rPr>
                <w:rFonts w:cs="Arial"/>
                <w:sz w:val="20"/>
                <w:szCs w:val="20"/>
              </w:rPr>
            </w:pPr>
          </w:p>
        </w:tc>
        <w:tc>
          <w:tcPr>
            <w:tcW w:w="867" w:type="pct"/>
            <w:gridSpan w:val="2"/>
            <w:noWrap/>
            <w:vAlign w:val="center"/>
            <w:hideMark/>
          </w:tcPr>
          <w:p w:rsidR="00D34DB3" w:rsidRPr="00D34DB3" w:rsidRDefault="00D34DB3" w:rsidP="00E2333E">
            <w:pPr>
              <w:jc w:val="center"/>
              <w:rPr>
                <w:rFonts w:cs="Arial"/>
                <w:sz w:val="20"/>
                <w:szCs w:val="20"/>
              </w:rPr>
            </w:pPr>
          </w:p>
        </w:tc>
        <w:tc>
          <w:tcPr>
            <w:tcW w:w="1012" w:type="pct"/>
            <w:gridSpan w:val="2"/>
            <w:noWrap/>
            <w:vAlign w:val="center"/>
            <w:hideMark/>
          </w:tcPr>
          <w:p w:rsidR="00D34DB3" w:rsidRPr="00D34DB3" w:rsidRDefault="00D34DB3" w:rsidP="00D34DB3">
            <w:pPr>
              <w:jc w:val="right"/>
              <w:rPr>
                <w:rFonts w:cs="Arial"/>
                <w:sz w:val="20"/>
                <w:szCs w:val="20"/>
              </w:rPr>
            </w:pPr>
            <w:r w:rsidRPr="00D34DB3">
              <w:rPr>
                <w:rFonts w:cs="Arial" w:hint="eastAsia"/>
                <w:sz w:val="20"/>
                <w:szCs w:val="20"/>
              </w:rPr>
              <w:t>金额单位：万元</w:t>
            </w:r>
          </w:p>
        </w:tc>
      </w:tr>
      <w:tr w:rsidR="00D34DB3" w:rsidRPr="002E66D9" w:rsidTr="00904F1E">
        <w:trPr>
          <w:divId w:val="1009941352"/>
          <w:trHeight w:val="170"/>
        </w:trPr>
        <w:tc>
          <w:tcPr>
            <w:tcW w:w="3988" w:type="pct"/>
            <w:gridSpan w:val="6"/>
            <w:tcBorders>
              <w:bottom w:val="single" w:sz="4" w:space="0" w:color="auto"/>
            </w:tcBorders>
            <w:noWrap/>
            <w:vAlign w:val="center"/>
            <w:hideMark/>
          </w:tcPr>
          <w:p w:rsidR="00D34DB3" w:rsidRPr="00D34DB3" w:rsidRDefault="00D34DB3" w:rsidP="00D34DB3">
            <w:pPr>
              <w:rPr>
                <w:rFonts w:cs="Arial"/>
                <w:sz w:val="20"/>
                <w:szCs w:val="20"/>
              </w:rPr>
            </w:pPr>
            <w:r w:rsidRPr="00D34DB3">
              <w:rPr>
                <w:rFonts w:cs="Arial" w:hint="eastAsia"/>
                <w:sz w:val="20"/>
                <w:szCs w:val="20"/>
              </w:rPr>
              <w:t>编制单位：温州市机关事务管理局（汇总）</w:t>
            </w:r>
          </w:p>
        </w:tc>
        <w:tc>
          <w:tcPr>
            <w:tcW w:w="1012" w:type="pct"/>
            <w:gridSpan w:val="2"/>
            <w:tcBorders>
              <w:bottom w:val="single" w:sz="4" w:space="0" w:color="auto"/>
            </w:tcBorders>
            <w:noWrap/>
            <w:vAlign w:val="center"/>
            <w:hideMark/>
          </w:tcPr>
          <w:p w:rsidR="00D34DB3" w:rsidRPr="00D34DB3" w:rsidRDefault="00D34DB3" w:rsidP="00D34DB3">
            <w:pPr>
              <w:jc w:val="right"/>
              <w:rPr>
                <w:rFonts w:cs="Arial"/>
                <w:sz w:val="20"/>
                <w:szCs w:val="20"/>
              </w:rPr>
            </w:pPr>
            <w:r w:rsidRPr="00D34DB3">
              <w:rPr>
                <w:rFonts w:cs="Arial" w:hint="eastAsia"/>
                <w:sz w:val="20"/>
                <w:szCs w:val="20"/>
              </w:rPr>
              <w:t>公开</w:t>
            </w:r>
            <w:r w:rsidRPr="00D34DB3">
              <w:rPr>
                <w:rFonts w:cs="Arial"/>
                <w:sz w:val="20"/>
                <w:szCs w:val="20"/>
              </w:rPr>
              <w:t>06表</w:t>
            </w:r>
          </w:p>
        </w:tc>
      </w:tr>
      <w:tr w:rsidR="00904F1E" w:rsidRPr="00D34DB3" w:rsidTr="00904F1E">
        <w:trPr>
          <w:divId w:val="1009941352"/>
          <w:trHeight w:val="300"/>
        </w:trPr>
        <w:tc>
          <w:tcPr>
            <w:tcW w:w="1522" w:type="pct"/>
            <w:gridSpan w:val="2"/>
            <w:tcBorders>
              <w:top w:val="nil"/>
              <w:left w:val="single" w:sz="4" w:space="0" w:color="000000"/>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收      入</w:t>
            </w:r>
          </w:p>
        </w:tc>
        <w:tc>
          <w:tcPr>
            <w:tcW w:w="3478" w:type="pct"/>
            <w:gridSpan w:val="6"/>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支     出（按支出功能分类）</w:t>
            </w:r>
          </w:p>
        </w:tc>
      </w:tr>
      <w:tr w:rsidR="00904F1E" w:rsidRPr="00D34DB3" w:rsidTr="00904F1E">
        <w:trPr>
          <w:divId w:val="1009941352"/>
          <w:trHeight w:val="577"/>
        </w:trPr>
        <w:tc>
          <w:tcPr>
            <w:tcW w:w="1013" w:type="pct"/>
            <w:tcBorders>
              <w:top w:val="nil"/>
              <w:left w:val="single" w:sz="4" w:space="0" w:color="000000"/>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项 目</w:t>
            </w:r>
          </w:p>
        </w:tc>
        <w:tc>
          <w:tcPr>
            <w:tcW w:w="509" w:type="pct"/>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决算数</w:t>
            </w:r>
          </w:p>
        </w:tc>
        <w:tc>
          <w:tcPr>
            <w:tcW w:w="1959" w:type="pct"/>
            <w:gridSpan w:val="3"/>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项目</w:t>
            </w:r>
          </w:p>
        </w:tc>
        <w:tc>
          <w:tcPr>
            <w:tcW w:w="507" w:type="pct"/>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合计</w:t>
            </w:r>
          </w:p>
        </w:tc>
        <w:tc>
          <w:tcPr>
            <w:tcW w:w="505" w:type="pct"/>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一般公共预算财政拨款</w:t>
            </w:r>
          </w:p>
        </w:tc>
        <w:tc>
          <w:tcPr>
            <w:tcW w:w="507" w:type="pct"/>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政府性基金预算财政拨款</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栏次</w:t>
            </w:r>
          </w:p>
        </w:tc>
        <w:tc>
          <w:tcPr>
            <w:tcW w:w="509" w:type="pct"/>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1</w:t>
            </w:r>
          </w:p>
        </w:tc>
        <w:tc>
          <w:tcPr>
            <w:tcW w:w="1959" w:type="pct"/>
            <w:gridSpan w:val="3"/>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栏次</w:t>
            </w:r>
          </w:p>
        </w:tc>
        <w:tc>
          <w:tcPr>
            <w:tcW w:w="507" w:type="pct"/>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2</w:t>
            </w:r>
          </w:p>
        </w:tc>
        <w:tc>
          <w:tcPr>
            <w:tcW w:w="505" w:type="pct"/>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3</w:t>
            </w:r>
          </w:p>
        </w:tc>
        <w:tc>
          <w:tcPr>
            <w:tcW w:w="507" w:type="pct"/>
            <w:tcBorders>
              <w:top w:val="nil"/>
              <w:left w:val="nil"/>
              <w:bottom w:val="single" w:sz="4" w:space="0" w:color="000000"/>
              <w:right w:val="single" w:sz="4" w:space="0" w:color="000000"/>
            </w:tcBorders>
            <w:noWrap/>
            <w:vAlign w:val="center"/>
            <w:hideMark/>
          </w:tcPr>
          <w:p w:rsidR="00D34DB3" w:rsidRPr="00D34DB3" w:rsidRDefault="00D34DB3">
            <w:pPr>
              <w:jc w:val="center"/>
              <w:rPr>
                <w:rFonts w:cs="Arial"/>
                <w:sz w:val="20"/>
                <w:szCs w:val="20"/>
              </w:rPr>
            </w:pPr>
            <w:r w:rsidRPr="00D34DB3">
              <w:rPr>
                <w:rFonts w:cs="Arial" w:hint="eastAsia"/>
                <w:sz w:val="20"/>
                <w:szCs w:val="20"/>
              </w:rPr>
              <w:t>4</w:t>
            </w:r>
          </w:p>
        </w:tc>
      </w:tr>
      <w:tr w:rsidR="00904F1E" w:rsidRPr="00D34DB3" w:rsidTr="00904F1E">
        <w:trPr>
          <w:divId w:val="1009941352"/>
          <w:trHeight w:val="323"/>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一、一般公共预算财政拨款</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rsidP="00904F1E">
            <w:pPr>
              <w:jc w:val="right"/>
              <w:rPr>
                <w:rFonts w:cs="Arial"/>
                <w:sz w:val="18"/>
                <w:szCs w:val="20"/>
              </w:rPr>
            </w:pPr>
            <w:r w:rsidRPr="00904F1E">
              <w:rPr>
                <w:rFonts w:cs="Arial" w:hint="eastAsia"/>
                <w:sz w:val="18"/>
                <w:szCs w:val="20"/>
              </w:rPr>
              <w:t>6,896.25</w:t>
            </w:r>
          </w:p>
        </w:tc>
        <w:tc>
          <w:tcPr>
            <w:tcW w:w="1959" w:type="pct"/>
            <w:gridSpan w:val="3"/>
            <w:tcBorders>
              <w:top w:val="nil"/>
              <w:left w:val="nil"/>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 xml:space="preserve">　</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二、政府性基金预算财政拨款</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rsidP="00904F1E">
            <w:pPr>
              <w:jc w:val="right"/>
              <w:rPr>
                <w:rFonts w:cs="Arial"/>
                <w:sz w:val="18"/>
                <w:szCs w:val="20"/>
              </w:rPr>
            </w:pPr>
            <w:r w:rsidRPr="00904F1E">
              <w:rPr>
                <w:rFonts w:cs="Arial" w:hint="eastAsia"/>
                <w:sz w:val="18"/>
                <w:szCs w:val="20"/>
              </w:rPr>
              <w:t>12,443.42</w:t>
            </w:r>
          </w:p>
        </w:tc>
        <w:tc>
          <w:tcPr>
            <w:tcW w:w="1959" w:type="pct"/>
            <w:gridSpan w:val="3"/>
            <w:tcBorders>
              <w:top w:val="nil"/>
              <w:left w:val="nil"/>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 xml:space="preserve">　</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rsidP="00904F1E">
            <w:pPr>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201</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一般公共服务支出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6,567.59</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6,567.59</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20103</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政府办公厅（室）及相关机构事务</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6,567.59</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6,567.59</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2010301</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行政运行</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2,238.53</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2,238.53</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2010302</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一般行政管理事务</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2,812.25</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2,812.25</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2010399</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其他政府办公厅（室）及相关机构事务支出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1,516.81</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1,516.81</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208</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社会保障和就业支出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170.98</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170.98</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20805</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行政事业单位离退休</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170.98</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170.98</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2080505</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机关事业单位基本养老保险缴费支出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126.40</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126.40</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2080506</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机关事业单位职业年金缴费支出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44.58</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44.58</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210</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医疗卫生与计划生育支出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72.36</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72.36</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21011</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行政事业单位医疗</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72.36</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72.36</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2101101</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行政单位医疗</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72.36</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72.36</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212</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城乡社区支出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7,370.60</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7,370.60</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21208</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国有土地使用权出让收入及对应专项债务收入安排的支出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7,370.60</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7,370.60</w:t>
            </w:r>
          </w:p>
        </w:tc>
      </w:tr>
      <w:tr w:rsidR="00904F1E" w:rsidRPr="00D34DB3" w:rsidTr="00904F1E">
        <w:trPr>
          <w:divId w:val="1009941352"/>
          <w:trHeight w:val="357"/>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2120899</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其他国有土地使用权出让收入安排的支出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7,370.60</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7,370.60</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221</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住房保障支出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85.32</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85.32</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22102</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住房改革支出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85.32</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85.32</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2210201</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住房公积金</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75.31</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75.31</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2210203</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购房补贴</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10.00</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10.00</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229</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其他支出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5,072.81</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5,072.81</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22904</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其他政府性基金及对应专项债务收入安排的支出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5,072.81</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5,072.81</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440"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2290400</w:t>
            </w:r>
          </w:p>
        </w:tc>
        <w:tc>
          <w:tcPr>
            <w:tcW w:w="1518" w:type="pct"/>
            <w:gridSpan w:val="2"/>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其他政府性基金及对应专项债务收入安排的支出</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5,072.81</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5,072.81</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1959" w:type="pct"/>
            <w:gridSpan w:val="3"/>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jc w:val="center"/>
              <w:rPr>
                <w:rFonts w:cs="Arial"/>
                <w:b/>
                <w:bCs/>
                <w:sz w:val="18"/>
                <w:szCs w:val="20"/>
              </w:rPr>
            </w:pPr>
            <w:r w:rsidRPr="00904F1E">
              <w:rPr>
                <w:rFonts w:cs="Arial" w:hint="eastAsia"/>
                <w:b/>
                <w:bCs/>
                <w:sz w:val="18"/>
                <w:szCs w:val="20"/>
              </w:rPr>
              <w:t>本年收入合计</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19,339.67</w:t>
            </w:r>
          </w:p>
        </w:tc>
        <w:tc>
          <w:tcPr>
            <w:tcW w:w="1959" w:type="pct"/>
            <w:gridSpan w:val="3"/>
            <w:tcBorders>
              <w:top w:val="nil"/>
              <w:left w:val="nil"/>
              <w:bottom w:val="single" w:sz="4" w:space="0" w:color="000000"/>
              <w:right w:val="single" w:sz="4" w:space="0" w:color="000000"/>
            </w:tcBorders>
            <w:noWrap/>
            <w:vAlign w:val="center"/>
            <w:hideMark/>
          </w:tcPr>
          <w:p w:rsidR="00D34DB3" w:rsidRPr="00904F1E" w:rsidRDefault="00D34DB3">
            <w:pPr>
              <w:jc w:val="center"/>
              <w:rPr>
                <w:rFonts w:cs="Arial"/>
                <w:b/>
                <w:bCs/>
                <w:sz w:val="18"/>
                <w:szCs w:val="20"/>
              </w:rPr>
            </w:pPr>
            <w:r w:rsidRPr="00904F1E">
              <w:rPr>
                <w:rFonts w:cs="Arial" w:hint="eastAsia"/>
                <w:b/>
                <w:bCs/>
                <w:sz w:val="18"/>
                <w:szCs w:val="20"/>
              </w:rPr>
              <w:t>本年支出合计</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19,339.67</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6,896.25</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12,443.42</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年初财政拨款结转和结余</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1959" w:type="pct"/>
            <w:gridSpan w:val="3"/>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年末财政拨款结转和结余</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一般公共预算财政拨款</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1959" w:type="pct"/>
            <w:gridSpan w:val="3"/>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政府性基金预算财政拨款</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 xml:space="preserve">　</w:t>
            </w:r>
          </w:p>
        </w:tc>
        <w:tc>
          <w:tcPr>
            <w:tcW w:w="1959" w:type="pct"/>
            <w:gridSpan w:val="3"/>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rPr>
                <w:rFonts w:cs="Arial"/>
                <w:sz w:val="18"/>
                <w:szCs w:val="20"/>
              </w:rPr>
            </w:pPr>
            <w:r w:rsidRPr="00904F1E">
              <w:rPr>
                <w:rFonts w:cs="Arial" w:hint="eastAsia"/>
                <w:sz w:val="18"/>
                <w:szCs w:val="20"/>
              </w:rPr>
              <w:t xml:space="preserve">　</w:t>
            </w:r>
          </w:p>
        </w:tc>
      </w:tr>
      <w:tr w:rsidR="00904F1E" w:rsidRPr="00D34DB3" w:rsidTr="00904F1E">
        <w:trPr>
          <w:divId w:val="1009941352"/>
          <w:trHeight w:val="300"/>
        </w:trPr>
        <w:tc>
          <w:tcPr>
            <w:tcW w:w="1013" w:type="pct"/>
            <w:tcBorders>
              <w:top w:val="nil"/>
              <w:left w:val="single" w:sz="4" w:space="0" w:color="000000"/>
              <w:bottom w:val="single" w:sz="4" w:space="0" w:color="000000"/>
              <w:right w:val="single" w:sz="4" w:space="0" w:color="000000"/>
            </w:tcBorders>
            <w:noWrap/>
            <w:vAlign w:val="center"/>
            <w:hideMark/>
          </w:tcPr>
          <w:p w:rsidR="00D34DB3" w:rsidRPr="00904F1E" w:rsidRDefault="00D34DB3">
            <w:pPr>
              <w:jc w:val="center"/>
              <w:rPr>
                <w:rFonts w:cs="Arial"/>
                <w:b/>
                <w:bCs/>
                <w:sz w:val="18"/>
                <w:szCs w:val="20"/>
              </w:rPr>
            </w:pPr>
            <w:r w:rsidRPr="00904F1E">
              <w:rPr>
                <w:rFonts w:cs="Arial" w:hint="eastAsia"/>
                <w:b/>
                <w:bCs/>
                <w:sz w:val="18"/>
                <w:szCs w:val="20"/>
              </w:rPr>
              <w:t>总计</w:t>
            </w:r>
          </w:p>
        </w:tc>
        <w:tc>
          <w:tcPr>
            <w:tcW w:w="509"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19,339.67</w:t>
            </w:r>
          </w:p>
        </w:tc>
        <w:tc>
          <w:tcPr>
            <w:tcW w:w="1959" w:type="pct"/>
            <w:gridSpan w:val="3"/>
            <w:tcBorders>
              <w:top w:val="nil"/>
              <w:left w:val="nil"/>
              <w:bottom w:val="single" w:sz="4" w:space="0" w:color="000000"/>
              <w:right w:val="single" w:sz="4" w:space="0" w:color="000000"/>
            </w:tcBorders>
            <w:noWrap/>
            <w:vAlign w:val="center"/>
            <w:hideMark/>
          </w:tcPr>
          <w:p w:rsidR="00D34DB3" w:rsidRPr="00904F1E" w:rsidRDefault="00D34DB3">
            <w:pPr>
              <w:jc w:val="center"/>
              <w:rPr>
                <w:rFonts w:cs="Arial"/>
                <w:b/>
                <w:bCs/>
                <w:sz w:val="18"/>
                <w:szCs w:val="20"/>
              </w:rPr>
            </w:pPr>
            <w:r w:rsidRPr="00904F1E">
              <w:rPr>
                <w:rFonts w:cs="Arial" w:hint="eastAsia"/>
                <w:b/>
                <w:bCs/>
                <w:sz w:val="18"/>
                <w:szCs w:val="20"/>
              </w:rPr>
              <w:t>总计</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19,339.67</w:t>
            </w:r>
          </w:p>
        </w:tc>
        <w:tc>
          <w:tcPr>
            <w:tcW w:w="505"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6,896.25</w:t>
            </w:r>
          </w:p>
        </w:tc>
        <w:tc>
          <w:tcPr>
            <w:tcW w:w="507" w:type="pct"/>
            <w:tcBorders>
              <w:top w:val="nil"/>
              <w:left w:val="nil"/>
              <w:bottom w:val="single" w:sz="4" w:space="0" w:color="000000"/>
              <w:right w:val="single" w:sz="4" w:space="0" w:color="000000"/>
            </w:tcBorders>
            <w:noWrap/>
            <w:vAlign w:val="center"/>
            <w:hideMark/>
          </w:tcPr>
          <w:p w:rsidR="00D34DB3" w:rsidRPr="00904F1E" w:rsidRDefault="00D34DB3">
            <w:pPr>
              <w:jc w:val="right"/>
              <w:rPr>
                <w:rFonts w:cs="Arial"/>
                <w:sz w:val="18"/>
                <w:szCs w:val="20"/>
              </w:rPr>
            </w:pPr>
            <w:r w:rsidRPr="00904F1E">
              <w:rPr>
                <w:rFonts w:cs="Arial" w:hint="eastAsia"/>
                <w:sz w:val="18"/>
                <w:szCs w:val="20"/>
              </w:rPr>
              <w:t>12,443.42</w:t>
            </w:r>
          </w:p>
        </w:tc>
      </w:tr>
      <w:tr w:rsidR="00D34DB3" w:rsidRPr="00D34DB3" w:rsidTr="00904F1E">
        <w:trPr>
          <w:divId w:val="1009941352"/>
          <w:trHeight w:val="300"/>
        </w:trPr>
        <w:tc>
          <w:tcPr>
            <w:tcW w:w="5000" w:type="pct"/>
            <w:gridSpan w:val="8"/>
            <w:noWrap/>
            <w:vAlign w:val="center"/>
            <w:hideMark/>
          </w:tcPr>
          <w:p w:rsidR="00D34DB3" w:rsidRPr="00904F1E" w:rsidRDefault="00D34DB3">
            <w:pPr>
              <w:rPr>
                <w:rFonts w:cs="Arial"/>
                <w:sz w:val="18"/>
                <w:szCs w:val="20"/>
              </w:rPr>
            </w:pPr>
            <w:r w:rsidRPr="00904F1E">
              <w:rPr>
                <w:rFonts w:cs="Arial" w:hint="eastAsia"/>
                <w:sz w:val="18"/>
                <w:szCs w:val="20"/>
              </w:rPr>
              <w:lastRenderedPageBreak/>
              <w:t>注：本表反应部门本年度一般公共预算财政拨款和政府性基金预算财政拨款的总收支和年末结转结余情况。本表金额转化为万元时，因四舍五入可能存在尾差。</w:t>
            </w:r>
          </w:p>
        </w:tc>
      </w:tr>
    </w:tbl>
    <w:p w:rsidR="00AA086A" w:rsidRPr="002E66D9" w:rsidRDefault="00AA086A">
      <w:pPr>
        <w:spacing w:line="600" w:lineRule="atLeast"/>
        <w:jc w:val="both"/>
        <w:divId w:val="1009941352"/>
        <w:rPr>
          <w:rStyle w:val="a9"/>
          <w:sz w:val="16"/>
          <w:szCs w:val="32"/>
        </w:rPr>
      </w:pPr>
    </w:p>
    <w:tbl>
      <w:tblPr>
        <w:tblW w:w="11341" w:type="dxa"/>
        <w:tblInd w:w="-1310" w:type="dxa"/>
        <w:tblLayout w:type="fixed"/>
        <w:tblLook w:val="04A0" w:firstRow="1" w:lastRow="0" w:firstColumn="1" w:lastColumn="0" w:noHBand="0" w:noVBand="1"/>
      </w:tblPr>
      <w:tblGrid>
        <w:gridCol w:w="709"/>
        <w:gridCol w:w="851"/>
        <w:gridCol w:w="22"/>
        <w:gridCol w:w="353"/>
        <w:gridCol w:w="353"/>
        <w:gridCol w:w="4375"/>
        <w:gridCol w:w="1133"/>
        <w:gridCol w:w="765"/>
        <w:gridCol w:w="370"/>
        <w:gridCol w:w="2410"/>
      </w:tblGrid>
      <w:tr w:rsidR="00904F1E" w:rsidTr="00904F1E">
        <w:trPr>
          <w:divId w:val="1009941352"/>
          <w:trHeight w:val="555"/>
        </w:trPr>
        <w:tc>
          <w:tcPr>
            <w:tcW w:w="11341" w:type="dxa"/>
            <w:gridSpan w:val="10"/>
            <w:noWrap/>
            <w:vAlign w:val="center"/>
            <w:hideMark/>
          </w:tcPr>
          <w:p w:rsidR="00904F1E" w:rsidRDefault="00904F1E" w:rsidP="00904F1E">
            <w:pPr>
              <w:jc w:val="center"/>
              <w:rPr>
                <w:rFonts w:ascii="Times New Roman" w:eastAsia="Times New Roman" w:hAnsi="Times New Roman" w:cs="Times New Roman"/>
                <w:sz w:val="20"/>
                <w:szCs w:val="20"/>
              </w:rPr>
            </w:pPr>
            <w:r>
              <w:rPr>
                <w:rFonts w:ascii="黑体" w:eastAsia="黑体" w:hAnsi="黑体" w:cs="Arial" w:hint="eastAsia"/>
                <w:sz w:val="44"/>
                <w:szCs w:val="44"/>
              </w:rPr>
              <w:t>一般公共预算财政拨款支出决算表</w:t>
            </w:r>
          </w:p>
        </w:tc>
      </w:tr>
      <w:tr w:rsidR="00AA086A" w:rsidTr="00904F1E">
        <w:trPr>
          <w:divId w:val="1009941352"/>
          <w:trHeight w:val="270"/>
        </w:trPr>
        <w:tc>
          <w:tcPr>
            <w:tcW w:w="1582" w:type="dxa"/>
            <w:gridSpan w:val="3"/>
            <w:noWrap/>
            <w:vAlign w:val="center"/>
            <w:hideMark/>
          </w:tcPr>
          <w:p w:rsidR="00AA086A" w:rsidRDefault="00AA086A">
            <w:pPr>
              <w:rPr>
                <w:rFonts w:ascii="Times New Roman" w:eastAsia="Times New Roman" w:hAnsi="Times New Roman" w:cs="Times New Roman"/>
                <w:sz w:val="20"/>
                <w:szCs w:val="20"/>
              </w:rPr>
            </w:pPr>
          </w:p>
        </w:tc>
        <w:tc>
          <w:tcPr>
            <w:tcW w:w="353" w:type="dxa"/>
            <w:noWrap/>
            <w:vAlign w:val="center"/>
            <w:hideMark/>
          </w:tcPr>
          <w:p w:rsidR="00AA086A" w:rsidRDefault="00AA086A">
            <w:pPr>
              <w:rPr>
                <w:rFonts w:ascii="Times New Roman" w:eastAsia="Times New Roman" w:hAnsi="Times New Roman" w:cs="Times New Roman"/>
                <w:sz w:val="20"/>
                <w:szCs w:val="20"/>
              </w:rPr>
            </w:pPr>
          </w:p>
        </w:tc>
        <w:tc>
          <w:tcPr>
            <w:tcW w:w="353" w:type="dxa"/>
            <w:noWrap/>
            <w:vAlign w:val="center"/>
            <w:hideMark/>
          </w:tcPr>
          <w:p w:rsidR="00AA086A" w:rsidRDefault="00AA086A">
            <w:pPr>
              <w:rPr>
                <w:rFonts w:ascii="Times New Roman" w:eastAsia="Times New Roman" w:hAnsi="Times New Roman" w:cs="Times New Roman"/>
                <w:sz w:val="20"/>
                <w:szCs w:val="20"/>
              </w:rPr>
            </w:pPr>
          </w:p>
        </w:tc>
        <w:tc>
          <w:tcPr>
            <w:tcW w:w="4375" w:type="dxa"/>
            <w:noWrap/>
            <w:vAlign w:val="center"/>
            <w:hideMark/>
          </w:tcPr>
          <w:p w:rsidR="00AA086A" w:rsidRDefault="00AA086A">
            <w:pPr>
              <w:rPr>
                <w:rFonts w:ascii="Times New Roman" w:eastAsia="Times New Roman" w:hAnsi="Times New Roman" w:cs="Times New Roman"/>
                <w:sz w:val="20"/>
                <w:szCs w:val="20"/>
              </w:rPr>
            </w:pPr>
          </w:p>
        </w:tc>
        <w:tc>
          <w:tcPr>
            <w:tcW w:w="1133" w:type="dxa"/>
            <w:noWrap/>
            <w:vAlign w:val="center"/>
            <w:hideMark/>
          </w:tcPr>
          <w:p w:rsidR="00AA086A" w:rsidRDefault="00AA086A">
            <w:pPr>
              <w:rPr>
                <w:rFonts w:ascii="Times New Roman" w:eastAsia="Times New Roman" w:hAnsi="Times New Roman" w:cs="Times New Roman"/>
                <w:sz w:val="20"/>
                <w:szCs w:val="20"/>
              </w:rPr>
            </w:pPr>
          </w:p>
        </w:tc>
        <w:tc>
          <w:tcPr>
            <w:tcW w:w="765" w:type="dxa"/>
            <w:noWrap/>
            <w:vAlign w:val="center"/>
            <w:hideMark/>
          </w:tcPr>
          <w:p w:rsidR="00AA086A" w:rsidRDefault="00AA086A">
            <w:pPr>
              <w:rPr>
                <w:rFonts w:ascii="Times New Roman" w:eastAsia="Times New Roman" w:hAnsi="Times New Roman" w:cs="Times New Roman"/>
                <w:sz w:val="20"/>
                <w:szCs w:val="20"/>
              </w:rPr>
            </w:pPr>
          </w:p>
        </w:tc>
        <w:tc>
          <w:tcPr>
            <w:tcW w:w="2780" w:type="dxa"/>
            <w:gridSpan w:val="2"/>
            <w:noWrap/>
            <w:vAlign w:val="center"/>
            <w:hideMark/>
          </w:tcPr>
          <w:p w:rsidR="00AA086A" w:rsidRDefault="003D2F27">
            <w:pPr>
              <w:jc w:val="right"/>
              <w:rPr>
                <w:rFonts w:cs="Arial"/>
                <w:sz w:val="22"/>
                <w:szCs w:val="22"/>
              </w:rPr>
            </w:pPr>
            <w:r>
              <w:rPr>
                <w:rFonts w:cs="Arial" w:hint="eastAsia"/>
                <w:sz w:val="22"/>
                <w:szCs w:val="22"/>
              </w:rPr>
              <w:t>金额单位：万元</w:t>
            </w:r>
          </w:p>
        </w:tc>
      </w:tr>
      <w:tr w:rsidR="00AA086A" w:rsidTr="00904F1E">
        <w:trPr>
          <w:divId w:val="1009941352"/>
          <w:trHeight w:val="270"/>
        </w:trPr>
        <w:tc>
          <w:tcPr>
            <w:tcW w:w="6663" w:type="dxa"/>
            <w:gridSpan w:val="6"/>
            <w:tcBorders>
              <w:top w:val="nil"/>
              <w:left w:val="nil"/>
              <w:bottom w:val="single" w:sz="4" w:space="0" w:color="808080"/>
              <w:right w:val="nil"/>
            </w:tcBorders>
            <w:noWrap/>
            <w:vAlign w:val="center"/>
            <w:hideMark/>
          </w:tcPr>
          <w:p w:rsidR="00AA086A" w:rsidRDefault="003D2F27">
            <w:pPr>
              <w:rPr>
                <w:rFonts w:cs="Arial"/>
                <w:sz w:val="22"/>
                <w:szCs w:val="22"/>
              </w:rPr>
            </w:pPr>
            <w:r>
              <w:rPr>
                <w:rFonts w:cs="Arial" w:hint="eastAsia"/>
                <w:sz w:val="22"/>
                <w:szCs w:val="22"/>
              </w:rPr>
              <w:t>编制单位：温州市机关事务管理局（汇总）</w:t>
            </w:r>
          </w:p>
        </w:tc>
        <w:tc>
          <w:tcPr>
            <w:tcW w:w="1133" w:type="dxa"/>
            <w:tcBorders>
              <w:top w:val="nil"/>
              <w:left w:val="nil"/>
              <w:bottom w:val="single" w:sz="4" w:space="0" w:color="808080"/>
              <w:right w:val="nil"/>
            </w:tcBorders>
            <w:noWrap/>
            <w:vAlign w:val="center"/>
            <w:hideMark/>
          </w:tcPr>
          <w:p w:rsidR="00AA086A" w:rsidRDefault="003D2F27">
            <w:pPr>
              <w:rPr>
                <w:rFonts w:cs="Arial"/>
                <w:sz w:val="18"/>
                <w:szCs w:val="18"/>
              </w:rPr>
            </w:pPr>
            <w:r>
              <w:rPr>
                <w:rFonts w:cs="Arial" w:hint="eastAsia"/>
                <w:sz w:val="18"/>
                <w:szCs w:val="18"/>
              </w:rPr>
              <w:t xml:space="preserve">　</w:t>
            </w:r>
          </w:p>
        </w:tc>
        <w:tc>
          <w:tcPr>
            <w:tcW w:w="765" w:type="dxa"/>
            <w:tcBorders>
              <w:top w:val="nil"/>
              <w:left w:val="nil"/>
              <w:bottom w:val="single" w:sz="4" w:space="0" w:color="808080"/>
              <w:right w:val="nil"/>
            </w:tcBorders>
            <w:noWrap/>
            <w:vAlign w:val="center"/>
            <w:hideMark/>
          </w:tcPr>
          <w:p w:rsidR="00AA086A" w:rsidRDefault="003D2F27">
            <w:pPr>
              <w:rPr>
                <w:rFonts w:cs="Arial"/>
                <w:sz w:val="18"/>
                <w:szCs w:val="18"/>
              </w:rPr>
            </w:pPr>
            <w:r>
              <w:rPr>
                <w:rFonts w:cs="Arial" w:hint="eastAsia"/>
                <w:sz w:val="18"/>
                <w:szCs w:val="18"/>
              </w:rPr>
              <w:t xml:space="preserve">　</w:t>
            </w:r>
          </w:p>
        </w:tc>
        <w:tc>
          <w:tcPr>
            <w:tcW w:w="2780" w:type="dxa"/>
            <w:gridSpan w:val="2"/>
            <w:tcBorders>
              <w:top w:val="nil"/>
              <w:left w:val="nil"/>
              <w:bottom w:val="single" w:sz="4" w:space="0" w:color="808080"/>
              <w:right w:val="nil"/>
            </w:tcBorders>
            <w:noWrap/>
            <w:vAlign w:val="center"/>
            <w:hideMark/>
          </w:tcPr>
          <w:p w:rsidR="00AA086A" w:rsidRDefault="003D2F27">
            <w:pPr>
              <w:jc w:val="right"/>
              <w:rPr>
                <w:rFonts w:cs="Arial"/>
                <w:sz w:val="22"/>
                <w:szCs w:val="22"/>
              </w:rPr>
            </w:pPr>
            <w:r>
              <w:rPr>
                <w:rFonts w:cs="Arial" w:hint="eastAsia"/>
                <w:sz w:val="22"/>
                <w:szCs w:val="22"/>
              </w:rPr>
              <w:t>公开07表</w:t>
            </w:r>
          </w:p>
        </w:tc>
      </w:tr>
      <w:tr w:rsidR="00AA086A" w:rsidTr="00904F1E">
        <w:trPr>
          <w:divId w:val="1009941352"/>
          <w:trHeight w:val="300"/>
        </w:trPr>
        <w:tc>
          <w:tcPr>
            <w:tcW w:w="6663" w:type="dxa"/>
            <w:gridSpan w:val="6"/>
            <w:tcBorders>
              <w:top w:val="nil"/>
              <w:left w:val="single" w:sz="4" w:space="0" w:color="000000"/>
              <w:bottom w:val="single" w:sz="4" w:space="0" w:color="000000"/>
              <w:right w:val="single" w:sz="4" w:space="0" w:color="000000"/>
            </w:tcBorders>
            <w:noWrap/>
            <w:vAlign w:val="center"/>
            <w:hideMark/>
          </w:tcPr>
          <w:p w:rsidR="00AA086A" w:rsidRDefault="003D2F27" w:rsidP="00904F1E">
            <w:pPr>
              <w:jc w:val="center"/>
              <w:rPr>
                <w:rFonts w:cs="Arial"/>
                <w:sz w:val="20"/>
                <w:szCs w:val="20"/>
              </w:rPr>
            </w:pPr>
            <w:r>
              <w:rPr>
                <w:rFonts w:cs="Arial" w:hint="eastAsia"/>
                <w:sz w:val="20"/>
                <w:szCs w:val="20"/>
              </w:rPr>
              <w:t>项</w:t>
            </w:r>
            <w:r w:rsidR="00904F1E">
              <w:rPr>
                <w:rFonts w:cs="Arial" w:hint="eastAsia"/>
                <w:sz w:val="20"/>
                <w:szCs w:val="20"/>
              </w:rPr>
              <w:t xml:space="preserve">                       </w:t>
            </w:r>
            <w:r>
              <w:rPr>
                <w:rFonts w:cs="Arial" w:hint="eastAsia"/>
                <w:sz w:val="20"/>
                <w:szCs w:val="20"/>
              </w:rPr>
              <w:t>目</w:t>
            </w:r>
          </w:p>
        </w:tc>
        <w:tc>
          <w:tcPr>
            <w:tcW w:w="4678" w:type="dxa"/>
            <w:gridSpan w:val="4"/>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本年支出</w:t>
            </w:r>
          </w:p>
        </w:tc>
      </w:tr>
      <w:tr w:rsidR="00AA086A" w:rsidTr="00904F1E">
        <w:trPr>
          <w:divId w:val="1009941352"/>
          <w:trHeight w:val="300"/>
        </w:trPr>
        <w:tc>
          <w:tcPr>
            <w:tcW w:w="2288" w:type="dxa"/>
            <w:gridSpan w:val="5"/>
            <w:vMerge w:val="restart"/>
            <w:tcBorders>
              <w:top w:val="nil"/>
              <w:left w:val="single" w:sz="4" w:space="0" w:color="000000"/>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支出功能分类科目编码</w:t>
            </w:r>
          </w:p>
        </w:tc>
        <w:tc>
          <w:tcPr>
            <w:tcW w:w="4375" w:type="dxa"/>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科目名称</w:t>
            </w:r>
          </w:p>
        </w:tc>
        <w:tc>
          <w:tcPr>
            <w:tcW w:w="1133" w:type="dxa"/>
            <w:vMerge w:val="restart"/>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小计</w:t>
            </w:r>
          </w:p>
        </w:tc>
        <w:tc>
          <w:tcPr>
            <w:tcW w:w="1135" w:type="dxa"/>
            <w:gridSpan w:val="2"/>
            <w:vMerge w:val="restart"/>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基本支出</w:t>
            </w:r>
          </w:p>
        </w:tc>
        <w:tc>
          <w:tcPr>
            <w:tcW w:w="2410" w:type="dxa"/>
            <w:vMerge w:val="restart"/>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项目支出</w:t>
            </w:r>
          </w:p>
        </w:tc>
      </w:tr>
      <w:tr w:rsidR="00AA086A" w:rsidTr="00904F1E">
        <w:trPr>
          <w:divId w:val="1009941352"/>
          <w:trHeight w:val="300"/>
        </w:trPr>
        <w:tc>
          <w:tcPr>
            <w:tcW w:w="2288" w:type="dxa"/>
            <w:gridSpan w:val="5"/>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20"/>
                <w:szCs w:val="20"/>
              </w:rPr>
            </w:pPr>
          </w:p>
        </w:tc>
        <w:tc>
          <w:tcPr>
            <w:tcW w:w="4375"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133"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135"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2410"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r>
      <w:tr w:rsidR="00AA086A" w:rsidTr="00904F1E">
        <w:trPr>
          <w:divId w:val="1009941352"/>
          <w:trHeight w:val="300"/>
        </w:trPr>
        <w:tc>
          <w:tcPr>
            <w:tcW w:w="2288" w:type="dxa"/>
            <w:gridSpan w:val="5"/>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20"/>
                <w:szCs w:val="20"/>
              </w:rPr>
            </w:pPr>
          </w:p>
        </w:tc>
        <w:tc>
          <w:tcPr>
            <w:tcW w:w="4375"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133"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135"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2410"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r>
      <w:tr w:rsidR="00AA086A" w:rsidTr="00904F1E">
        <w:trPr>
          <w:divId w:val="1009941352"/>
          <w:trHeight w:val="300"/>
        </w:trPr>
        <w:tc>
          <w:tcPr>
            <w:tcW w:w="709" w:type="dxa"/>
            <w:vMerge w:val="restart"/>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类</w:t>
            </w:r>
          </w:p>
        </w:tc>
        <w:tc>
          <w:tcPr>
            <w:tcW w:w="851" w:type="dxa"/>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款</w:t>
            </w:r>
          </w:p>
        </w:tc>
        <w:tc>
          <w:tcPr>
            <w:tcW w:w="728" w:type="dxa"/>
            <w:gridSpan w:val="3"/>
            <w:vMerge w:val="restart"/>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项</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栏次</w:t>
            </w:r>
          </w:p>
        </w:tc>
        <w:tc>
          <w:tcPr>
            <w:tcW w:w="1133" w:type="dxa"/>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1</w:t>
            </w:r>
          </w:p>
        </w:tc>
        <w:tc>
          <w:tcPr>
            <w:tcW w:w="1135" w:type="dxa"/>
            <w:gridSpan w:val="2"/>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2</w:t>
            </w:r>
          </w:p>
        </w:tc>
        <w:tc>
          <w:tcPr>
            <w:tcW w:w="2410" w:type="dxa"/>
            <w:tcBorders>
              <w:top w:val="nil"/>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3</w:t>
            </w:r>
          </w:p>
        </w:tc>
      </w:tr>
      <w:tr w:rsidR="00AA086A" w:rsidTr="00904F1E">
        <w:trPr>
          <w:divId w:val="1009941352"/>
          <w:trHeight w:val="300"/>
        </w:trPr>
        <w:tc>
          <w:tcPr>
            <w:tcW w:w="709" w:type="dxa"/>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20"/>
                <w:szCs w:val="20"/>
              </w:rPr>
            </w:pPr>
          </w:p>
        </w:tc>
        <w:tc>
          <w:tcPr>
            <w:tcW w:w="851"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728" w:type="dxa"/>
            <w:gridSpan w:val="3"/>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4375"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合计</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6,896.25</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2,567.19</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4,329.06</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一般公共服务支出</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6,567.59</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4,329.06</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20103</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政府办公厅（室）及相关机构事务</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6,567.59</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4,329.06</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2010301</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行政运行</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2,238.53</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2010302</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一般行政管理事务</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2,812.25</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2,812.25</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2010399</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其他政府办公厅（室）及相关机构事务支出</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1,516.81</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1,516.81</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208</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社会保障和就业支出</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20805</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行政事业单位离退休</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170.98</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2080505</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机关事业单位基本养老保险缴费支出</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126.40</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126.40</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2080506</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机关事业单位职业年金缴费支出</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44.58</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44.58</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210</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医疗卫生与计划生育支出</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21011</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行政事业单位医疗</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2101101</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行政单位医疗</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72.36</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221</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住房保障支出</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22102</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住房改革支出</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85.32</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2210201</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住房公积金</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75.31</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75.31</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2288" w:type="dxa"/>
            <w:gridSpan w:val="5"/>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2210203</w:t>
            </w:r>
          </w:p>
        </w:tc>
        <w:tc>
          <w:tcPr>
            <w:tcW w:w="4375" w:type="dxa"/>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购房补贴</w:t>
            </w:r>
          </w:p>
        </w:tc>
        <w:tc>
          <w:tcPr>
            <w:tcW w:w="113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10.00</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10.00</w:t>
            </w:r>
          </w:p>
        </w:tc>
        <w:tc>
          <w:tcPr>
            <w:tcW w:w="2410"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904F1E">
        <w:trPr>
          <w:divId w:val="1009941352"/>
          <w:trHeight w:val="300"/>
        </w:trPr>
        <w:tc>
          <w:tcPr>
            <w:tcW w:w="11341" w:type="dxa"/>
            <w:gridSpan w:val="10"/>
            <w:noWrap/>
            <w:vAlign w:val="center"/>
            <w:hideMark/>
          </w:tcPr>
          <w:p w:rsidR="00AA086A" w:rsidRDefault="003D2F27">
            <w:pPr>
              <w:rPr>
                <w:rFonts w:cs="Arial"/>
                <w:sz w:val="20"/>
                <w:szCs w:val="20"/>
              </w:rPr>
            </w:pPr>
            <w:r>
              <w:rPr>
                <w:rFonts w:cs="Arial" w:hint="eastAsia"/>
                <w:sz w:val="20"/>
                <w:szCs w:val="20"/>
              </w:rPr>
              <w:t>注：本表反应部门本年度一般公共预算财政拨款支出情况。本表金额转化为万元时，因四舍五入可能存在尾差。</w:t>
            </w:r>
          </w:p>
        </w:tc>
      </w:tr>
    </w:tbl>
    <w:p w:rsidR="00AA086A" w:rsidRDefault="00AA086A">
      <w:pPr>
        <w:spacing w:line="600" w:lineRule="atLeast"/>
        <w:jc w:val="both"/>
        <w:divId w:val="1009941352"/>
        <w:rPr>
          <w:rStyle w:val="a9"/>
          <w:sz w:val="32"/>
          <w:szCs w:val="32"/>
        </w:rPr>
      </w:pPr>
    </w:p>
    <w:p w:rsidR="00904F1E" w:rsidRDefault="00904F1E">
      <w:pPr>
        <w:spacing w:line="600" w:lineRule="atLeast"/>
        <w:jc w:val="both"/>
        <w:divId w:val="1009941352"/>
        <w:rPr>
          <w:rStyle w:val="a9"/>
          <w:sz w:val="32"/>
          <w:szCs w:val="32"/>
        </w:rPr>
      </w:pPr>
    </w:p>
    <w:p w:rsidR="00904F1E" w:rsidRDefault="00904F1E">
      <w:pPr>
        <w:spacing w:line="600" w:lineRule="atLeast"/>
        <w:jc w:val="both"/>
        <w:divId w:val="1009941352"/>
        <w:rPr>
          <w:rStyle w:val="a9"/>
          <w:sz w:val="32"/>
          <w:szCs w:val="32"/>
        </w:rPr>
      </w:pPr>
    </w:p>
    <w:p w:rsidR="00904F1E" w:rsidRDefault="00904F1E">
      <w:pPr>
        <w:spacing w:line="600" w:lineRule="atLeast"/>
        <w:jc w:val="both"/>
        <w:divId w:val="1009941352"/>
        <w:rPr>
          <w:rStyle w:val="a9"/>
          <w:sz w:val="32"/>
          <w:szCs w:val="32"/>
        </w:rPr>
      </w:pPr>
    </w:p>
    <w:p w:rsidR="00904F1E" w:rsidRDefault="00904F1E">
      <w:pPr>
        <w:spacing w:line="600" w:lineRule="atLeast"/>
        <w:jc w:val="both"/>
        <w:divId w:val="1009941352"/>
        <w:rPr>
          <w:rStyle w:val="a9"/>
          <w:sz w:val="32"/>
          <w:szCs w:val="32"/>
        </w:rPr>
      </w:pPr>
    </w:p>
    <w:p w:rsidR="00904F1E" w:rsidRDefault="00904F1E">
      <w:pPr>
        <w:spacing w:line="600" w:lineRule="atLeast"/>
        <w:jc w:val="both"/>
        <w:divId w:val="1009941352"/>
        <w:rPr>
          <w:rStyle w:val="a9"/>
          <w:sz w:val="32"/>
          <w:szCs w:val="32"/>
        </w:rPr>
      </w:pPr>
    </w:p>
    <w:p w:rsidR="00904F1E" w:rsidRDefault="00904F1E">
      <w:pPr>
        <w:spacing w:line="600" w:lineRule="atLeast"/>
        <w:jc w:val="both"/>
        <w:divId w:val="1009941352"/>
        <w:rPr>
          <w:rStyle w:val="a9"/>
          <w:sz w:val="32"/>
          <w:szCs w:val="32"/>
        </w:rPr>
      </w:pPr>
    </w:p>
    <w:p w:rsidR="00904F1E" w:rsidRDefault="00904F1E">
      <w:pPr>
        <w:spacing w:line="600" w:lineRule="atLeast"/>
        <w:jc w:val="both"/>
        <w:divId w:val="1009941352"/>
        <w:rPr>
          <w:rStyle w:val="a9"/>
          <w:sz w:val="32"/>
          <w:szCs w:val="32"/>
        </w:rPr>
      </w:pPr>
    </w:p>
    <w:tbl>
      <w:tblPr>
        <w:tblW w:w="11766" w:type="dxa"/>
        <w:tblInd w:w="-1593" w:type="dxa"/>
        <w:tblLayout w:type="fixed"/>
        <w:tblLook w:val="04A0" w:firstRow="1" w:lastRow="0" w:firstColumn="1" w:lastColumn="0" w:noHBand="0" w:noVBand="1"/>
      </w:tblPr>
      <w:tblGrid>
        <w:gridCol w:w="141"/>
        <w:gridCol w:w="567"/>
        <w:gridCol w:w="188"/>
        <w:gridCol w:w="756"/>
        <w:gridCol w:w="758"/>
        <w:gridCol w:w="425"/>
        <w:gridCol w:w="993"/>
        <w:gridCol w:w="708"/>
        <w:gridCol w:w="1750"/>
        <w:gridCol w:w="377"/>
        <w:gridCol w:w="141"/>
        <w:gridCol w:w="183"/>
        <w:gridCol w:w="810"/>
        <w:gridCol w:w="285"/>
        <w:gridCol w:w="423"/>
        <w:gridCol w:w="712"/>
        <w:gridCol w:w="849"/>
        <w:gridCol w:w="707"/>
        <w:gridCol w:w="430"/>
        <w:gridCol w:w="563"/>
      </w:tblGrid>
      <w:tr w:rsidR="00B539D8" w:rsidTr="002B353D">
        <w:trPr>
          <w:divId w:val="1009941352"/>
          <w:trHeight w:val="555"/>
        </w:trPr>
        <w:tc>
          <w:tcPr>
            <w:tcW w:w="11766" w:type="dxa"/>
            <w:gridSpan w:val="20"/>
            <w:noWrap/>
            <w:vAlign w:val="center"/>
            <w:hideMark/>
          </w:tcPr>
          <w:p w:rsidR="00B539D8" w:rsidRDefault="00B539D8" w:rsidP="00F95931">
            <w:pPr>
              <w:jc w:val="center"/>
              <w:rPr>
                <w:rFonts w:ascii="Times New Roman" w:eastAsia="Times New Roman" w:hAnsi="Times New Roman" w:cs="Times New Roman"/>
                <w:sz w:val="20"/>
                <w:szCs w:val="20"/>
              </w:rPr>
            </w:pPr>
            <w:r w:rsidRPr="00F95931">
              <w:rPr>
                <w:rFonts w:ascii="黑体" w:eastAsia="黑体" w:hAnsi="黑体" w:cs="Arial" w:hint="eastAsia"/>
                <w:sz w:val="40"/>
                <w:szCs w:val="44"/>
              </w:rPr>
              <w:t>一般公共预算财政拨款基本支出决算表</w:t>
            </w:r>
          </w:p>
        </w:tc>
      </w:tr>
      <w:tr w:rsidR="00B539D8" w:rsidTr="002B353D">
        <w:trPr>
          <w:divId w:val="1009941352"/>
          <w:trHeight w:val="270"/>
        </w:trPr>
        <w:tc>
          <w:tcPr>
            <w:tcW w:w="11766" w:type="dxa"/>
            <w:gridSpan w:val="20"/>
            <w:noWrap/>
            <w:vAlign w:val="center"/>
            <w:hideMark/>
          </w:tcPr>
          <w:p w:rsidR="00B539D8" w:rsidRPr="00F95931" w:rsidRDefault="00B539D8">
            <w:pPr>
              <w:jc w:val="right"/>
              <w:rPr>
                <w:rFonts w:cs="Arial"/>
                <w:sz w:val="18"/>
                <w:szCs w:val="22"/>
              </w:rPr>
            </w:pPr>
            <w:r w:rsidRPr="00F95931">
              <w:rPr>
                <w:rFonts w:cs="Arial" w:hint="eastAsia"/>
                <w:sz w:val="18"/>
                <w:szCs w:val="22"/>
              </w:rPr>
              <w:t>金额单位：万元</w:t>
            </w:r>
          </w:p>
        </w:tc>
      </w:tr>
      <w:tr w:rsidR="00B539D8" w:rsidTr="002B353D">
        <w:trPr>
          <w:divId w:val="1009941352"/>
          <w:trHeight w:val="270"/>
        </w:trPr>
        <w:tc>
          <w:tcPr>
            <w:tcW w:w="6987" w:type="dxa"/>
            <w:gridSpan w:val="12"/>
            <w:tcBorders>
              <w:bottom w:val="single" w:sz="4" w:space="0" w:color="auto"/>
            </w:tcBorders>
            <w:noWrap/>
            <w:vAlign w:val="center"/>
            <w:hideMark/>
          </w:tcPr>
          <w:p w:rsidR="00B539D8" w:rsidRPr="00F95931" w:rsidRDefault="00B539D8" w:rsidP="00B539D8">
            <w:pPr>
              <w:rPr>
                <w:rFonts w:cs="Arial"/>
                <w:sz w:val="18"/>
                <w:szCs w:val="18"/>
              </w:rPr>
            </w:pPr>
            <w:r w:rsidRPr="00F95931">
              <w:rPr>
                <w:rFonts w:cs="Arial" w:hint="eastAsia"/>
                <w:sz w:val="18"/>
                <w:szCs w:val="22"/>
              </w:rPr>
              <w:t>编制单位：温州市机关事务管理局（汇总）</w:t>
            </w:r>
            <w:r w:rsidRPr="00F95931">
              <w:rPr>
                <w:rFonts w:cs="Arial" w:hint="eastAsia"/>
                <w:sz w:val="18"/>
                <w:szCs w:val="18"/>
              </w:rPr>
              <w:t xml:space="preserve">　</w:t>
            </w:r>
          </w:p>
        </w:tc>
        <w:tc>
          <w:tcPr>
            <w:tcW w:w="4779" w:type="dxa"/>
            <w:gridSpan w:val="8"/>
            <w:tcBorders>
              <w:bottom w:val="single" w:sz="4" w:space="0" w:color="auto"/>
            </w:tcBorders>
            <w:noWrap/>
            <w:vAlign w:val="center"/>
            <w:hideMark/>
          </w:tcPr>
          <w:p w:rsidR="00B539D8" w:rsidRPr="00F95931" w:rsidRDefault="00B539D8" w:rsidP="00B539D8">
            <w:pPr>
              <w:jc w:val="right"/>
              <w:rPr>
                <w:rFonts w:cs="Arial"/>
                <w:sz w:val="18"/>
                <w:szCs w:val="22"/>
              </w:rPr>
            </w:pPr>
            <w:r w:rsidRPr="00F95931">
              <w:rPr>
                <w:rFonts w:cs="Arial" w:hint="eastAsia"/>
                <w:sz w:val="18"/>
                <w:szCs w:val="18"/>
              </w:rPr>
              <w:t xml:space="preserve">　</w:t>
            </w:r>
            <w:r w:rsidRPr="00F95931">
              <w:rPr>
                <w:rFonts w:cs="Arial" w:hint="eastAsia"/>
                <w:sz w:val="18"/>
                <w:szCs w:val="22"/>
              </w:rPr>
              <w:t>公开08表</w:t>
            </w:r>
          </w:p>
        </w:tc>
      </w:tr>
      <w:tr w:rsidR="00AA086A" w:rsidTr="002B353D">
        <w:trPr>
          <w:divId w:val="1009941352"/>
          <w:trHeight w:val="300"/>
        </w:trPr>
        <w:tc>
          <w:tcPr>
            <w:tcW w:w="3828" w:type="dxa"/>
            <w:gridSpan w:val="7"/>
            <w:tcBorders>
              <w:top w:val="single" w:sz="4" w:space="0" w:color="auto"/>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人员经费</w:t>
            </w:r>
          </w:p>
        </w:tc>
        <w:tc>
          <w:tcPr>
            <w:tcW w:w="7938" w:type="dxa"/>
            <w:gridSpan w:val="13"/>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公用经费</w:t>
            </w:r>
          </w:p>
        </w:tc>
      </w:tr>
      <w:tr w:rsidR="00F95931" w:rsidTr="002B353D">
        <w:trPr>
          <w:divId w:val="1009941352"/>
          <w:trHeight w:val="30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科目编码</w:t>
            </w:r>
          </w:p>
        </w:tc>
        <w:tc>
          <w:tcPr>
            <w:tcW w:w="2127" w:type="dxa"/>
            <w:gridSpan w:val="4"/>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科目名称</w:t>
            </w:r>
          </w:p>
        </w:tc>
        <w:tc>
          <w:tcPr>
            <w:tcW w:w="993"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决算数</w:t>
            </w:r>
          </w:p>
        </w:tc>
        <w:tc>
          <w:tcPr>
            <w:tcW w:w="708" w:type="dxa"/>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科目编码</w:t>
            </w:r>
          </w:p>
        </w:tc>
        <w:tc>
          <w:tcPr>
            <w:tcW w:w="2127"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科目名称</w:t>
            </w:r>
          </w:p>
        </w:tc>
        <w:tc>
          <w:tcPr>
            <w:tcW w:w="1134" w:type="dxa"/>
            <w:gridSpan w:val="3"/>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决算数</w:t>
            </w:r>
          </w:p>
        </w:tc>
        <w:tc>
          <w:tcPr>
            <w:tcW w:w="708"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科目编码</w:t>
            </w:r>
          </w:p>
        </w:tc>
        <w:tc>
          <w:tcPr>
            <w:tcW w:w="2268" w:type="dxa"/>
            <w:gridSpan w:val="3"/>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科目名称</w:t>
            </w:r>
          </w:p>
        </w:tc>
        <w:tc>
          <w:tcPr>
            <w:tcW w:w="993" w:type="dxa"/>
            <w:gridSpan w:val="2"/>
            <w:tcBorders>
              <w:top w:val="nil"/>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决算数</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工资福利支出</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1,184.18</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商品和服务支出</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1,270.38</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30908</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物资储备</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30101</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基本工资</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178.40</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30201</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办公费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41.66</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30913</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公务用车购置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30102</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津贴补贴</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145.43</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30202</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印刷费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3.81</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30919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其他交通工具购置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30103</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奖金</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302.50</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30203</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咨询费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30921</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文物和陈列品购置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30106</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伙食补助费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30204</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手续费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0.04</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30922</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无形资产购置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30107</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绩效工资</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157.25</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30205</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水费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30999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其他基本建设支出</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30108</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机关事业单位基本养老保险缴费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126.86</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30206</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电费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资本性支出</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10.81</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30109</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职业年金缴费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44.58</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30207</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邮电费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0.52</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31001</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房屋建筑物购建</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30110</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职工基本医疗保险缴费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21.55</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30208</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取暖费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31002</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办公设备购置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5.63</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30111</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公务员医疗补助缴费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48.58</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30209</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物业管理费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31003</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专用设备购置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1.38</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30112</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其他社会保障缴费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6.50</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30211</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差旅费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12.18</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31005</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基础设施建设</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30113</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住房公积金</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75.31</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30212</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因公出国（境）费用</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31006</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大型修缮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30114</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医疗费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2.48</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30213</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维修(护)费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31007</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信息网络及软件购置更新</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3.80</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30199</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其他工资福利支出</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74.73</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30214</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租赁费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31008</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物资储备</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对个人和家庭的补助</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101.82</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30215</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会议费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6.19</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31009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土地补偿</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30301</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离休费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77.12</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30216</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培训费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1.55</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31010</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安置补助</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30302</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退休费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30217</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公务接待费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4.10</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31011</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地上附着物和青苗补偿</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30303</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退职（役）费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30218</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专用材料费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31012</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拆迁补偿</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30304</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抚恤金</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30224</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被装购置费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31013</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公务用车购置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30305</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生活补助</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30225</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专用燃料费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31019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其他交通工具购置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30306</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救济费</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30226</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劳务费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715.68</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31021</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文物和陈列品购置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30307</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医疗费补助</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30227</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委托业务费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135.67</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31022</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无形资产购置</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30308</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助学金</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30228</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工会经费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12.47</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31099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其他资本性支出</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30309</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奖励金</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30229</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福利费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41.45</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311</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对企业补助（基本建设）</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30310</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个人农业生产补贴</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30231</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公务用车运行维护费</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249.95</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31101</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资本金注入</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30399</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其他对个人和家庭的补助支出</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24.70</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30239</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其他交通费用</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34.81</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31199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其他对企业补助</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30240</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税金及附加费用</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312</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对企业补助</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30299</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其他商品和服务支出</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10.33</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31201</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资本金注入</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307</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债务利息及费用支出</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31203</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政府投资基金股权投资</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30701</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国内债务付息</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31204</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费用补贴</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30702</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国外债务付息</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31205</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利息补贴</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30703</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国内债务发行费用</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31299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其他对企业补助</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30704</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国外债务发行费用</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313</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对社会保障基金补助</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资本性支出（基本建设）</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31302</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对社会保险基金补助</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30901</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房屋建筑物购建</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31303</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补充全国社会保障基金</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30902</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办公设备购置</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399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其他支出</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30903</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专用设备购置</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39906</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赠与</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30905</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基础设施建设</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39907</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国家赔偿费用支出</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30906</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大型修缮</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39908</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对民间非营利组织和群众性自治组织补贴</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F95931" w:rsidTr="002B353D">
        <w:trPr>
          <w:divId w:val="1009941352"/>
          <w:trHeight w:val="170"/>
        </w:trPr>
        <w:tc>
          <w:tcPr>
            <w:tcW w:w="708" w:type="dxa"/>
            <w:gridSpan w:val="2"/>
            <w:tcBorders>
              <w:top w:val="nil"/>
              <w:left w:val="single" w:sz="4" w:space="0" w:color="000000"/>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2127" w:type="dxa"/>
            <w:gridSpan w:val="4"/>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w:t>
            </w:r>
          </w:p>
        </w:tc>
        <w:tc>
          <w:tcPr>
            <w:tcW w:w="708" w:type="dxa"/>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30907</w:t>
            </w:r>
          </w:p>
        </w:tc>
        <w:tc>
          <w:tcPr>
            <w:tcW w:w="2127"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信息网络及软件购置更新</w:t>
            </w:r>
          </w:p>
        </w:tc>
        <w:tc>
          <w:tcPr>
            <w:tcW w:w="1134" w:type="dxa"/>
            <w:gridSpan w:val="3"/>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sz w:val="18"/>
                <w:szCs w:val="20"/>
              </w:rPr>
            </w:pPr>
            <w:r w:rsidRPr="00F95931">
              <w:rPr>
                <w:rFonts w:cs="Arial" w:hint="eastAsia"/>
                <w:sz w:val="18"/>
                <w:szCs w:val="20"/>
              </w:rPr>
              <w:t>一</w:t>
            </w:r>
          </w:p>
        </w:tc>
        <w:tc>
          <w:tcPr>
            <w:tcW w:w="708" w:type="dxa"/>
            <w:gridSpan w:val="2"/>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39999</w:t>
            </w:r>
          </w:p>
        </w:tc>
        <w:tc>
          <w:tcPr>
            <w:tcW w:w="2268" w:type="dxa"/>
            <w:gridSpan w:val="3"/>
            <w:tcBorders>
              <w:top w:val="nil"/>
              <w:left w:val="nil"/>
              <w:bottom w:val="single" w:sz="4" w:space="0" w:color="000000"/>
              <w:right w:val="single" w:sz="4" w:space="0" w:color="000000"/>
            </w:tcBorders>
            <w:noWrap/>
            <w:vAlign w:val="center"/>
            <w:hideMark/>
          </w:tcPr>
          <w:p w:rsidR="00AA086A" w:rsidRPr="00F95931" w:rsidRDefault="003D2F27">
            <w:pPr>
              <w:rPr>
                <w:rFonts w:cs="Arial"/>
                <w:sz w:val="18"/>
                <w:szCs w:val="20"/>
              </w:rPr>
            </w:pPr>
            <w:r w:rsidRPr="00F95931">
              <w:rPr>
                <w:rFonts w:cs="Arial" w:hint="eastAsia"/>
                <w:sz w:val="18"/>
                <w:szCs w:val="20"/>
              </w:rPr>
              <w:t xml:space="preserve">  其他支出</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 xml:space="preserve">　</w:t>
            </w:r>
          </w:p>
        </w:tc>
      </w:tr>
      <w:tr w:rsidR="00B539D8" w:rsidTr="002B353D">
        <w:trPr>
          <w:divId w:val="1009941352"/>
          <w:trHeight w:val="151"/>
        </w:trPr>
        <w:tc>
          <w:tcPr>
            <w:tcW w:w="2835" w:type="dxa"/>
            <w:gridSpan w:val="6"/>
            <w:tcBorders>
              <w:top w:val="nil"/>
              <w:left w:val="single" w:sz="4" w:space="0" w:color="000000"/>
              <w:bottom w:val="single" w:sz="4" w:space="0" w:color="000000"/>
              <w:right w:val="single" w:sz="4" w:space="0" w:color="000000"/>
            </w:tcBorders>
            <w:noWrap/>
            <w:vAlign w:val="center"/>
            <w:hideMark/>
          </w:tcPr>
          <w:p w:rsidR="00AA086A" w:rsidRPr="00F95931" w:rsidRDefault="003D2F27">
            <w:pPr>
              <w:jc w:val="center"/>
              <w:rPr>
                <w:rFonts w:cs="Arial"/>
                <w:b/>
                <w:bCs/>
                <w:sz w:val="18"/>
                <w:szCs w:val="20"/>
              </w:rPr>
            </w:pPr>
            <w:r w:rsidRPr="00F95931">
              <w:rPr>
                <w:rFonts w:cs="Arial" w:hint="eastAsia"/>
                <w:b/>
                <w:bCs/>
                <w:sz w:val="18"/>
                <w:szCs w:val="20"/>
              </w:rPr>
              <w:lastRenderedPageBreak/>
              <w:t>人员经费合计</w:t>
            </w:r>
          </w:p>
        </w:tc>
        <w:tc>
          <w:tcPr>
            <w:tcW w:w="993" w:type="dxa"/>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1,286.00</w:t>
            </w:r>
          </w:p>
        </w:tc>
        <w:tc>
          <w:tcPr>
            <w:tcW w:w="6945" w:type="dxa"/>
            <w:gridSpan w:val="11"/>
            <w:tcBorders>
              <w:top w:val="nil"/>
              <w:left w:val="nil"/>
              <w:bottom w:val="single" w:sz="4" w:space="0" w:color="000000"/>
              <w:right w:val="single" w:sz="4" w:space="0" w:color="000000"/>
            </w:tcBorders>
            <w:noWrap/>
            <w:vAlign w:val="center"/>
            <w:hideMark/>
          </w:tcPr>
          <w:p w:rsidR="00AA086A" w:rsidRPr="00F95931" w:rsidRDefault="003D2F27">
            <w:pPr>
              <w:jc w:val="center"/>
              <w:rPr>
                <w:rFonts w:cs="Arial"/>
                <w:b/>
                <w:bCs/>
                <w:sz w:val="18"/>
                <w:szCs w:val="20"/>
              </w:rPr>
            </w:pPr>
            <w:r w:rsidRPr="00F95931">
              <w:rPr>
                <w:rFonts w:cs="Arial" w:hint="eastAsia"/>
                <w:b/>
                <w:bCs/>
                <w:sz w:val="18"/>
                <w:szCs w:val="20"/>
              </w:rPr>
              <w:t>公用经费合计</w:t>
            </w:r>
          </w:p>
        </w:tc>
        <w:tc>
          <w:tcPr>
            <w:tcW w:w="993" w:type="dxa"/>
            <w:gridSpan w:val="2"/>
            <w:tcBorders>
              <w:top w:val="nil"/>
              <w:left w:val="nil"/>
              <w:bottom w:val="single" w:sz="4" w:space="0" w:color="000000"/>
              <w:right w:val="single" w:sz="4" w:space="0" w:color="000000"/>
            </w:tcBorders>
            <w:noWrap/>
            <w:vAlign w:val="center"/>
            <w:hideMark/>
          </w:tcPr>
          <w:p w:rsidR="00AA086A" w:rsidRPr="00F95931" w:rsidRDefault="003D2F27">
            <w:pPr>
              <w:jc w:val="right"/>
              <w:rPr>
                <w:rFonts w:cs="Arial"/>
                <w:sz w:val="18"/>
                <w:szCs w:val="20"/>
              </w:rPr>
            </w:pPr>
            <w:r w:rsidRPr="00F95931">
              <w:rPr>
                <w:rFonts w:cs="Arial" w:hint="eastAsia"/>
                <w:sz w:val="18"/>
                <w:szCs w:val="20"/>
              </w:rPr>
              <w:t>1,281.19</w:t>
            </w:r>
          </w:p>
        </w:tc>
      </w:tr>
      <w:tr w:rsidR="00AA086A" w:rsidTr="002B353D">
        <w:trPr>
          <w:divId w:val="1009941352"/>
          <w:trHeight w:val="300"/>
        </w:trPr>
        <w:tc>
          <w:tcPr>
            <w:tcW w:w="11766" w:type="dxa"/>
            <w:gridSpan w:val="20"/>
            <w:noWrap/>
            <w:vAlign w:val="center"/>
            <w:hideMark/>
          </w:tcPr>
          <w:p w:rsidR="00AA086A" w:rsidRPr="00F95931" w:rsidRDefault="003D2F27">
            <w:pPr>
              <w:rPr>
                <w:rFonts w:cs="Arial"/>
                <w:sz w:val="18"/>
                <w:szCs w:val="20"/>
              </w:rPr>
            </w:pPr>
            <w:r w:rsidRPr="00F95931">
              <w:rPr>
                <w:rFonts w:cs="Arial" w:hint="eastAsia"/>
                <w:sz w:val="18"/>
                <w:szCs w:val="20"/>
              </w:rPr>
              <w:t>注：本表反应部门本年度一般公共预算财政拨款基本支出明细情况。本表金额转化为万元时，因四舍五入可能存在尾差。</w:t>
            </w:r>
          </w:p>
        </w:tc>
      </w:tr>
      <w:tr w:rsidR="002B353D" w:rsidTr="002B353D">
        <w:trPr>
          <w:gridBefore w:val="1"/>
          <w:divId w:val="1009941352"/>
          <w:wBefore w:w="141" w:type="dxa"/>
          <w:trHeight w:val="300"/>
        </w:trPr>
        <w:tc>
          <w:tcPr>
            <w:tcW w:w="11625" w:type="dxa"/>
            <w:gridSpan w:val="19"/>
            <w:noWrap/>
            <w:vAlign w:val="center"/>
            <w:hideMark/>
          </w:tcPr>
          <w:p w:rsidR="002B353D" w:rsidRDefault="002B353D">
            <w:pPr>
              <w:jc w:val="center"/>
              <w:rPr>
                <w:rFonts w:cs="Arial"/>
                <w:sz w:val="20"/>
                <w:szCs w:val="20"/>
              </w:rPr>
            </w:pPr>
            <w:r>
              <w:rPr>
                <w:rFonts w:ascii="黑体" w:eastAsia="黑体" w:hAnsi="黑体" w:cs="Arial" w:hint="eastAsia"/>
                <w:sz w:val="44"/>
                <w:szCs w:val="44"/>
              </w:rPr>
              <w:t>政府性基金预算财政拨款收入支出决算表</w:t>
            </w:r>
          </w:p>
        </w:tc>
      </w:tr>
      <w:tr w:rsidR="002B353D" w:rsidTr="002B353D">
        <w:trPr>
          <w:gridBefore w:val="1"/>
          <w:divId w:val="1009941352"/>
          <w:wBefore w:w="141" w:type="dxa"/>
          <w:trHeight w:val="300"/>
        </w:trPr>
        <w:tc>
          <w:tcPr>
            <w:tcW w:w="6145" w:type="dxa"/>
            <w:gridSpan w:val="8"/>
            <w:noWrap/>
            <w:vAlign w:val="center"/>
            <w:hideMark/>
          </w:tcPr>
          <w:p w:rsidR="002B353D" w:rsidRDefault="002B353D">
            <w:pPr>
              <w:rPr>
                <w:rFonts w:cs="Arial"/>
                <w:sz w:val="20"/>
                <w:szCs w:val="20"/>
              </w:rPr>
            </w:pPr>
          </w:p>
        </w:tc>
        <w:tc>
          <w:tcPr>
            <w:tcW w:w="518" w:type="dxa"/>
            <w:gridSpan w:val="2"/>
            <w:vAlign w:val="center"/>
            <w:hideMark/>
          </w:tcPr>
          <w:p w:rsidR="002B353D" w:rsidRDefault="002B353D">
            <w:pPr>
              <w:jc w:val="center"/>
              <w:rPr>
                <w:rFonts w:cs="Arial"/>
                <w:sz w:val="20"/>
                <w:szCs w:val="20"/>
              </w:rPr>
            </w:pPr>
          </w:p>
        </w:tc>
        <w:tc>
          <w:tcPr>
            <w:tcW w:w="1278" w:type="dxa"/>
            <w:gridSpan w:val="3"/>
            <w:noWrap/>
            <w:vAlign w:val="center"/>
            <w:hideMark/>
          </w:tcPr>
          <w:p w:rsidR="002B353D" w:rsidRDefault="002B353D">
            <w:pPr>
              <w:jc w:val="center"/>
              <w:rPr>
                <w:rFonts w:cs="Arial"/>
                <w:sz w:val="20"/>
                <w:szCs w:val="20"/>
              </w:rPr>
            </w:pPr>
          </w:p>
        </w:tc>
        <w:tc>
          <w:tcPr>
            <w:tcW w:w="3684" w:type="dxa"/>
            <w:gridSpan w:val="6"/>
            <w:vAlign w:val="center"/>
            <w:hideMark/>
          </w:tcPr>
          <w:p w:rsidR="002B353D" w:rsidRDefault="002B353D" w:rsidP="002B353D">
            <w:pPr>
              <w:jc w:val="right"/>
              <w:rPr>
                <w:rFonts w:cs="Arial"/>
                <w:sz w:val="20"/>
                <w:szCs w:val="20"/>
              </w:rPr>
            </w:pPr>
            <w:r>
              <w:rPr>
                <w:rFonts w:cs="Arial" w:hint="eastAsia"/>
                <w:sz w:val="22"/>
                <w:szCs w:val="22"/>
              </w:rPr>
              <w:t>金额单位：万元</w:t>
            </w:r>
          </w:p>
        </w:tc>
      </w:tr>
      <w:tr w:rsidR="002B353D" w:rsidTr="002B353D">
        <w:trPr>
          <w:gridBefore w:val="1"/>
          <w:divId w:val="1009941352"/>
          <w:wBefore w:w="141" w:type="dxa"/>
          <w:trHeight w:val="300"/>
        </w:trPr>
        <w:tc>
          <w:tcPr>
            <w:tcW w:w="6145" w:type="dxa"/>
            <w:gridSpan w:val="8"/>
            <w:tcBorders>
              <w:bottom w:val="single" w:sz="4" w:space="0" w:color="auto"/>
            </w:tcBorders>
            <w:noWrap/>
            <w:vAlign w:val="center"/>
            <w:hideMark/>
          </w:tcPr>
          <w:p w:rsidR="002B353D" w:rsidRDefault="002B353D">
            <w:pPr>
              <w:rPr>
                <w:rFonts w:cs="Arial"/>
                <w:sz w:val="20"/>
                <w:szCs w:val="20"/>
              </w:rPr>
            </w:pPr>
            <w:r>
              <w:rPr>
                <w:rFonts w:cs="Arial" w:hint="eastAsia"/>
                <w:sz w:val="22"/>
                <w:szCs w:val="22"/>
              </w:rPr>
              <w:t>编制单位：温州市机关事务管理局（汇总）</w:t>
            </w:r>
          </w:p>
        </w:tc>
        <w:tc>
          <w:tcPr>
            <w:tcW w:w="518" w:type="dxa"/>
            <w:gridSpan w:val="2"/>
            <w:tcBorders>
              <w:bottom w:val="single" w:sz="4" w:space="0" w:color="auto"/>
            </w:tcBorders>
            <w:vAlign w:val="center"/>
            <w:hideMark/>
          </w:tcPr>
          <w:p w:rsidR="002B353D" w:rsidRDefault="002B353D">
            <w:pPr>
              <w:jc w:val="center"/>
              <w:rPr>
                <w:rFonts w:cs="Arial"/>
                <w:sz w:val="20"/>
                <w:szCs w:val="20"/>
              </w:rPr>
            </w:pPr>
          </w:p>
        </w:tc>
        <w:tc>
          <w:tcPr>
            <w:tcW w:w="1278" w:type="dxa"/>
            <w:gridSpan w:val="3"/>
            <w:tcBorders>
              <w:bottom w:val="single" w:sz="4" w:space="0" w:color="auto"/>
            </w:tcBorders>
            <w:noWrap/>
            <w:vAlign w:val="center"/>
            <w:hideMark/>
          </w:tcPr>
          <w:p w:rsidR="002B353D" w:rsidRDefault="002B353D">
            <w:pPr>
              <w:jc w:val="center"/>
              <w:rPr>
                <w:rFonts w:cs="Arial"/>
                <w:sz w:val="20"/>
                <w:szCs w:val="20"/>
              </w:rPr>
            </w:pPr>
          </w:p>
        </w:tc>
        <w:tc>
          <w:tcPr>
            <w:tcW w:w="3684" w:type="dxa"/>
            <w:gridSpan w:val="6"/>
            <w:tcBorders>
              <w:bottom w:val="single" w:sz="4" w:space="0" w:color="auto"/>
            </w:tcBorders>
            <w:vAlign w:val="center"/>
            <w:hideMark/>
          </w:tcPr>
          <w:p w:rsidR="002B353D" w:rsidRDefault="002B353D" w:rsidP="002B353D">
            <w:pPr>
              <w:jc w:val="right"/>
              <w:rPr>
                <w:rFonts w:cs="Arial"/>
                <w:sz w:val="20"/>
                <w:szCs w:val="20"/>
              </w:rPr>
            </w:pPr>
            <w:r>
              <w:rPr>
                <w:rFonts w:cs="Arial" w:hint="eastAsia"/>
                <w:sz w:val="22"/>
                <w:szCs w:val="22"/>
              </w:rPr>
              <w:t>公开09表</w:t>
            </w:r>
          </w:p>
        </w:tc>
      </w:tr>
      <w:tr w:rsidR="002B353D" w:rsidTr="002B353D">
        <w:trPr>
          <w:gridBefore w:val="1"/>
          <w:divId w:val="1009941352"/>
          <w:wBefore w:w="141" w:type="dxa"/>
          <w:trHeight w:val="300"/>
        </w:trPr>
        <w:tc>
          <w:tcPr>
            <w:tcW w:w="6145" w:type="dxa"/>
            <w:gridSpan w:val="8"/>
            <w:tcBorders>
              <w:top w:val="single" w:sz="4" w:space="0" w:color="auto"/>
              <w:left w:val="single" w:sz="4" w:space="0" w:color="auto"/>
              <w:bottom w:val="single" w:sz="4" w:space="0" w:color="auto"/>
              <w:right w:val="single" w:sz="4" w:space="0" w:color="auto"/>
            </w:tcBorders>
            <w:noWrap/>
            <w:vAlign w:val="center"/>
            <w:hideMark/>
          </w:tcPr>
          <w:p w:rsidR="00AA086A" w:rsidRDefault="003D2F27">
            <w:pPr>
              <w:rPr>
                <w:rFonts w:cs="Arial"/>
                <w:sz w:val="20"/>
                <w:szCs w:val="20"/>
              </w:rPr>
            </w:pPr>
            <w:r>
              <w:rPr>
                <w:rFonts w:cs="Arial" w:hint="eastAsia"/>
                <w:sz w:val="20"/>
                <w:szCs w:val="20"/>
              </w:rPr>
              <w:t>项目</w:t>
            </w:r>
          </w:p>
        </w:tc>
        <w:tc>
          <w:tcPr>
            <w:tcW w:w="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086A" w:rsidRDefault="003D2F27">
            <w:pPr>
              <w:jc w:val="center"/>
              <w:rPr>
                <w:rFonts w:cs="Arial"/>
                <w:sz w:val="20"/>
                <w:szCs w:val="20"/>
              </w:rPr>
            </w:pPr>
            <w:r>
              <w:rPr>
                <w:rFonts w:cs="Arial" w:hint="eastAsia"/>
                <w:sz w:val="20"/>
                <w:szCs w:val="20"/>
              </w:rPr>
              <w:t>年初结转和结余</w:t>
            </w:r>
          </w:p>
        </w:tc>
        <w:tc>
          <w:tcPr>
            <w:tcW w:w="127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AA086A" w:rsidRDefault="003D2F27">
            <w:pPr>
              <w:jc w:val="center"/>
              <w:rPr>
                <w:rFonts w:cs="Arial"/>
                <w:sz w:val="20"/>
                <w:szCs w:val="20"/>
              </w:rPr>
            </w:pPr>
            <w:r>
              <w:rPr>
                <w:rFonts w:cs="Arial" w:hint="eastAsia"/>
                <w:sz w:val="20"/>
                <w:szCs w:val="20"/>
              </w:rPr>
              <w:t>本年收入</w:t>
            </w:r>
          </w:p>
        </w:tc>
        <w:tc>
          <w:tcPr>
            <w:tcW w:w="3121" w:type="dxa"/>
            <w:gridSpan w:val="5"/>
            <w:tcBorders>
              <w:top w:val="single" w:sz="4" w:space="0" w:color="auto"/>
              <w:left w:val="single" w:sz="4" w:space="0" w:color="auto"/>
              <w:bottom w:val="single" w:sz="4" w:space="0" w:color="auto"/>
              <w:right w:val="single" w:sz="4" w:space="0" w:color="auto"/>
            </w:tcBorders>
            <w:vAlign w:val="center"/>
            <w:hideMark/>
          </w:tcPr>
          <w:p w:rsidR="00AA086A" w:rsidRDefault="003D2F27">
            <w:pPr>
              <w:jc w:val="center"/>
              <w:rPr>
                <w:rFonts w:cs="Arial"/>
                <w:sz w:val="20"/>
                <w:szCs w:val="20"/>
              </w:rPr>
            </w:pPr>
            <w:r>
              <w:rPr>
                <w:rFonts w:cs="Arial" w:hint="eastAsia"/>
                <w:sz w:val="20"/>
                <w:szCs w:val="20"/>
              </w:rPr>
              <w:t>本年支出</w:t>
            </w:r>
          </w:p>
        </w:tc>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AA086A" w:rsidRDefault="003D2F27">
            <w:pPr>
              <w:jc w:val="center"/>
              <w:rPr>
                <w:rFonts w:cs="Arial"/>
                <w:sz w:val="20"/>
                <w:szCs w:val="20"/>
              </w:rPr>
            </w:pPr>
            <w:r>
              <w:rPr>
                <w:rFonts w:cs="Arial" w:hint="eastAsia"/>
                <w:sz w:val="20"/>
                <w:szCs w:val="20"/>
              </w:rPr>
              <w:t>年末结转和结余</w:t>
            </w:r>
          </w:p>
        </w:tc>
      </w:tr>
      <w:tr w:rsidR="002B353D" w:rsidTr="002B353D">
        <w:trPr>
          <w:gridBefore w:val="1"/>
          <w:divId w:val="1009941352"/>
          <w:wBefore w:w="141" w:type="dxa"/>
          <w:trHeight w:val="300"/>
        </w:trPr>
        <w:tc>
          <w:tcPr>
            <w:tcW w:w="2269" w:type="dxa"/>
            <w:gridSpan w:val="4"/>
            <w:vMerge w:val="restart"/>
            <w:tcBorders>
              <w:top w:val="single" w:sz="4" w:space="0" w:color="auto"/>
              <w:left w:val="single" w:sz="4" w:space="0" w:color="000000"/>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支出功能分类科目编码</w:t>
            </w:r>
          </w:p>
        </w:tc>
        <w:tc>
          <w:tcPr>
            <w:tcW w:w="3876" w:type="dxa"/>
            <w:gridSpan w:val="4"/>
            <w:vMerge w:val="restart"/>
            <w:tcBorders>
              <w:top w:val="single" w:sz="4" w:space="0" w:color="auto"/>
              <w:left w:val="nil"/>
              <w:bottom w:val="single" w:sz="4" w:space="0" w:color="000000"/>
              <w:right w:val="single" w:sz="4" w:space="0" w:color="000000"/>
            </w:tcBorders>
            <w:noWrap/>
            <w:vAlign w:val="center"/>
            <w:hideMark/>
          </w:tcPr>
          <w:p w:rsidR="00AA086A" w:rsidRDefault="003D2F27">
            <w:pPr>
              <w:jc w:val="center"/>
              <w:rPr>
                <w:rFonts w:cs="Arial"/>
                <w:sz w:val="20"/>
                <w:szCs w:val="20"/>
              </w:rPr>
            </w:pPr>
            <w:r>
              <w:rPr>
                <w:rFonts w:cs="Arial" w:hint="eastAsia"/>
                <w:sz w:val="20"/>
                <w:szCs w:val="20"/>
              </w:rPr>
              <w:t>科目名称</w:t>
            </w:r>
          </w:p>
        </w:tc>
        <w:tc>
          <w:tcPr>
            <w:tcW w:w="518" w:type="dxa"/>
            <w:gridSpan w:val="2"/>
            <w:vMerge/>
            <w:tcBorders>
              <w:top w:val="single" w:sz="4" w:space="0" w:color="auto"/>
              <w:left w:val="nil"/>
              <w:bottom w:val="single" w:sz="4" w:space="0" w:color="000000"/>
              <w:right w:val="single" w:sz="4" w:space="0" w:color="000000"/>
            </w:tcBorders>
            <w:vAlign w:val="center"/>
            <w:hideMark/>
          </w:tcPr>
          <w:p w:rsidR="00AA086A" w:rsidRDefault="00AA086A">
            <w:pPr>
              <w:rPr>
                <w:rFonts w:cs="Arial"/>
                <w:sz w:val="20"/>
                <w:szCs w:val="20"/>
              </w:rPr>
            </w:pPr>
          </w:p>
        </w:tc>
        <w:tc>
          <w:tcPr>
            <w:tcW w:w="1278" w:type="dxa"/>
            <w:gridSpan w:val="3"/>
            <w:vMerge/>
            <w:tcBorders>
              <w:top w:val="single" w:sz="4" w:space="0" w:color="auto"/>
              <w:left w:val="nil"/>
              <w:bottom w:val="single" w:sz="4" w:space="0" w:color="000000"/>
              <w:right w:val="single" w:sz="4" w:space="0" w:color="000000"/>
            </w:tcBorders>
            <w:vAlign w:val="center"/>
            <w:hideMark/>
          </w:tcPr>
          <w:p w:rsidR="00AA086A" w:rsidRDefault="00AA086A">
            <w:pPr>
              <w:rPr>
                <w:rFonts w:cs="Arial"/>
                <w:sz w:val="20"/>
                <w:szCs w:val="20"/>
              </w:rPr>
            </w:pPr>
          </w:p>
        </w:tc>
        <w:tc>
          <w:tcPr>
            <w:tcW w:w="1135" w:type="dxa"/>
            <w:gridSpan w:val="2"/>
            <w:vMerge w:val="restart"/>
            <w:tcBorders>
              <w:top w:val="single" w:sz="4" w:space="0" w:color="auto"/>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小计</w:t>
            </w:r>
          </w:p>
        </w:tc>
        <w:tc>
          <w:tcPr>
            <w:tcW w:w="849" w:type="dxa"/>
            <w:vMerge w:val="restart"/>
            <w:tcBorders>
              <w:top w:val="single" w:sz="4" w:space="0" w:color="auto"/>
              <w:left w:val="nil"/>
              <w:bottom w:val="single" w:sz="4" w:space="0" w:color="000000"/>
              <w:right w:val="single" w:sz="4" w:space="0" w:color="000000"/>
            </w:tcBorders>
            <w:vAlign w:val="center"/>
            <w:hideMark/>
          </w:tcPr>
          <w:p w:rsidR="00AA086A" w:rsidRDefault="003D2F27">
            <w:pPr>
              <w:jc w:val="center"/>
              <w:rPr>
                <w:rFonts w:cs="Arial"/>
                <w:sz w:val="20"/>
                <w:szCs w:val="20"/>
              </w:rPr>
            </w:pPr>
            <w:r>
              <w:rPr>
                <w:rFonts w:cs="Arial" w:hint="eastAsia"/>
                <w:sz w:val="20"/>
                <w:szCs w:val="20"/>
              </w:rPr>
              <w:t>基本支出</w:t>
            </w:r>
          </w:p>
        </w:tc>
        <w:tc>
          <w:tcPr>
            <w:tcW w:w="1137" w:type="dxa"/>
            <w:gridSpan w:val="2"/>
            <w:vMerge w:val="restart"/>
            <w:tcBorders>
              <w:top w:val="single" w:sz="4" w:space="0" w:color="auto"/>
              <w:left w:val="nil"/>
              <w:bottom w:val="single" w:sz="4" w:space="0" w:color="000000"/>
              <w:right w:val="single" w:sz="4" w:space="0" w:color="auto"/>
            </w:tcBorders>
            <w:vAlign w:val="center"/>
            <w:hideMark/>
          </w:tcPr>
          <w:p w:rsidR="00AA086A" w:rsidRDefault="003D2F27">
            <w:pPr>
              <w:jc w:val="center"/>
              <w:rPr>
                <w:rFonts w:cs="Arial"/>
                <w:sz w:val="20"/>
                <w:szCs w:val="20"/>
              </w:rPr>
            </w:pPr>
            <w:r>
              <w:rPr>
                <w:rFonts w:cs="Arial" w:hint="eastAsia"/>
                <w:sz w:val="20"/>
                <w:szCs w:val="20"/>
              </w:rPr>
              <w:t>项目支出</w:t>
            </w: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r>
      <w:tr w:rsidR="002B353D" w:rsidTr="002B353D">
        <w:trPr>
          <w:gridBefore w:val="1"/>
          <w:divId w:val="1009941352"/>
          <w:wBefore w:w="141" w:type="dxa"/>
          <w:trHeight w:val="300"/>
        </w:trPr>
        <w:tc>
          <w:tcPr>
            <w:tcW w:w="2269" w:type="dxa"/>
            <w:gridSpan w:val="4"/>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20"/>
                <w:szCs w:val="20"/>
              </w:rPr>
            </w:pPr>
          </w:p>
        </w:tc>
        <w:tc>
          <w:tcPr>
            <w:tcW w:w="3876" w:type="dxa"/>
            <w:gridSpan w:val="4"/>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18"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278" w:type="dxa"/>
            <w:gridSpan w:val="3"/>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135"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849"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137" w:type="dxa"/>
            <w:gridSpan w:val="2"/>
            <w:vMerge/>
            <w:tcBorders>
              <w:top w:val="nil"/>
              <w:left w:val="nil"/>
              <w:bottom w:val="single" w:sz="4" w:space="0" w:color="000000"/>
              <w:right w:val="single" w:sz="4" w:space="0" w:color="auto"/>
            </w:tcBorders>
            <w:vAlign w:val="center"/>
            <w:hideMark/>
          </w:tcPr>
          <w:p w:rsidR="00AA086A" w:rsidRDefault="00AA086A">
            <w:pPr>
              <w:rPr>
                <w:rFonts w:cs="Arial"/>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r>
      <w:tr w:rsidR="002B353D" w:rsidTr="002B353D">
        <w:trPr>
          <w:gridBefore w:val="1"/>
          <w:divId w:val="1009941352"/>
          <w:wBefore w:w="141" w:type="dxa"/>
          <w:trHeight w:val="300"/>
        </w:trPr>
        <w:tc>
          <w:tcPr>
            <w:tcW w:w="2269" w:type="dxa"/>
            <w:gridSpan w:val="4"/>
            <w:vMerge/>
            <w:tcBorders>
              <w:top w:val="nil"/>
              <w:left w:val="single" w:sz="4" w:space="0" w:color="000000"/>
              <w:bottom w:val="single" w:sz="4" w:space="0" w:color="000000"/>
              <w:right w:val="single" w:sz="4" w:space="0" w:color="000000"/>
            </w:tcBorders>
            <w:vAlign w:val="center"/>
            <w:hideMark/>
          </w:tcPr>
          <w:p w:rsidR="00AA086A" w:rsidRDefault="00AA086A">
            <w:pPr>
              <w:rPr>
                <w:rFonts w:cs="Arial"/>
                <w:sz w:val="20"/>
                <w:szCs w:val="20"/>
              </w:rPr>
            </w:pPr>
          </w:p>
        </w:tc>
        <w:tc>
          <w:tcPr>
            <w:tcW w:w="3876" w:type="dxa"/>
            <w:gridSpan w:val="4"/>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518"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278" w:type="dxa"/>
            <w:gridSpan w:val="3"/>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135" w:type="dxa"/>
            <w:gridSpan w:val="2"/>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849" w:type="dxa"/>
            <w:vMerge/>
            <w:tcBorders>
              <w:top w:val="nil"/>
              <w:left w:val="nil"/>
              <w:bottom w:val="single" w:sz="4" w:space="0" w:color="000000"/>
              <w:right w:val="single" w:sz="4" w:space="0" w:color="000000"/>
            </w:tcBorders>
            <w:vAlign w:val="center"/>
            <w:hideMark/>
          </w:tcPr>
          <w:p w:rsidR="00AA086A" w:rsidRDefault="00AA086A">
            <w:pPr>
              <w:rPr>
                <w:rFonts w:cs="Arial"/>
                <w:sz w:val="20"/>
                <w:szCs w:val="20"/>
              </w:rPr>
            </w:pPr>
          </w:p>
        </w:tc>
        <w:tc>
          <w:tcPr>
            <w:tcW w:w="1137" w:type="dxa"/>
            <w:gridSpan w:val="2"/>
            <w:vMerge/>
            <w:tcBorders>
              <w:top w:val="nil"/>
              <w:left w:val="nil"/>
              <w:bottom w:val="single" w:sz="4" w:space="0" w:color="000000"/>
              <w:right w:val="single" w:sz="4" w:space="0" w:color="auto"/>
            </w:tcBorders>
            <w:vAlign w:val="center"/>
            <w:hideMark/>
          </w:tcPr>
          <w:p w:rsidR="00AA086A" w:rsidRDefault="00AA086A">
            <w:pPr>
              <w:rPr>
                <w:rFonts w:cs="Arial"/>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cs="Arial"/>
                <w:sz w:val="20"/>
                <w:szCs w:val="20"/>
              </w:rPr>
            </w:pPr>
          </w:p>
        </w:tc>
      </w:tr>
      <w:tr w:rsidR="002B353D" w:rsidTr="002B353D">
        <w:trPr>
          <w:gridBefore w:val="1"/>
          <w:divId w:val="1009941352"/>
          <w:wBefore w:w="141" w:type="dxa"/>
          <w:trHeight w:val="300"/>
        </w:trPr>
        <w:tc>
          <w:tcPr>
            <w:tcW w:w="755" w:type="dxa"/>
            <w:gridSpan w:val="2"/>
            <w:vMerge w:val="restart"/>
            <w:tcBorders>
              <w:top w:val="nil"/>
              <w:left w:val="single" w:sz="4" w:space="0" w:color="000000"/>
              <w:right w:val="single" w:sz="4" w:space="0" w:color="000000"/>
            </w:tcBorders>
            <w:noWrap/>
            <w:vAlign w:val="center"/>
            <w:hideMark/>
          </w:tcPr>
          <w:p w:rsidR="002B353D" w:rsidRDefault="002B353D">
            <w:pPr>
              <w:jc w:val="center"/>
              <w:rPr>
                <w:rFonts w:cs="Arial"/>
                <w:sz w:val="20"/>
                <w:szCs w:val="20"/>
              </w:rPr>
            </w:pPr>
            <w:r>
              <w:rPr>
                <w:rFonts w:cs="Arial" w:hint="eastAsia"/>
                <w:sz w:val="20"/>
                <w:szCs w:val="20"/>
              </w:rPr>
              <w:t>类</w:t>
            </w:r>
          </w:p>
        </w:tc>
        <w:tc>
          <w:tcPr>
            <w:tcW w:w="756" w:type="dxa"/>
            <w:vMerge w:val="restart"/>
            <w:tcBorders>
              <w:top w:val="nil"/>
              <w:left w:val="single" w:sz="4" w:space="0" w:color="000000"/>
              <w:right w:val="single" w:sz="4" w:space="0" w:color="000000"/>
            </w:tcBorders>
            <w:vAlign w:val="center"/>
          </w:tcPr>
          <w:p w:rsidR="002B353D" w:rsidRDefault="002B353D">
            <w:pPr>
              <w:jc w:val="center"/>
              <w:rPr>
                <w:rFonts w:cs="Arial"/>
                <w:sz w:val="20"/>
                <w:szCs w:val="20"/>
              </w:rPr>
            </w:pPr>
            <w:r>
              <w:rPr>
                <w:rFonts w:cs="Arial" w:hint="eastAsia"/>
                <w:sz w:val="20"/>
                <w:szCs w:val="20"/>
              </w:rPr>
              <w:t>款</w:t>
            </w:r>
          </w:p>
        </w:tc>
        <w:tc>
          <w:tcPr>
            <w:tcW w:w="758" w:type="dxa"/>
            <w:vMerge w:val="restart"/>
            <w:tcBorders>
              <w:top w:val="nil"/>
              <w:left w:val="single" w:sz="4" w:space="0" w:color="000000"/>
              <w:right w:val="single" w:sz="4" w:space="0" w:color="000000"/>
            </w:tcBorders>
            <w:vAlign w:val="center"/>
          </w:tcPr>
          <w:p w:rsidR="002B353D" w:rsidRDefault="002B353D">
            <w:pPr>
              <w:jc w:val="center"/>
              <w:rPr>
                <w:rFonts w:cs="Arial"/>
                <w:sz w:val="20"/>
                <w:szCs w:val="20"/>
              </w:rPr>
            </w:pPr>
            <w:r>
              <w:rPr>
                <w:rFonts w:cs="Arial" w:hint="eastAsia"/>
                <w:sz w:val="20"/>
                <w:szCs w:val="20"/>
              </w:rPr>
              <w:t>项</w:t>
            </w:r>
          </w:p>
        </w:tc>
        <w:tc>
          <w:tcPr>
            <w:tcW w:w="3876" w:type="dxa"/>
            <w:gridSpan w:val="4"/>
            <w:tcBorders>
              <w:top w:val="nil"/>
              <w:left w:val="nil"/>
              <w:bottom w:val="single" w:sz="4" w:space="0" w:color="000000"/>
              <w:right w:val="single" w:sz="4" w:space="0" w:color="000000"/>
            </w:tcBorders>
            <w:noWrap/>
            <w:vAlign w:val="center"/>
            <w:hideMark/>
          </w:tcPr>
          <w:p w:rsidR="002B353D" w:rsidRDefault="002B353D" w:rsidP="002B353D">
            <w:pPr>
              <w:jc w:val="center"/>
              <w:rPr>
                <w:rFonts w:cs="Arial"/>
                <w:sz w:val="20"/>
                <w:szCs w:val="20"/>
              </w:rPr>
            </w:pPr>
            <w:r>
              <w:rPr>
                <w:rFonts w:cs="Arial" w:hint="eastAsia"/>
                <w:sz w:val="20"/>
                <w:szCs w:val="20"/>
              </w:rPr>
              <w:t>栏            次</w:t>
            </w:r>
          </w:p>
        </w:tc>
        <w:tc>
          <w:tcPr>
            <w:tcW w:w="518" w:type="dxa"/>
            <w:gridSpan w:val="2"/>
            <w:tcBorders>
              <w:top w:val="nil"/>
              <w:left w:val="nil"/>
              <w:bottom w:val="single" w:sz="4" w:space="0" w:color="000000"/>
              <w:right w:val="single" w:sz="4" w:space="0" w:color="000000"/>
            </w:tcBorders>
            <w:vAlign w:val="center"/>
            <w:hideMark/>
          </w:tcPr>
          <w:p w:rsidR="002B353D" w:rsidRDefault="002B353D">
            <w:pPr>
              <w:jc w:val="center"/>
              <w:rPr>
                <w:rFonts w:cs="Arial"/>
                <w:sz w:val="20"/>
                <w:szCs w:val="20"/>
              </w:rPr>
            </w:pPr>
            <w:r>
              <w:rPr>
                <w:rFonts w:cs="Arial" w:hint="eastAsia"/>
                <w:sz w:val="20"/>
                <w:szCs w:val="20"/>
              </w:rPr>
              <w:t>1</w:t>
            </w:r>
          </w:p>
        </w:tc>
        <w:tc>
          <w:tcPr>
            <w:tcW w:w="1278" w:type="dxa"/>
            <w:gridSpan w:val="3"/>
            <w:tcBorders>
              <w:top w:val="nil"/>
              <w:left w:val="nil"/>
              <w:bottom w:val="single" w:sz="4" w:space="0" w:color="000000"/>
              <w:right w:val="single" w:sz="4" w:space="0" w:color="000000"/>
            </w:tcBorders>
            <w:vAlign w:val="center"/>
            <w:hideMark/>
          </w:tcPr>
          <w:p w:rsidR="002B353D" w:rsidRDefault="002B353D">
            <w:pPr>
              <w:jc w:val="center"/>
              <w:rPr>
                <w:rFonts w:cs="Arial"/>
                <w:sz w:val="20"/>
                <w:szCs w:val="20"/>
              </w:rPr>
            </w:pPr>
            <w:r>
              <w:rPr>
                <w:rFonts w:cs="Arial" w:hint="eastAsia"/>
                <w:sz w:val="20"/>
                <w:szCs w:val="20"/>
              </w:rPr>
              <w:t>2</w:t>
            </w:r>
          </w:p>
        </w:tc>
        <w:tc>
          <w:tcPr>
            <w:tcW w:w="1135" w:type="dxa"/>
            <w:gridSpan w:val="2"/>
            <w:tcBorders>
              <w:top w:val="nil"/>
              <w:left w:val="nil"/>
              <w:bottom w:val="single" w:sz="4" w:space="0" w:color="000000"/>
              <w:right w:val="single" w:sz="4" w:space="0" w:color="000000"/>
            </w:tcBorders>
            <w:vAlign w:val="center"/>
            <w:hideMark/>
          </w:tcPr>
          <w:p w:rsidR="002B353D" w:rsidRDefault="002B353D">
            <w:pPr>
              <w:jc w:val="center"/>
              <w:rPr>
                <w:rFonts w:cs="Arial"/>
                <w:sz w:val="20"/>
                <w:szCs w:val="20"/>
              </w:rPr>
            </w:pPr>
            <w:r>
              <w:rPr>
                <w:rFonts w:cs="Arial" w:hint="eastAsia"/>
                <w:sz w:val="20"/>
                <w:szCs w:val="20"/>
              </w:rPr>
              <w:t>3</w:t>
            </w:r>
          </w:p>
        </w:tc>
        <w:tc>
          <w:tcPr>
            <w:tcW w:w="849" w:type="dxa"/>
            <w:tcBorders>
              <w:top w:val="nil"/>
              <w:left w:val="nil"/>
              <w:bottom w:val="single" w:sz="4" w:space="0" w:color="000000"/>
              <w:right w:val="single" w:sz="4" w:space="0" w:color="000000"/>
            </w:tcBorders>
            <w:vAlign w:val="center"/>
            <w:hideMark/>
          </w:tcPr>
          <w:p w:rsidR="002B353D" w:rsidRDefault="002B353D">
            <w:pPr>
              <w:jc w:val="center"/>
              <w:rPr>
                <w:rFonts w:cs="Arial"/>
                <w:sz w:val="20"/>
                <w:szCs w:val="20"/>
              </w:rPr>
            </w:pPr>
            <w:r>
              <w:rPr>
                <w:rFonts w:cs="Arial" w:hint="eastAsia"/>
                <w:sz w:val="20"/>
                <w:szCs w:val="20"/>
              </w:rPr>
              <w:t>4</w:t>
            </w:r>
          </w:p>
        </w:tc>
        <w:tc>
          <w:tcPr>
            <w:tcW w:w="1137" w:type="dxa"/>
            <w:gridSpan w:val="2"/>
            <w:tcBorders>
              <w:top w:val="nil"/>
              <w:left w:val="nil"/>
              <w:bottom w:val="single" w:sz="4" w:space="0" w:color="000000"/>
              <w:right w:val="single" w:sz="4" w:space="0" w:color="000000"/>
            </w:tcBorders>
            <w:vAlign w:val="center"/>
            <w:hideMark/>
          </w:tcPr>
          <w:p w:rsidR="002B353D" w:rsidRDefault="002B353D">
            <w:pPr>
              <w:jc w:val="center"/>
              <w:rPr>
                <w:rFonts w:cs="Arial"/>
                <w:sz w:val="20"/>
                <w:szCs w:val="20"/>
              </w:rPr>
            </w:pPr>
            <w:r>
              <w:rPr>
                <w:rFonts w:cs="Arial" w:hint="eastAsia"/>
                <w:sz w:val="20"/>
                <w:szCs w:val="20"/>
              </w:rPr>
              <w:t>5</w:t>
            </w:r>
          </w:p>
        </w:tc>
        <w:tc>
          <w:tcPr>
            <w:tcW w:w="563" w:type="dxa"/>
            <w:tcBorders>
              <w:top w:val="single" w:sz="4" w:space="0" w:color="auto"/>
              <w:left w:val="nil"/>
              <w:bottom w:val="single" w:sz="4" w:space="0" w:color="000000"/>
              <w:right w:val="single" w:sz="4" w:space="0" w:color="000000"/>
            </w:tcBorders>
            <w:vAlign w:val="center"/>
            <w:hideMark/>
          </w:tcPr>
          <w:p w:rsidR="002B353D" w:rsidRDefault="002B353D">
            <w:pPr>
              <w:jc w:val="center"/>
              <w:rPr>
                <w:rFonts w:cs="Arial"/>
                <w:sz w:val="20"/>
                <w:szCs w:val="20"/>
              </w:rPr>
            </w:pPr>
            <w:r>
              <w:rPr>
                <w:rFonts w:cs="Arial" w:hint="eastAsia"/>
                <w:sz w:val="20"/>
                <w:szCs w:val="20"/>
              </w:rPr>
              <w:t>6</w:t>
            </w:r>
          </w:p>
        </w:tc>
      </w:tr>
      <w:tr w:rsidR="002B353D" w:rsidTr="002B353D">
        <w:trPr>
          <w:gridBefore w:val="1"/>
          <w:divId w:val="1009941352"/>
          <w:wBefore w:w="141" w:type="dxa"/>
          <w:trHeight w:val="300"/>
        </w:trPr>
        <w:tc>
          <w:tcPr>
            <w:tcW w:w="755" w:type="dxa"/>
            <w:gridSpan w:val="2"/>
            <w:vMerge/>
            <w:tcBorders>
              <w:left w:val="single" w:sz="4" w:space="0" w:color="000000"/>
              <w:bottom w:val="single" w:sz="4" w:space="0" w:color="000000"/>
              <w:right w:val="single" w:sz="4" w:space="0" w:color="000000"/>
            </w:tcBorders>
            <w:vAlign w:val="center"/>
            <w:hideMark/>
          </w:tcPr>
          <w:p w:rsidR="002B353D" w:rsidRDefault="002B353D">
            <w:pPr>
              <w:rPr>
                <w:rFonts w:cs="Arial"/>
                <w:sz w:val="20"/>
                <w:szCs w:val="20"/>
              </w:rPr>
            </w:pPr>
          </w:p>
        </w:tc>
        <w:tc>
          <w:tcPr>
            <w:tcW w:w="756" w:type="dxa"/>
            <w:vMerge/>
            <w:tcBorders>
              <w:left w:val="single" w:sz="4" w:space="0" w:color="000000"/>
              <w:bottom w:val="single" w:sz="4" w:space="0" w:color="000000"/>
              <w:right w:val="single" w:sz="4" w:space="0" w:color="000000"/>
            </w:tcBorders>
            <w:vAlign w:val="center"/>
          </w:tcPr>
          <w:p w:rsidR="002B353D" w:rsidRDefault="002B353D">
            <w:pPr>
              <w:rPr>
                <w:rFonts w:cs="Arial"/>
                <w:sz w:val="20"/>
                <w:szCs w:val="20"/>
              </w:rPr>
            </w:pPr>
          </w:p>
        </w:tc>
        <w:tc>
          <w:tcPr>
            <w:tcW w:w="758" w:type="dxa"/>
            <w:vMerge/>
            <w:tcBorders>
              <w:left w:val="single" w:sz="4" w:space="0" w:color="000000"/>
              <w:bottom w:val="single" w:sz="4" w:space="0" w:color="000000"/>
              <w:right w:val="single" w:sz="4" w:space="0" w:color="000000"/>
            </w:tcBorders>
            <w:vAlign w:val="center"/>
          </w:tcPr>
          <w:p w:rsidR="002B353D" w:rsidRDefault="002B353D">
            <w:pPr>
              <w:rPr>
                <w:rFonts w:cs="Arial"/>
                <w:sz w:val="20"/>
                <w:szCs w:val="20"/>
              </w:rPr>
            </w:pPr>
          </w:p>
        </w:tc>
        <w:tc>
          <w:tcPr>
            <w:tcW w:w="3876" w:type="dxa"/>
            <w:gridSpan w:val="4"/>
            <w:tcBorders>
              <w:top w:val="nil"/>
              <w:left w:val="nil"/>
              <w:bottom w:val="single" w:sz="4" w:space="0" w:color="000000"/>
              <w:right w:val="single" w:sz="4" w:space="0" w:color="000000"/>
            </w:tcBorders>
            <w:noWrap/>
            <w:vAlign w:val="center"/>
            <w:hideMark/>
          </w:tcPr>
          <w:p w:rsidR="002B353D" w:rsidRDefault="002B353D">
            <w:pPr>
              <w:jc w:val="center"/>
              <w:rPr>
                <w:rFonts w:cs="Arial"/>
                <w:sz w:val="20"/>
                <w:szCs w:val="20"/>
              </w:rPr>
            </w:pPr>
            <w:r>
              <w:rPr>
                <w:rFonts w:cs="Arial" w:hint="eastAsia"/>
                <w:sz w:val="20"/>
                <w:szCs w:val="20"/>
              </w:rPr>
              <w:t>合计</w:t>
            </w:r>
          </w:p>
        </w:tc>
        <w:tc>
          <w:tcPr>
            <w:tcW w:w="518" w:type="dxa"/>
            <w:gridSpan w:val="2"/>
            <w:tcBorders>
              <w:top w:val="nil"/>
              <w:left w:val="nil"/>
              <w:bottom w:val="single" w:sz="4" w:space="0" w:color="000000"/>
              <w:right w:val="single" w:sz="4" w:space="0" w:color="000000"/>
            </w:tcBorders>
            <w:noWrap/>
            <w:vAlign w:val="center"/>
            <w:hideMark/>
          </w:tcPr>
          <w:p w:rsidR="002B353D" w:rsidRDefault="002B353D">
            <w:pPr>
              <w:jc w:val="right"/>
              <w:rPr>
                <w:rFonts w:cs="Arial"/>
                <w:sz w:val="20"/>
                <w:szCs w:val="20"/>
              </w:rPr>
            </w:pPr>
            <w:r>
              <w:rPr>
                <w:rFonts w:cs="Arial" w:hint="eastAsia"/>
                <w:sz w:val="20"/>
                <w:szCs w:val="20"/>
              </w:rPr>
              <w:t xml:space="preserve">　</w:t>
            </w:r>
          </w:p>
        </w:tc>
        <w:tc>
          <w:tcPr>
            <w:tcW w:w="1278" w:type="dxa"/>
            <w:gridSpan w:val="3"/>
            <w:tcBorders>
              <w:top w:val="nil"/>
              <w:left w:val="nil"/>
              <w:bottom w:val="single" w:sz="4" w:space="0" w:color="000000"/>
              <w:right w:val="single" w:sz="4" w:space="0" w:color="000000"/>
            </w:tcBorders>
            <w:noWrap/>
            <w:vAlign w:val="center"/>
            <w:hideMark/>
          </w:tcPr>
          <w:p w:rsidR="002B353D" w:rsidRDefault="002B353D">
            <w:pPr>
              <w:jc w:val="right"/>
              <w:rPr>
                <w:rFonts w:cs="Arial"/>
                <w:sz w:val="20"/>
                <w:szCs w:val="20"/>
              </w:rPr>
            </w:pPr>
            <w:r>
              <w:rPr>
                <w:rFonts w:cs="Arial" w:hint="eastAsia"/>
                <w:sz w:val="20"/>
                <w:szCs w:val="20"/>
              </w:rPr>
              <w:t>12,443.42</w:t>
            </w:r>
          </w:p>
        </w:tc>
        <w:tc>
          <w:tcPr>
            <w:tcW w:w="1135" w:type="dxa"/>
            <w:gridSpan w:val="2"/>
            <w:tcBorders>
              <w:top w:val="nil"/>
              <w:left w:val="nil"/>
              <w:bottom w:val="single" w:sz="4" w:space="0" w:color="000000"/>
              <w:right w:val="single" w:sz="4" w:space="0" w:color="000000"/>
            </w:tcBorders>
            <w:noWrap/>
            <w:vAlign w:val="center"/>
            <w:hideMark/>
          </w:tcPr>
          <w:p w:rsidR="002B353D" w:rsidRDefault="002B353D">
            <w:pPr>
              <w:jc w:val="right"/>
              <w:rPr>
                <w:rFonts w:cs="Arial"/>
                <w:sz w:val="20"/>
                <w:szCs w:val="20"/>
              </w:rPr>
            </w:pPr>
            <w:r>
              <w:rPr>
                <w:rFonts w:cs="Arial" w:hint="eastAsia"/>
                <w:sz w:val="20"/>
                <w:szCs w:val="20"/>
              </w:rPr>
              <w:t>12,443.42</w:t>
            </w:r>
          </w:p>
        </w:tc>
        <w:tc>
          <w:tcPr>
            <w:tcW w:w="849" w:type="dxa"/>
            <w:tcBorders>
              <w:top w:val="nil"/>
              <w:left w:val="nil"/>
              <w:bottom w:val="single" w:sz="4" w:space="0" w:color="000000"/>
              <w:right w:val="single" w:sz="4" w:space="0" w:color="000000"/>
            </w:tcBorders>
            <w:noWrap/>
            <w:vAlign w:val="center"/>
            <w:hideMark/>
          </w:tcPr>
          <w:p w:rsidR="002B353D" w:rsidRDefault="002B353D">
            <w:pPr>
              <w:jc w:val="right"/>
              <w:rPr>
                <w:rFonts w:cs="Arial"/>
                <w:sz w:val="20"/>
                <w:szCs w:val="20"/>
              </w:rPr>
            </w:pPr>
            <w:r>
              <w:rPr>
                <w:rFonts w:cs="Arial" w:hint="eastAsia"/>
                <w:sz w:val="20"/>
                <w:szCs w:val="20"/>
              </w:rPr>
              <w:t>164.20</w:t>
            </w:r>
          </w:p>
        </w:tc>
        <w:tc>
          <w:tcPr>
            <w:tcW w:w="1137" w:type="dxa"/>
            <w:gridSpan w:val="2"/>
            <w:tcBorders>
              <w:top w:val="nil"/>
              <w:left w:val="nil"/>
              <w:bottom w:val="single" w:sz="4" w:space="0" w:color="000000"/>
              <w:right w:val="single" w:sz="4" w:space="0" w:color="000000"/>
            </w:tcBorders>
            <w:noWrap/>
            <w:vAlign w:val="center"/>
            <w:hideMark/>
          </w:tcPr>
          <w:p w:rsidR="002B353D" w:rsidRDefault="002B353D">
            <w:pPr>
              <w:jc w:val="right"/>
              <w:rPr>
                <w:rFonts w:cs="Arial"/>
                <w:sz w:val="20"/>
                <w:szCs w:val="20"/>
              </w:rPr>
            </w:pPr>
            <w:r>
              <w:rPr>
                <w:rFonts w:cs="Arial" w:hint="eastAsia"/>
                <w:sz w:val="20"/>
                <w:szCs w:val="20"/>
              </w:rPr>
              <w:t>12,279.22</w:t>
            </w:r>
          </w:p>
        </w:tc>
        <w:tc>
          <w:tcPr>
            <w:tcW w:w="563" w:type="dxa"/>
            <w:tcBorders>
              <w:top w:val="nil"/>
              <w:left w:val="nil"/>
              <w:bottom w:val="single" w:sz="4" w:space="0" w:color="000000"/>
              <w:right w:val="single" w:sz="4" w:space="0" w:color="000000"/>
            </w:tcBorders>
            <w:noWrap/>
            <w:vAlign w:val="center"/>
            <w:hideMark/>
          </w:tcPr>
          <w:p w:rsidR="002B353D" w:rsidRDefault="002B353D">
            <w:pPr>
              <w:jc w:val="right"/>
              <w:rPr>
                <w:rFonts w:cs="Arial"/>
                <w:sz w:val="20"/>
                <w:szCs w:val="20"/>
              </w:rPr>
            </w:pPr>
            <w:r>
              <w:rPr>
                <w:rFonts w:cs="Arial" w:hint="eastAsia"/>
                <w:sz w:val="20"/>
                <w:szCs w:val="20"/>
              </w:rPr>
              <w:t xml:space="preserve">　</w:t>
            </w:r>
          </w:p>
        </w:tc>
      </w:tr>
      <w:tr w:rsidR="002B353D" w:rsidTr="002B353D">
        <w:trPr>
          <w:gridBefore w:val="1"/>
          <w:divId w:val="1009941352"/>
          <w:wBefore w:w="141" w:type="dxa"/>
          <w:trHeight w:val="300"/>
        </w:trPr>
        <w:tc>
          <w:tcPr>
            <w:tcW w:w="2269" w:type="dxa"/>
            <w:gridSpan w:val="4"/>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212</w:t>
            </w:r>
          </w:p>
        </w:tc>
        <w:tc>
          <w:tcPr>
            <w:tcW w:w="3876"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城乡社区支出</w:t>
            </w:r>
          </w:p>
        </w:tc>
        <w:tc>
          <w:tcPr>
            <w:tcW w:w="51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278"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849"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13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56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2B353D" w:rsidTr="002B353D">
        <w:trPr>
          <w:gridBefore w:val="1"/>
          <w:divId w:val="1009941352"/>
          <w:wBefore w:w="141" w:type="dxa"/>
          <w:trHeight w:val="300"/>
        </w:trPr>
        <w:tc>
          <w:tcPr>
            <w:tcW w:w="2269" w:type="dxa"/>
            <w:gridSpan w:val="4"/>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21208</w:t>
            </w:r>
          </w:p>
        </w:tc>
        <w:tc>
          <w:tcPr>
            <w:tcW w:w="3876"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国有土地使用权出让收入及对应专项债务收入安排的支出</w:t>
            </w:r>
          </w:p>
        </w:tc>
        <w:tc>
          <w:tcPr>
            <w:tcW w:w="51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278"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849"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13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56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2B353D" w:rsidTr="002B353D">
        <w:trPr>
          <w:gridBefore w:val="1"/>
          <w:divId w:val="1009941352"/>
          <w:wBefore w:w="141" w:type="dxa"/>
          <w:trHeight w:val="300"/>
        </w:trPr>
        <w:tc>
          <w:tcPr>
            <w:tcW w:w="2269" w:type="dxa"/>
            <w:gridSpan w:val="4"/>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2120899</w:t>
            </w:r>
          </w:p>
        </w:tc>
        <w:tc>
          <w:tcPr>
            <w:tcW w:w="3876" w:type="dxa"/>
            <w:gridSpan w:val="4"/>
            <w:tcBorders>
              <w:top w:val="nil"/>
              <w:left w:val="nil"/>
              <w:bottom w:val="single" w:sz="4" w:space="0" w:color="000000"/>
              <w:right w:val="single" w:sz="4" w:space="0" w:color="000000"/>
            </w:tcBorders>
            <w:noWrap/>
            <w:vAlign w:val="center"/>
            <w:hideMark/>
          </w:tcPr>
          <w:p w:rsidR="00AA086A" w:rsidRDefault="003D2F27" w:rsidP="002B353D">
            <w:pPr>
              <w:rPr>
                <w:rFonts w:cs="Arial"/>
                <w:sz w:val="20"/>
                <w:szCs w:val="20"/>
              </w:rPr>
            </w:pPr>
            <w:r>
              <w:rPr>
                <w:rFonts w:cs="Arial" w:hint="eastAsia"/>
                <w:sz w:val="20"/>
                <w:szCs w:val="20"/>
              </w:rPr>
              <w:t xml:space="preserve">  其他国有土地使用权出让收入安排的支出</w:t>
            </w:r>
          </w:p>
        </w:tc>
        <w:tc>
          <w:tcPr>
            <w:tcW w:w="51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278"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849"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13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7,370.60</w:t>
            </w:r>
          </w:p>
        </w:tc>
        <w:tc>
          <w:tcPr>
            <w:tcW w:w="56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2B353D" w:rsidTr="002B353D">
        <w:trPr>
          <w:gridBefore w:val="1"/>
          <w:divId w:val="1009941352"/>
          <w:wBefore w:w="141" w:type="dxa"/>
          <w:trHeight w:val="300"/>
        </w:trPr>
        <w:tc>
          <w:tcPr>
            <w:tcW w:w="2269" w:type="dxa"/>
            <w:gridSpan w:val="4"/>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229</w:t>
            </w:r>
          </w:p>
        </w:tc>
        <w:tc>
          <w:tcPr>
            <w:tcW w:w="3876"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其他支出</w:t>
            </w:r>
          </w:p>
        </w:tc>
        <w:tc>
          <w:tcPr>
            <w:tcW w:w="51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278"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c>
          <w:tcPr>
            <w:tcW w:w="849"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164.20</w:t>
            </w:r>
          </w:p>
        </w:tc>
        <w:tc>
          <w:tcPr>
            <w:tcW w:w="113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4,908.62</w:t>
            </w:r>
          </w:p>
        </w:tc>
        <w:tc>
          <w:tcPr>
            <w:tcW w:w="56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2B353D" w:rsidTr="002B353D">
        <w:trPr>
          <w:gridBefore w:val="1"/>
          <w:divId w:val="1009941352"/>
          <w:wBefore w:w="141" w:type="dxa"/>
          <w:trHeight w:val="300"/>
        </w:trPr>
        <w:tc>
          <w:tcPr>
            <w:tcW w:w="2269" w:type="dxa"/>
            <w:gridSpan w:val="4"/>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22904</w:t>
            </w:r>
          </w:p>
        </w:tc>
        <w:tc>
          <w:tcPr>
            <w:tcW w:w="3876"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其他政府性基金及对应专项债务收入安排的支出</w:t>
            </w:r>
          </w:p>
        </w:tc>
        <w:tc>
          <w:tcPr>
            <w:tcW w:w="51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278"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c>
          <w:tcPr>
            <w:tcW w:w="849"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164.20</w:t>
            </w:r>
          </w:p>
        </w:tc>
        <w:tc>
          <w:tcPr>
            <w:tcW w:w="113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4,908.62</w:t>
            </w:r>
          </w:p>
        </w:tc>
        <w:tc>
          <w:tcPr>
            <w:tcW w:w="56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2B353D" w:rsidTr="002B353D">
        <w:trPr>
          <w:gridBefore w:val="1"/>
          <w:divId w:val="1009941352"/>
          <w:wBefore w:w="141" w:type="dxa"/>
          <w:trHeight w:val="300"/>
        </w:trPr>
        <w:tc>
          <w:tcPr>
            <w:tcW w:w="2269" w:type="dxa"/>
            <w:gridSpan w:val="4"/>
            <w:tcBorders>
              <w:top w:val="nil"/>
              <w:left w:val="single" w:sz="4" w:space="0" w:color="000000"/>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2290400</w:t>
            </w:r>
          </w:p>
        </w:tc>
        <w:tc>
          <w:tcPr>
            <w:tcW w:w="3876" w:type="dxa"/>
            <w:gridSpan w:val="4"/>
            <w:tcBorders>
              <w:top w:val="nil"/>
              <w:left w:val="nil"/>
              <w:bottom w:val="single" w:sz="4" w:space="0" w:color="000000"/>
              <w:right w:val="single" w:sz="4" w:space="0" w:color="000000"/>
            </w:tcBorders>
            <w:noWrap/>
            <w:vAlign w:val="center"/>
            <w:hideMark/>
          </w:tcPr>
          <w:p w:rsidR="00AA086A" w:rsidRDefault="003D2F27">
            <w:pPr>
              <w:rPr>
                <w:rFonts w:cs="Arial"/>
                <w:sz w:val="20"/>
                <w:szCs w:val="20"/>
              </w:rPr>
            </w:pPr>
            <w:r>
              <w:rPr>
                <w:rFonts w:cs="Arial" w:hint="eastAsia"/>
                <w:sz w:val="20"/>
                <w:szCs w:val="20"/>
              </w:rPr>
              <w:t xml:space="preserve">  其他政府性基金及对应专项债务收入安排的支出</w:t>
            </w:r>
          </w:p>
        </w:tc>
        <w:tc>
          <w:tcPr>
            <w:tcW w:w="518"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c>
          <w:tcPr>
            <w:tcW w:w="1278" w:type="dxa"/>
            <w:gridSpan w:val="3"/>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c>
          <w:tcPr>
            <w:tcW w:w="1135"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5,072.81</w:t>
            </w:r>
          </w:p>
        </w:tc>
        <w:tc>
          <w:tcPr>
            <w:tcW w:w="849"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164.20</w:t>
            </w:r>
          </w:p>
        </w:tc>
        <w:tc>
          <w:tcPr>
            <w:tcW w:w="1137" w:type="dxa"/>
            <w:gridSpan w:val="2"/>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4,908.62</w:t>
            </w:r>
          </w:p>
        </w:tc>
        <w:tc>
          <w:tcPr>
            <w:tcW w:w="563" w:type="dxa"/>
            <w:tcBorders>
              <w:top w:val="nil"/>
              <w:left w:val="nil"/>
              <w:bottom w:val="single" w:sz="4" w:space="0" w:color="000000"/>
              <w:right w:val="single" w:sz="4" w:space="0" w:color="000000"/>
            </w:tcBorders>
            <w:noWrap/>
            <w:vAlign w:val="center"/>
            <w:hideMark/>
          </w:tcPr>
          <w:p w:rsidR="00AA086A" w:rsidRDefault="003D2F27">
            <w:pPr>
              <w:jc w:val="right"/>
              <w:rPr>
                <w:rFonts w:cs="Arial"/>
                <w:sz w:val="20"/>
                <w:szCs w:val="20"/>
              </w:rPr>
            </w:pPr>
            <w:r>
              <w:rPr>
                <w:rFonts w:cs="Arial" w:hint="eastAsia"/>
                <w:sz w:val="20"/>
                <w:szCs w:val="20"/>
              </w:rPr>
              <w:t xml:space="preserve">　</w:t>
            </w:r>
          </w:p>
        </w:tc>
      </w:tr>
      <w:tr w:rsidR="00AA086A" w:rsidTr="002B353D">
        <w:trPr>
          <w:gridBefore w:val="1"/>
          <w:divId w:val="1009941352"/>
          <w:wBefore w:w="141" w:type="dxa"/>
          <w:trHeight w:val="300"/>
        </w:trPr>
        <w:tc>
          <w:tcPr>
            <w:tcW w:w="11625" w:type="dxa"/>
            <w:gridSpan w:val="19"/>
            <w:noWrap/>
            <w:vAlign w:val="center"/>
            <w:hideMark/>
          </w:tcPr>
          <w:p w:rsidR="00AA086A" w:rsidRDefault="003D2F27">
            <w:pPr>
              <w:rPr>
                <w:rFonts w:cs="Arial"/>
                <w:sz w:val="20"/>
                <w:szCs w:val="20"/>
              </w:rPr>
            </w:pPr>
            <w:r>
              <w:rPr>
                <w:rFonts w:cs="Arial" w:hint="eastAsia"/>
                <w:sz w:val="20"/>
                <w:szCs w:val="20"/>
              </w:rPr>
              <w:t>注：本表反应部门本年度政府性基金预算财政拨款收入、支出及结转和结余情况。本表金额转化为万元时，因四舍五入可能存在尾差。</w:t>
            </w:r>
          </w:p>
        </w:tc>
      </w:tr>
    </w:tbl>
    <w:p w:rsidR="00AA086A" w:rsidRDefault="00AA086A">
      <w:pPr>
        <w:spacing w:line="600" w:lineRule="atLeast"/>
        <w:jc w:val="both"/>
        <w:divId w:val="1009941352"/>
        <w:rPr>
          <w:rStyle w:val="a9"/>
          <w:sz w:val="32"/>
          <w:szCs w:val="32"/>
        </w:rPr>
      </w:pPr>
    </w:p>
    <w:p w:rsidR="00D01B2F" w:rsidRDefault="00D01B2F">
      <w:pPr>
        <w:spacing w:line="600" w:lineRule="atLeast"/>
        <w:jc w:val="both"/>
        <w:divId w:val="1009941352"/>
        <w:rPr>
          <w:rStyle w:val="a9"/>
          <w:sz w:val="32"/>
          <w:szCs w:val="32"/>
        </w:rPr>
      </w:pPr>
    </w:p>
    <w:p w:rsidR="00D01B2F" w:rsidRDefault="00D01B2F">
      <w:pPr>
        <w:spacing w:line="600" w:lineRule="atLeast"/>
        <w:jc w:val="both"/>
        <w:divId w:val="1009941352"/>
        <w:rPr>
          <w:rStyle w:val="a9"/>
          <w:sz w:val="32"/>
          <w:szCs w:val="32"/>
        </w:rPr>
      </w:pPr>
    </w:p>
    <w:p w:rsidR="00D01B2F" w:rsidRDefault="00D01B2F">
      <w:pPr>
        <w:spacing w:line="600" w:lineRule="atLeast"/>
        <w:jc w:val="both"/>
        <w:divId w:val="1009941352"/>
        <w:rPr>
          <w:rStyle w:val="a9"/>
          <w:sz w:val="32"/>
          <w:szCs w:val="32"/>
        </w:rPr>
      </w:pPr>
    </w:p>
    <w:p w:rsidR="00D01B2F" w:rsidRDefault="00D01B2F">
      <w:pPr>
        <w:spacing w:line="600" w:lineRule="atLeast"/>
        <w:jc w:val="both"/>
        <w:divId w:val="1009941352"/>
        <w:rPr>
          <w:rStyle w:val="a9"/>
          <w:sz w:val="32"/>
          <w:szCs w:val="32"/>
        </w:rPr>
      </w:pPr>
    </w:p>
    <w:p w:rsidR="00D01B2F" w:rsidRDefault="00D01B2F">
      <w:pPr>
        <w:spacing w:line="600" w:lineRule="atLeast"/>
        <w:jc w:val="both"/>
        <w:divId w:val="1009941352"/>
        <w:rPr>
          <w:rStyle w:val="a9"/>
          <w:sz w:val="32"/>
          <w:szCs w:val="32"/>
        </w:rPr>
      </w:pPr>
    </w:p>
    <w:tbl>
      <w:tblPr>
        <w:tblW w:w="9670" w:type="dxa"/>
        <w:tblInd w:w="-176" w:type="dxa"/>
        <w:tblLook w:val="04A0" w:firstRow="1" w:lastRow="0" w:firstColumn="1" w:lastColumn="0" w:noHBand="0" w:noVBand="1"/>
      </w:tblPr>
      <w:tblGrid>
        <w:gridCol w:w="4150"/>
        <w:gridCol w:w="1800"/>
        <w:gridCol w:w="3720"/>
      </w:tblGrid>
      <w:tr w:rsidR="00D01B2F" w:rsidTr="00D01B2F">
        <w:trPr>
          <w:divId w:val="1009941352"/>
          <w:trHeight w:val="270"/>
        </w:trPr>
        <w:tc>
          <w:tcPr>
            <w:tcW w:w="9670" w:type="dxa"/>
            <w:gridSpan w:val="3"/>
            <w:noWrap/>
            <w:vAlign w:val="center"/>
            <w:hideMark/>
          </w:tcPr>
          <w:p w:rsidR="00D01B2F" w:rsidRDefault="00D01B2F" w:rsidP="00D01B2F">
            <w:pPr>
              <w:jc w:val="center"/>
              <w:rPr>
                <w:rFonts w:ascii="黑体" w:eastAsia="黑体" w:hAnsi="黑体" w:cs="Arial"/>
                <w:sz w:val="44"/>
                <w:szCs w:val="44"/>
              </w:rPr>
            </w:pPr>
          </w:p>
          <w:p w:rsidR="00D01B2F" w:rsidRDefault="00D01B2F" w:rsidP="00D01B2F">
            <w:pPr>
              <w:jc w:val="center"/>
              <w:rPr>
                <w:rFonts w:ascii="黑体" w:eastAsia="黑体" w:hAnsi="黑体" w:cs="Arial"/>
                <w:sz w:val="44"/>
                <w:szCs w:val="44"/>
              </w:rPr>
            </w:pPr>
          </w:p>
          <w:p w:rsidR="00D01B2F" w:rsidRDefault="00D01B2F" w:rsidP="00D01B2F">
            <w:pPr>
              <w:jc w:val="center"/>
              <w:rPr>
                <w:rFonts w:ascii="黑体" w:eastAsia="黑体" w:hAnsi="黑体" w:cs="Arial"/>
                <w:sz w:val="44"/>
                <w:szCs w:val="44"/>
              </w:rPr>
            </w:pPr>
          </w:p>
          <w:p w:rsidR="00D01B2F" w:rsidRDefault="00D01B2F" w:rsidP="00D01B2F">
            <w:pPr>
              <w:jc w:val="center"/>
              <w:rPr>
                <w:rFonts w:ascii="黑体" w:eastAsia="黑体" w:hAnsi="黑体" w:cs="Arial"/>
                <w:sz w:val="44"/>
                <w:szCs w:val="44"/>
              </w:rPr>
            </w:pPr>
          </w:p>
          <w:p w:rsidR="00D01B2F" w:rsidRDefault="00D01B2F" w:rsidP="00D01B2F">
            <w:pPr>
              <w:jc w:val="center"/>
              <w:rPr>
                <w:rFonts w:ascii="黑体" w:eastAsia="黑体" w:hAnsi="黑体" w:cs="Arial"/>
                <w:sz w:val="44"/>
                <w:szCs w:val="44"/>
              </w:rPr>
            </w:pPr>
          </w:p>
          <w:p w:rsidR="00D01B2F" w:rsidRDefault="00D01B2F" w:rsidP="00D01B2F">
            <w:pPr>
              <w:jc w:val="center"/>
              <w:rPr>
                <w:rFonts w:ascii="黑体" w:eastAsia="黑体" w:hAnsi="黑体" w:cs="Arial"/>
                <w:sz w:val="44"/>
                <w:szCs w:val="44"/>
              </w:rPr>
            </w:pPr>
          </w:p>
          <w:p w:rsidR="00D01B2F" w:rsidRDefault="00D01B2F" w:rsidP="00D01B2F">
            <w:pPr>
              <w:jc w:val="center"/>
              <w:rPr>
                <w:rFonts w:cs="Arial"/>
                <w:sz w:val="22"/>
                <w:szCs w:val="22"/>
              </w:rPr>
            </w:pPr>
            <w:r w:rsidRPr="00D01B2F">
              <w:rPr>
                <w:rFonts w:ascii="黑体" w:eastAsia="黑体" w:hAnsi="黑体" w:cs="Arial" w:hint="eastAsia"/>
                <w:sz w:val="44"/>
                <w:szCs w:val="44"/>
              </w:rPr>
              <w:t>一般公共预算财政拨款“三公”经费支出决算表</w:t>
            </w:r>
          </w:p>
        </w:tc>
      </w:tr>
      <w:tr w:rsidR="00D01B2F" w:rsidTr="00D01B2F">
        <w:trPr>
          <w:divId w:val="1009941352"/>
          <w:trHeight w:val="270"/>
        </w:trPr>
        <w:tc>
          <w:tcPr>
            <w:tcW w:w="4150" w:type="dxa"/>
            <w:noWrap/>
            <w:vAlign w:val="center"/>
            <w:hideMark/>
          </w:tcPr>
          <w:p w:rsidR="00D01B2F" w:rsidRDefault="00D01B2F">
            <w:pPr>
              <w:rPr>
                <w:rFonts w:ascii="Times New Roman" w:eastAsia="Times New Roman" w:hAnsi="Times New Roman" w:cs="Times New Roman"/>
                <w:sz w:val="20"/>
                <w:szCs w:val="20"/>
              </w:rPr>
            </w:pPr>
          </w:p>
        </w:tc>
        <w:tc>
          <w:tcPr>
            <w:tcW w:w="1800" w:type="dxa"/>
            <w:noWrap/>
            <w:vAlign w:val="center"/>
            <w:hideMark/>
          </w:tcPr>
          <w:p w:rsidR="00D01B2F" w:rsidRDefault="00D01B2F">
            <w:pPr>
              <w:rPr>
                <w:rFonts w:ascii="Times New Roman" w:eastAsia="Times New Roman" w:hAnsi="Times New Roman" w:cs="Times New Roman"/>
                <w:sz w:val="20"/>
                <w:szCs w:val="20"/>
              </w:rPr>
            </w:pPr>
          </w:p>
        </w:tc>
        <w:tc>
          <w:tcPr>
            <w:tcW w:w="3720" w:type="dxa"/>
            <w:noWrap/>
            <w:vAlign w:val="center"/>
            <w:hideMark/>
          </w:tcPr>
          <w:p w:rsidR="00D01B2F" w:rsidRDefault="00D01B2F" w:rsidP="00D01B2F">
            <w:pPr>
              <w:jc w:val="right"/>
              <w:rPr>
                <w:rFonts w:ascii="Times New Roman" w:eastAsia="Times New Roman" w:hAnsi="Times New Roman" w:cs="Times New Roman"/>
                <w:sz w:val="20"/>
                <w:szCs w:val="20"/>
              </w:rPr>
            </w:pPr>
            <w:r>
              <w:rPr>
                <w:rFonts w:cs="Arial" w:hint="eastAsia"/>
                <w:sz w:val="22"/>
                <w:szCs w:val="22"/>
              </w:rPr>
              <w:t>金额单位：万元</w:t>
            </w:r>
          </w:p>
        </w:tc>
      </w:tr>
      <w:tr w:rsidR="00D01B2F" w:rsidTr="00D01B2F">
        <w:trPr>
          <w:divId w:val="1009941352"/>
          <w:trHeight w:val="270"/>
        </w:trPr>
        <w:tc>
          <w:tcPr>
            <w:tcW w:w="5950" w:type="dxa"/>
            <w:gridSpan w:val="2"/>
            <w:tcBorders>
              <w:bottom w:val="single" w:sz="4" w:space="0" w:color="auto"/>
            </w:tcBorders>
            <w:noWrap/>
            <w:vAlign w:val="center"/>
            <w:hideMark/>
          </w:tcPr>
          <w:p w:rsidR="00D01B2F" w:rsidRDefault="00D01B2F">
            <w:pPr>
              <w:rPr>
                <w:rFonts w:cs="Arial"/>
                <w:sz w:val="22"/>
                <w:szCs w:val="22"/>
              </w:rPr>
            </w:pPr>
            <w:r>
              <w:rPr>
                <w:rFonts w:cs="Arial" w:hint="eastAsia"/>
                <w:sz w:val="22"/>
                <w:szCs w:val="22"/>
              </w:rPr>
              <w:t>编制单位：温州市机关事务管理局（汇总）</w:t>
            </w:r>
          </w:p>
        </w:tc>
        <w:tc>
          <w:tcPr>
            <w:tcW w:w="3720" w:type="dxa"/>
            <w:tcBorders>
              <w:bottom w:val="single" w:sz="4" w:space="0" w:color="auto"/>
            </w:tcBorders>
            <w:noWrap/>
            <w:vAlign w:val="center"/>
            <w:hideMark/>
          </w:tcPr>
          <w:p w:rsidR="00D01B2F" w:rsidRDefault="00D01B2F" w:rsidP="00D01B2F">
            <w:pPr>
              <w:jc w:val="right"/>
              <w:rPr>
                <w:rFonts w:ascii="Times New Roman" w:eastAsia="Times New Roman" w:hAnsi="Times New Roman" w:cs="Times New Roman"/>
                <w:sz w:val="20"/>
                <w:szCs w:val="20"/>
              </w:rPr>
            </w:pPr>
            <w:r>
              <w:rPr>
                <w:rFonts w:cs="Arial" w:hint="eastAsia"/>
                <w:sz w:val="22"/>
                <w:szCs w:val="22"/>
              </w:rPr>
              <w:t>公开10表</w:t>
            </w:r>
          </w:p>
        </w:tc>
      </w:tr>
      <w:tr w:rsidR="00D01B2F" w:rsidTr="00D01B2F">
        <w:trPr>
          <w:divId w:val="1009941352"/>
          <w:trHeight w:val="300"/>
        </w:trPr>
        <w:tc>
          <w:tcPr>
            <w:tcW w:w="4150" w:type="dxa"/>
            <w:tcBorders>
              <w:top w:val="single" w:sz="4" w:space="0" w:color="auto"/>
              <w:left w:val="single" w:sz="4" w:space="0" w:color="000000"/>
              <w:bottom w:val="single" w:sz="4" w:space="0" w:color="000000"/>
              <w:right w:val="single" w:sz="4" w:space="0" w:color="000000"/>
            </w:tcBorders>
            <w:vAlign w:val="center"/>
            <w:hideMark/>
          </w:tcPr>
          <w:p w:rsidR="00D01B2F" w:rsidRDefault="00D01B2F">
            <w:pPr>
              <w:jc w:val="center"/>
              <w:rPr>
                <w:rFonts w:cs="Arial"/>
                <w:sz w:val="20"/>
                <w:szCs w:val="20"/>
              </w:rPr>
            </w:pPr>
            <w:r>
              <w:rPr>
                <w:rFonts w:cs="Arial" w:hint="eastAsia"/>
                <w:sz w:val="20"/>
                <w:szCs w:val="20"/>
              </w:rPr>
              <w:t>项  目</w:t>
            </w:r>
          </w:p>
        </w:tc>
        <w:tc>
          <w:tcPr>
            <w:tcW w:w="1800" w:type="dxa"/>
            <w:tcBorders>
              <w:top w:val="single" w:sz="4" w:space="0" w:color="auto"/>
              <w:left w:val="nil"/>
              <w:bottom w:val="single" w:sz="4" w:space="0" w:color="000000"/>
              <w:right w:val="single" w:sz="4" w:space="0" w:color="000000"/>
            </w:tcBorders>
            <w:noWrap/>
            <w:vAlign w:val="center"/>
            <w:hideMark/>
          </w:tcPr>
          <w:p w:rsidR="00D01B2F" w:rsidRDefault="00D01B2F">
            <w:pPr>
              <w:jc w:val="center"/>
              <w:rPr>
                <w:rFonts w:cs="Arial"/>
                <w:sz w:val="20"/>
                <w:szCs w:val="20"/>
              </w:rPr>
            </w:pPr>
            <w:r>
              <w:rPr>
                <w:rFonts w:cs="Arial" w:hint="eastAsia"/>
                <w:sz w:val="20"/>
                <w:szCs w:val="20"/>
              </w:rPr>
              <w:t>预算数</w:t>
            </w:r>
          </w:p>
        </w:tc>
        <w:tc>
          <w:tcPr>
            <w:tcW w:w="3720" w:type="dxa"/>
            <w:tcBorders>
              <w:top w:val="single" w:sz="4" w:space="0" w:color="auto"/>
              <w:left w:val="nil"/>
              <w:bottom w:val="single" w:sz="4" w:space="0" w:color="000000"/>
              <w:right w:val="single" w:sz="4" w:space="0" w:color="auto"/>
            </w:tcBorders>
            <w:noWrap/>
            <w:vAlign w:val="center"/>
            <w:hideMark/>
          </w:tcPr>
          <w:p w:rsidR="00D01B2F" w:rsidRDefault="00D01B2F" w:rsidP="00D01B2F">
            <w:pPr>
              <w:jc w:val="center"/>
              <w:rPr>
                <w:rFonts w:ascii="Times New Roman" w:eastAsia="Times New Roman" w:hAnsi="Times New Roman" w:cs="Times New Roman"/>
                <w:sz w:val="20"/>
                <w:szCs w:val="20"/>
              </w:rPr>
            </w:pPr>
            <w:r>
              <w:rPr>
                <w:rFonts w:cs="Arial" w:hint="eastAsia"/>
                <w:sz w:val="20"/>
                <w:szCs w:val="20"/>
              </w:rPr>
              <w:t>决算数</w:t>
            </w:r>
          </w:p>
        </w:tc>
      </w:tr>
      <w:tr w:rsidR="00D01B2F" w:rsidTr="00D01B2F">
        <w:trPr>
          <w:divId w:val="1009941352"/>
          <w:trHeight w:val="300"/>
        </w:trPr>
        <w:tc>
          <w:tcPr>
            <w:tcW w:w="4150" w:type="dxa"/>
            <w:tcBorders>
              <w:top w:val="nil"/>
              <w:left w:val="single" w:sz="4" w:space="0" w:color="000000"/>
              <w:bottom w:val="single" w:sz="4" w:space="0" w:color="000000"/>
              <w:right w:val="single" w:sz="4" w:space="0" w:color="000000"/>
            </w:tcBorders>
            <w:vAlign w:val="center"/>
            <w:hideMark/>
          </w:tcPr>
          <w:p w:rsidR="00D01B2F" w:rsidRDefault="00D01B2F">
            <w:pPr>
              <w:rPr>
                <w:rFonts w:cs="Arial"/>
                <w:sz w:val="20"/>
                <w:szCs w:val="20"/>
              </w:rPr>
            </w:pPr>
            <w:r>
              <w:rPr>
                <w:rFonts w:cs="Arial" w:hint="eastAsia"/>
                <w:sz w:val="20"/>
                <w:szCs w:val="20"/>
              </w:rPr>
              <w:t>“三公”经费支出</w:t>
            </w:r>
          </w:p>
        </w:tc>
        <w:tc>
          <w:tcPr>
            <w:tcW w:w="1800" w:type="dxa"/>
            <w:tcBorders>
              <w:top w:val="nil"/>
              <w:left w:val="nil"/>
              <w:bottom w:val="single" w:sz="4" w:space="0" w:color="000000"/>
              <w:right w:val="single" w:sz="4" w:space="0" w:color="000000"/>
            </w:tcBorders>
            <w:noWrap/>
            <w:vAlign w:val="center"/>
            <w:hideMark/>
          </w:tcPr>
          <w:p w:rsidR="00D01B2F" w:rsidRDefault="00D01B2F">
            <w:pPr>
              <w:jc w:val="right"/>
              <w:rPr>
                <w:rFonts w:cs="Arial"/>
                <w:sz w:val="20"/>
                <w:szCs w:val="20"/>
              </w:rPr>
            </w:pPr>
            <w:r>
              <w:rPr>
                <w:rFonts w:cs="Arial" w:hint="eastAsia"/>
                <w:sz w:val="20"/>
                <w:szCs w:val="20"/>
              </w:rPr>
              <w:t>312.00</w:t>
            </w:r>
          </w:p>
        </w:tc>
        <w:tc>
          <w:tcPr>
            <w:tcW w:w="3720" w:type="dxa"/>
            <w:tcBorders>
              <w:top w:val="nil"/>
              <w:left w:val="nil"/>
              <w:bottom w:val="single" w:sz="4" w:space="0" w:color="000000"/>
              <w:right w:val="single" w:sz="4" w:space="0" w:color="auto"/>
            </w:tcBorders>
            <w:noWrap/>
            <w:vAlign w:val="center"/>
            <w:hideMark/>
          </w:tcPr>
          <w:p w:rsidR="00D01B2F" w:rsidRDefault="00D01B2F" w:rsidP="00D01B2F">
            <w:pPr>
              <w:jc w:val="right"/>
              <w:rPr>
                <w:rFonts w:ascii="Times New Roman" w:eastAsia="Times New Roman" w:hAnsi="Times New Roman" w:cs="Times New Roman"/>
                <w:sz w:val="20"/>
                <w:szCs w:val="20"/>
              </w:rPr>
            </w:pPr>
            <w:r>
              <w:rPr>
                <w:rFonts w:cs="Arial" w:hint="eastAsia"/>
                <w:sz w:val="20"/>
                <w:szCs w:val="20"/>
              </w:rPr>
              <w:t>675.94</w:t>
            </w:r>
          </w:p>
        </w:tc>
      </w:tr>
      <w:tr w:rsidR="00D01B2F" w:rsidTr="00D01B2F">
        <w:trPr>
          <w:divId w:val="1009941352"/>
          <w:trHeight w:val="300"/>
        </w:trPr>
        <w:tc>
          <w:tcPr>
            <w:tcW w:w="4150" w:type="dxa"/>
            <w:tcBorders>
              <w:top w:val="nil"/>
              <w:left w:val="single" w:sz="4" w:space="0" w:color="000000"/>
              <w:bottom w:val="single" w:sz="4" w:space="0" w:color="000000"/>
              <w:right w:val="single" w:sz="4" w:space="0" w:color="000000"/>
            </w:tcBorders>
            <w:vAlign w:val="center"/>
            <w:hideMark/>
          </w:tcPr>
          <w:p w:rsidR="00D01B2F" w:rsidRDefault="00D01B2F">
            <w:pPr>
              <w:rPr>
                <w:rFonts w:cs="Arial"/>
                <w:sz w:val="20"/>
                <w:szCs w:val="20"/>
              </w:rPr>
            </w:pPr>
            <w:r>
              <w:rPr>
                <w:rFonts w:cs="Arial" w:hint="eastAsia"/>
                <w:sz w:val="20"/>
                <w:szCs w:val="20"/>
              </w:rPr>
              <w:t xml:space="preserve">  1．因公出国（境）费</w:t>
            </w:r>
          </w:p>
        </w:tc>
        <w:tc>
          <w:tcPr>
            <w:tcW w:w="1800" w:type="dxa"/>
            <w:tcBorders>
              <w:top w:val="nil"/>
              <w:left w:val="nil"/>
              <w:bottom w:val="single" w:sz="4" w:space="0" w:color="000000"/>
              <w:right w:val="single" w:sz="4" w:space="0" w:color="000000"/>
            </w:tcBorders>
            <w:noWrap/>
            <w:vAlign w:val="center"/>
            <w:hideMark/>
          </w:tcPr>
          <w:p w:rsidR="00D01B2F" w:rsidRDefault="00D01B2F">
            <w:pPr>
              <w:jc w:val="right"/>
              <w:rPr>
                <w:rFonts w:cs="Arial"/>
                <w:sz w:val="20"/>
                <w:szCs w:val="20"/>
              </w:rPr>
            </w:pPr>
            <w:r>
              <w:rPr>
                <w:rFonts w:cs="Arial" w:hint="eastAsia"/>
                <w:sz w:val="20"/>
                <w:szCs w:val="20"/>
              </w:rPr>
              <w:t xml:space="preserve">　</w:t>
            </w:r>
          </w:p>
        </w:tc>
        <w:tc>
          <w:tcPr>
            <w:tcW w:w="3720" w:type="dxa"/>
            <w:tcBorders>
              <w:top w:val="nil"/>
              <w:left w:val="nil"/>
              <w:bottom w:val="single" w:sz="4" w:space="0" w:color="000000"/>
              <w:right w:val="single" w:sz="4" w:space="0" w:color="auto"/>
            </w:tcBorders>
            <w:noWrap/>
            <w:vAlign w:val="center"/>
            <w:hideMark/>
          </w:tcPr>
          <w:p w:rsidR="00D01B2F" w:rsidRDefault="00D01B2F">
            <w:pPr>
              <w:rPr>
                <w:rFonts w:ascii="Times New Roman" w:eastAsia="Times New Roman" w:hAnsi="Times New Roman" w:cs="Times New Roman"/>
                <w:sz w:val="20"/>
                <w:szCs w:val="20"/>
              </w:rPr>
            </w:pPr>
            <w:r>
              <w:rPr>
                <w:rFonts w:cs="Arial" w:hint="eastAsia"/>
                <w:sz w:val="20"/>
                <w:szCs w:val="20"/>
              </w:rPr>
              <w:t xml:space="preserve">　</w:t>
            </w:r>
          </w:p>
        </w:tc>
      </w:tr>
      <w:tr w:rsidR="00D01B2F" w:rsidTr="00D01B2F">
        <w:trPr>
          <w:divId w:val="1009941352"/>
          <w:trHeight w:val="300"/>
        </w:trPr>
        <w:tc>
          <w:tcPr>
            <w:tcW w:w="4150" w:type="dxa"/>
            <w:tcBorders>
              <w:top w:val="nil"/>
              <w:left w:val="single" w:sz="4" w:space="0" w:color="000000"/>
              <w:bottom w:val="single" w:sz="4" w:space="0" w:color="000000"/>
              <w:right w:val="single" w:sz="4" w:space="0" w:color="000000"/>
            </w:tcBorders>
            <w:vAlign w:val="center"/>
            <w:hideMark/>
          </w:tcPr>
          <w:p w:rsidR="00D01B2F" w:rsidRDefault="00D01B2F">
            <w:pPr>
              <w:rPr>
                <w:rFonts w:cs="Arial"/>
                <w:sz w:val="20"/>
                <w:szCs w:val="20"/>
              </w:rPr>
            </w:pPr>
            <w:r>
              <w:rPr>
                <w:rFonts w:cs="Arial" w:hint="eastAsia"/>
                <w:sz w:val="20"/>
                <w:szCs w:val="20"/>
              </w:rPr>
              <w:t xml:space="preserve">  2．公务用车购置及运行维护费</w:t>
            </w:r>
          </w:p>
        </w:tc>
        <w:tc>
          <w:tcPr>
            <w:tcW w:w="1800" w:type="dxa"/>
            <w:tcBorders>
              <w:top w:val="nil"/>
              <w:left w:val="nil"/>
              <w:bottom w:val="single" w:sz="4" w:space="0" w:color="000000"/>
              <w:right w:val="single" w:sz="4" w:space="0" w:color="000000"/>
            </w:tcBorders>
            <w:noWrap/>
            <w:vAlign w:val="center"/>
            <w:hideMark/>
          </w:tcPr>
          <w:p w:rsidR="00D01B2F" w:rsidRDefault="00D01B2F">
            <w:pPr>
              <w:jc w:val="right"/>
              <w:rPr>
                <w:rFonts w:cs="Arial"/>
                <w:sz w:val="20"/>
                <w:szCs w:val="20"/>
              </w:rPr>
            </w:pPr>
            <w:r>
              <w:rPr>
                <w:rFonts w:cs="Arial" w:hint="eastAsia"/>
                <w:sz w:val="20"/>
                <w:szCs w:val="20"/>
              </w:rPr>
              <w:t>305.00</w:t>
            </w:r>
          </w:p>
        </w:tc>
        <w:tc>
          <w:tcPr>
            <w:tcW w:w="3720" w:type="dxa"/>
            <w:tcBorders>
              <w:top w:val="nil"/>
              <w:left w:val="nil"/>
              <w:bottom w:val="single" w:sz="4" w:space="0" w:color="000000"/>
              <w:right w:val="single" w:sz="4" w:space="0" w:color="auto"/>
            </w:tcBorders>
            <w:noWrap/>
            <w:vAlign w:val="center"/>
            <w:hideMark/>
          </w:tcPr>
          <w:p w:rsidR="00D01B2F" w:rsidRDefault="00D01B2F" w:rsidP="00D01B2F">
            <w:pPr>
              <w:jc w:val="right"/>
              <w:rPr>
                <w:rFonts w:ascii="Times New Roman" w:eastAsia="Times New Roman" w:hAnsi="Times New Roman" w:cs="Times New Roman"/>
                <w:sz w:val="20"/>
                <w:szCs w:val="20"/>
              </w:rPr>
            </w:pPr>
            <w:r>
              <w:rPr>
                <w:rFonts w:cs="Arial" w:hint="eastAsia"/>
                <w:sz w:val="20"/>
                <w:szCs w:val="20"/>
              </w:rPr>
              <w:t>671.84</w:t>
            </w:r>
          </w:p>
        </w:tc>
      </w:tr>
      <w:tr w:rsidR="00D01B2F" w:rsidTr="00D01B2F">
        <w:trPr>
          <w:divId w:val="1009941352"/>
          <w:trHeight w:val="300"/>
        </w:trPr>
        <w:tc>
          <w:tcPr>
            <w:tcW w:w="4150" w:type="dxa"/>
            <w:tcBorders>
              <w:top w:val="nil"/>
              <w:left w:val="single" w:sz="4" w:space="0" w:color="000000"/>
              <w:bottom w:val="single" w:sz="4" w:space="0" w:color="000000"/>
              <w:right w:val="single" w:sz="4" w:space="0" w:color="000000"/>
            </w:tcBorders>
            <w:vAlign w:val="center"/>
            <w:hideMark/>
          </w:tcPr>
          <w:p w:rsidR="00D01B2F" w:rsidRDefault="00D01B2F">
            <w:pPr>
              <w:rPr>
                <w:rFonts w:cs="Arial"/>
                <w:sz w:val="20"/>
                <w:szCs w:val="20"/>
              </w:rPr>
            </w:pPr>
            <w:r>
              <w:rPr>
                <w:rFonts w:cs="Arial" w:hint="eastAsia"/>
                <w:sz w:val="20"/>
                <w:szCs w:val="20"/>
              </w:rPr>
              <w:t xml:space="preserve">    （1）公务用车购置费</w:t>
            </w:r>
          </w:p>
        </w:tc>
        <w:tc>
          <w:tcPr>
            <w:tcW w:w="1800" w:type="dxa"/>
            <w:tcBorders>
              <w:top w:val="nil"/>
              <w:left w:val="nil"/>
              <w:bottom w:val="single" w:sz="4" w:space="0" w:color="000000"/>
              <w:right w:val="single" w:sz="4" w:space="0" w:color="000000"/>
            </w:tcBorders>
            <w:noWrap/>
            <w:vAlign w:val="center"/>
            <w:hideMark/>
          </w:tcPr>
          <w:p w:rsidR="00D01B2F" w:rsidRDefault="00D01B2F">
            <w:pPr>
              <w:jc w:val="right"/>
              <w:rPr>
                <w:rFonts w:cs="Arial"/>
                <w:sz w:val="20"/>
                <w:szCs w:val="20"/>
              </w:rPr>
            </w:pPr>
            <w:r>
              <w:rPr>
                <w:rFonts w:cs="Arial" w:hint="eastAsia"/>
                <w:sz w:val="20"/>
                <w:szCs w:val="20"/>
              </w:rPr>
              <w:t>300.00</w:t>
            </w:r>
          </w:p>
        </w:tc>
        <w:tc>
          <w:tcPr>
            <w:tcW w:w="3720" w:type="dxa"/>
            <w:tcBorders>
              <w:top w:val="nil"/>
              <w:left w:val="nil"/>
              <w:bottom w:val="single" w:sz="4" w:space="0" w:color="000000"/>
              <w:right w:val="single" w:sz="4" w:space="0" w:color="auto"/>
            </w:tcBorders>
            <w:noWrap/>
            <w:vAlign w:val="center"/>
            <w:hideMark/>
          </w:tcPr>
          <w:p w:rsidR="00D01B2F" w:rsidRDefault="00D01B2F" w:rsidP="00D01B2F">
            <w:pPr>
              <w:jc w:val="right"/>
              <w:rPr>
                <w:rFonts w:ascii="Times New Roman" w:eastAsia="Times New Roman" w:hAnsi="Times New Roman" w:cs="Times New Roman"/>
                <w:sz w:val="20"/>
                <w:szCs w:val="20"/>
              </w:rPr>
            </w:pPr>
            <w:r>
              <w:rPr>
                <w:rFonts w:cs="Arial" w:hint="eastAsia"/>
                <w:sz w:val="20"/>
                <w:szCs w:val="20"/>
              </w:rPr>
              <w:t>421.89</w:t>
            </w:r>
          </w:p>
        </w:tc>
      </w:tr>
      <w:tr w:rsidR="00D01B2F" w:rsidTr="00D01B2F">
        <w:trPr>
          <w:divId w:val="1009941352"/>
          <w:trHeight w:val="300"/>
        </w:trPr>
        <w:tc>
          <w:tcPr>
            <w:tcW w:w="4150" w:type="dxa"/>
            <w:tcBorders>
              <w:top w:val="nil"/>
              <w:left w:val="single" w:sz="4" w:space="0" w:color="000000"/>
              <w:bottom w:val="single" w:sz="4" w:space="0" w:color="000000"/>
              <w:right w:val="single" w:sz="4" w:space="0" w:color="000000"/>
            </w:tcBorders>
            <w:vAlign w:val="center"/>
            <w:hideMark/>
          </w:tcPr>
          <w:p w:rsidR="00D01B2F" w:rsidRDefault="00D01B2F">
            <w:pPr>
              <w:rPr>
                <w:rFonts w:cs="Arial"/>
                <w:sz w:val="20"/>
                <w:szCs w:val="20"/>
              </w:rPr>
            </w:pPr>
            <w:r>
              <w:rPr>
                <w:rFonts w:cs="Arial" w:hint="eastAsia"/>
                <w:sz w:val="20"/>
                <w:szCs w:val="20"/>
              </w:rPr>
              <w:t xml:space="preserve">    （2）公务用车运行维护费</w:t>
            </w:r>
          </w:p>
        </w:tc>
        <w:tc>
          <w:tcPr>
            <w:tcW w:w="1800" w:type="dxa"/>
            <w:tcBorders>
              <w:top w:val="nil"/>
              <w:left w:val="nil"/>
              <w:bottom w:val="single" w:sz="4" w:space="0" w:color="000000"/>
              <w:right w:val="single" w:sz="4" w:space="0" w:color="000000"/>
            </w:tcBorders>
            <w:noWrap/>
            <w:vAlign w:val="center"/>
            <w:hideMark/>
          </w:tcPr>
          <w:p w:rsidR="00D01B2F" w:rsidRDefault="00D01B2F">
            <w:pPr>
              <w:jc w:val="right"/>
              <w:rPr>
                <w:rFonts w:cs="Arial"/>
                <w:sz w:val="20"/>
                <w:szCs w:val="20"/>
              </w:rPr>
            </w:pPr>
            <w:r>
              <w:rPr>
                <w:rFonts w:cs="Arial" w:hint="eastAsia"/>
                <w:sz w:val="20"/>
                <w:szCs w:val="20"/>
              </w:rPr>
              <w:t>5.00</w:t>
            </w:r>
          </w:p>
        </w:tc>
        <w:tc>
          <w:tcPr>
            <w:tcW w:w="3720" w:type="dxa"/>
            <w:tcBorders>
              <w:top w:val="nil"/>
              <w:left w:val="nil"/>
              <w:bottom w:val="single" w:sz="4" w:space="0" w:color="000000"/>
              <w:right w:val="single" w:sz="4" w:space="0" w:color="auto"/>
            </w:tcBorders>
            <w:noWrap/>
            <w:vAlign w:val="center"/>
            <w:hideMark/>
          </w:tcPr>
          <w:p w:rsidR="00D01B2F" w:rsidRDefault="00D01B2F" w:rsidP="00D01B2F">
            <w:pPr>
              <w:jc w:val="right"/>
              <w:rPr>
                <w:rFonts w:ascii="Times New Roman" w:eastAsia="Times New Roman" w:hAnsi="Times New Roman" w:cs="Times New Roman"/>
                <w:sz w:val="20"/>
                <w:szCs w:val="20"/>
              </w:rPr>
            </w:pPr>
            <w:r>
              <w:rPr>
                <w:rFonts w:cs="Arial" w:hint="eastAsia"/>
                <w:sz w:val="20"/>
                <w:szCs w:val="20"/>
              </w:rPr>
              <w:t>249.95</w:t>
            </w:r>
          </w:p>
        </w:tc>
      </w:tr>
      <w:tr w:rsidR="00D01B2F" w:rsidTr="00D01B2F">
        <w:trPr>
          <w:divId w:val="1009941352"/>
          <w:trHeight w:val="300"/>
        </w:trPr>
        <w:tc>
          <w:tcPr>
            <w:tcW w:w="4150" w:type="dxa"/>
            <w:tcBorders>
              <w:top w:val="nil"/>
              <w:left w:val="single" w:sz="4" w:space="0" w:color="000000"/>
              <w:bottom w:val="single" w:sz="4" w:space="0" w:color="auto"/>
              <w:right w:val="single" w:sz="4" w:space="0" w:color="000000"/>
            </w:tcBorders>
            <w:vAlign w:val="center"/>
            <w:hideMark/>
          </w:tcPr>
          <w:p w:rsidR="00D01B2F" w:rsidRDefault="00D01B2F">
            <w:pPr>
              <w:rPr>
                <w:rFonts w:cs="Arial"/>
                <w:sz w:val="20"/>
                <w:szCs w:val="20"/>
              </w:rPr>
            </w:pPr>
            <w:r>
              <w:rPr>
                <w:rFonts w:cs="Arial" w:hint="eastAsia"/>
                <w:sz w:val="20"/>
                <w:szCs w:val="20"/>
              </w:rPr>
              <w:t xml:space="preserve">  3．公务接待费</w:t>
            </w:r>
          </w:p>
        </w:tc>
        <w:tc>
          <w:tcPr>
            <w:tcW w:w="1800" w:type="dxa"/>
            <w:tcBorders>
              <w:top w:val="nil"/>
              <w:left w:val="nil"/>
              <w:bottom w:val="single" w:sz="4" w:space="0" w:color="auto"/>
              <w:right w:val="single" w:sz="4" w:space="0" w:color="000000"/>
            </w:tcBorders>
            <w:noWrap/>
            <w:vAlign w:val="center"/>
            <w:hideMark/>
          </w:tcPr>
          <w:p w:rsidR="00D01B2F" w:rsidRDefault="00D01B2F">
            <w:pPr>
              <w:jc w:val="right"/>
              <w:rPr>
                <w:rFonts w:cs="Arial"/>
                <w:sz w:val="20"/>
                <w:szCs w:val="20"/>
              </w:rPr>
            </w:pPr>
            <w:r>
              <w:rPr>
                <w:rFonts w:cs="Arial" w:hint="eastAsia"/>
                <w:sz w:val="20"/>
                <w:szCs w:val="20"/>
              </w:rPr>
              <w:t>7.00</w:t>
            </w:r>
          </w:p>
        </w:tc>
        <w:tc>
          <w:tcPr>
            <w:tcW w:w="3720" w:type="dxa"/>
            <w:tcBorders>
              <w:top w:val="nil"/>
              <w:left w:val="nil"/>
              <w:bottom w:val="single" w:sz="4" w:space="0" w:color="auto"/>
              <w:right w:val="single" w:sz="4" w:space="0" w:color="auto"/>
            </w:tcBorders>
            <w:noWrap/>
            <w:vAlign w:val="center"/>
            <w:hideMark/>
          </w:tcPr>
          <w:p w:rsidR="00D01B2F" w:rsidRDefault="00D01B2F" w:rsidP="00D01B2F">
            <w:pPr>
              <w:jc w:val="right"/>
              <w:rPr>
                <w:rFonts w:ascii="Times New Roman" w:eastAsia="Times New Roman" w:hAnsi="Times New Roman" w:cs="Times New Roman"/>
                <w:sz w:val="20"/>
                <w:szCs w:val="20"/>
              </w:rPr>
            </w:pPr>
            <w:r>
              <w:rPr>
                <w:rFonts w:cs="Arial" w:hint="eastAsia"/>
                <w:sz w:val="20"/>
                <w:szCs w:val="20"/>
              </w:rPr>
              <w:t>4.10</w:t>
            </w:r>
          </w:p>
        </w:tc>
      </w:tr>
      <w:tr w:rsidR="00D01B2F" w:rsidTr="00D01B2F">
        <w:trPr>
          <w:divId w:val="1009941352"/>
          <w:trHeight w:val="1005"/>
        </w:trPr>
        <w:tc>
          <w:tcPr>
            <w:tcW w:w="9670" w:type="dxa"/>
            <w:gridSpan w:val="3"/>
            <w:tcBorders>
              <w:top w:val="single" w:sz="4" w:space="0" w:color="auto"/>
            </w:tcBorders>
            <w:vAlign w:val="center"/>
            <w:hideMark/>
          </w:tcPr>
          <w:p w:rsidR="00D01B2F" w:rsidRDefault="00D01B2F">
            <w:pPr>
              <w:rPr>
                <w:rFonts w:ascii="Times New Roman" w:eastAsia="Times New Roman" w:hAnsi="Times New Roman" w:cs="Times New Roman"/>
                <w:sz w:val="20"/>
                <w:szCs w:val="20"/>
              </w:rPr>
            </w:pPr>
            <w:r>
              <w:rPr>
                <w:rFonts w:cs="Arial" w:hint="eastAsia"/>
                <w:sz w:val="20"/>
                <w:szCs w:val="20"/>
              </w:rPr>
              <w:t>注：本表反应部门本年度“三公”经费支出预决算情况。其中，预算数为“三公”经费年初预算数，决算数是包括当年一般公共预算财政拨款和以前年度结转资金安排的实际支出。其中：因公出国（境）费用不含教学科研人员学术交流。本表金额转化为万元时，因四舍五入可能存在尾差。</w:t>
            </w:r>
          </w:p>
        </w:tc>
      </w:tr>
    </w:tbl>
    <w:p w:rsidR="00AA086A" w:rsidRDefault="00AA086A">
      <w:pPr>
        <w:spacing w:line="600" w:lineRule="atLeast"/>
        <w:jc w:val="both"/>
        <w:divId w:val="1009941352"/>
        <w:rPr>
          <w:rStyle w:val="a9"/>
          <w:sz w:val="32"/>
          <w:szCs w:val="32"/>
        </w:rPr>
      </w:pPr>
    </w:p>
    <w:p w:rsidR="00AA086A" w:rsidRDefault="003D2F27">
      <w:pPr>
        <w:shd w:val="clear" w:color="auto" w:fill="FFFFFF"/>
        <w:spacing w:line="600" w:lineRule="atLeast"/>
        <w:ind w:firstLine="640"/>
        <w:jc w:val="both"/>
        <w:divId w:val="1009941352"/>
      </w:pPr>
      <w:r>
        <w:rPr>
          <w:rStyle w:val="a9"/>
          <w:rFonts w:ascii="黑体" w:eastAsia="黑体" w:hAnsi="黑体" w:cs="Arial" w:hint="eastAsia"/>
          <w:sz w:val="32"/>
          <w:szCs w:val="32"/>
        </w:rPr>
        <w:t>三、温州市机关事务管理局（汇总）2018年度部门决算情况说明</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（一）收入支出决算总体情况说明</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2018年度收、支总计19,613.63万元，与2017年度相比，收、支总计各增加5,654.33万元，增长40.51%。主要原因是：温州市绣山人防（停车场）工程及审批中心（执法局办公用房改造维修）根据工程进度及合同约定增加工程款的支付。</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（二）收入决算情况说明</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本年收入合计19,344.67万元；包括财政拨款收入19,339.67万元（其中，一般公共预算6,896.25万元，政府性基金预算12,443.42万元），占收入合计99.97%；事</w:t>
      </w:r>
      <w:r>
        <w:rPr>
          <w:rFonts w:ascii="仿宋" w:eastAsia="仿宋" w:hAnsi="仿宋" w:cs="Arial" w:hint="eastAsia"/>
          <w:sz w:val="32"/>
          <w:szCs w:val="32"/>
        </w:rPr>
        <w:lastRenderedPageBreak/>
        <w:t>业收入0万元，占收入合计0%；经营收入0万元，占收入合计0%；其他收入5.00万元，占收入合计0.03%。上级补助收入0万元，占收入合计0%。附属单位上缴收入0万元，占收入合计0%。</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（三）支出决算情况说明</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本年支出合计19,381.73万元，其中基本支出2,731.39万元，占14.09%；项目支出16,650.34万元，占85.91%；上缴上级支出0万元，占0%；经营支出0万元，占0%；对附属单位补助支出0万元，占0%。</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（四）财政拨款收入支出决算总体情况说明</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2018年度财政拨款收、支总计19,339.67万元，与2017年相比，财政拨款收、支总计各增加8,674.89万元，增长81.34%。主要原因是：增加温州市绣山人防（停车场）工程及审批中心（执法局办公用房改造维修）工程款。</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（五）一般公共预算财政拨款支出决算情况说明</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1.一般公共预算财政拨款支出决算总体情况。</w:t>
      </w:r>
    </w:p>
    <w:p w:rsidR="00AA086A" w:rsidRDefault="003D2F27">
      <w:pPr>
        <w:shd w:val="clear" w:color="auto" w:fill="FFFFFF"/>
        <w:spacing w:line="600" w:lineRule="atLeast"/>
        <w:ind w:firstLine="640"/>
        <w:jc w:val="both"/>
        <w:divId w:val="1009941352"/>
        <w:rPr>
          <w:color w:val="FF0000"/>
        </w:rPr>
      </w:pPr>
      <w:r>
        <w:rPr>
          <w:rFonts w:ascii="仿宋" w:eastAsia="仿宋" w:hAnsi="仿宋" w:cs="Arial" w:hint="eastAsia"/>
          <w:sz w:val="32"/>
          <w:szCs w:val="32"/>
        </w:rPr>
        <w:t>2018年度一般公共预算财政拨款支出6,896.25万元，占本年支出合计的35.58%。与2017年相比，一般公共预算财政拨款支出减少1,288.11</w:t>
      </w:r>
      <w:r>
        <w:rPr>
          <w:rFonts w:ascii="仿宋" w:eastAsia="仿宋" w:hAnsi="仿宋" w:cs="Arial" w:hint="eastAsia"/>
          <w:color w:val="000000" w:themeColor="text1"/>
          <w:sz w:val="32"/>
          <w:szCs w:val="32"/>
        </w:rPr>
        <w:t>万元，下降15.74%。主要原因是节约行政中心院内管理维护费用及人员减少降低人员费用支出。</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2.一般公共预算财政拨款支出决算结构情况。</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lastRenderedPageBreak/>
        <w:t>2018年度一般公共预算财政拨款支出6,896.25万元，主要用于以下方面：一般公共服务（类）支出6,567.59万元，占95.23%；国防（类）支出0万元,占0%；公共安全（类）支出0万元,占0%；教育（类）支出0万元,占0%；科学技术（类）支出0万元,占0%；文化体育与传媒（类）支出0万元,占0%；社会保障和就业（类）支出170.98万元,占2.48%；医疗卫生与计划生育（类）支出72.36万元,占1.05%；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85.32万元,占1.24%；粮油物资储备（类）支出0万元,占0%；其他（类）支出0万元,占0%；债务还本（类）支出0万元,占0%；债务付息（类）支出0万元,占0%。</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3.一般公共预算财政拨款支出决算具体情况。</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2018年度一般公共预算财政拨款支出年初预算为10,865.01万元，支出决算为6,896.25万元,完成年初预算的63.47%，主要原因是项目</w:t>
      </w:r>
      <w:r w:rsidR="00002EF2">
        <w:rPr>
          <w:rFonts w:ascii="仿宋" w:eastAsia="仿宋" w:hAnsi="仿宋" w:cs="Arial" w:hint="eastAsia"/>
          <w:sz w:val="32"/>
          <w:szCs w:val="32"/>
        </w:rPr>
        <w:t>已经实施但还未</w:t>
      </w:r>
      <w:r>
        <w:rPr>
          <w:rFonts w:ascii="仿宋" w:eastAsia="仿宋" w:hAnsi="仿宋" w:cs="Arial" w:hint="eastAsia"/>
          <w:sz w:val="32"/>
          <w:szCs w:val="32"/>
        </w:rPr>
        <w:t>结算。其中：</w:t>
      </w:r>
      <w:r>
        <w:rPr>
          <w:rFonts w:ascii="仿宋" w:eastAsia="仿宋" w:hAnsi="仿宋" w:cs="Arial" w:hint="eastAsia"/>
          <w:sz w:val="32"/>
          <w:szCs w:val="32"/>
        </w:rPr>
        <w:lastRenderedPageBreak/>
        <w:t>12345服务热线项目执行率只有10%，市纪委后勤服务中心改扩建项目预算执行率63%</w:t>
      </w:r>
      <w:r w:rsidR="00002EF2">
        <w:rPr>
          <w:rFonts w:ascii="仿宋" w:eastAsia="仿宋" w:hAnsi="仿宋" w:cs="Arial" w:hint="eastAsia"/>
          <w:sz w:val="32"/>
          <w:szCs w:val="32"/>
        </w:rPr>
        <w:t>。</w:t>
      </w:r>
    </w:p>
    <w:p w:rsidR="00AA086A" w:rsidRDefault="003D2F27">
      <w:pPr>
        <w:shd w:val="clear" w:color="auto" w:fill="FFFFFF"/>
        <w:spacing w:line="600" w:lineRule="atLeast"/>
        <w:ind w:firstLine="640"/>
        <w:jc w:val="both"/>
        <w:divId w:val="1009941352"/>
      </w:pPr>
      <w:r>
        <w:rPr>
          <w:rFonts w:ascii="仿宋_GB2312" w:eastAsia="仿宋_GB2312" w:hint="eastAsia"/>
          <w:sz w:val="32"/>
          <w:szCs w:val="32"/>
        </w:rPr>
        <w:t>一般公共服务支出（类）政府办公厅（室）及相关机构事务（款）行政运行</w:t>
      </w:r>
      <w:r>
        <w:rPr>
          <w:rFonts w:ascii="仿宋" w:eastAsia="仿宋" w:hAnsi="仿宋" w:cs="Arial" w:hint="eastAsia"/>
          <w:sz w:val="32"/>
          <w:szCs w:val="32"/>
        </w:rPr>
        <w:t>。2018年年初预算为2989.01万元，2018年支出决算为2238.53万元，完成年初预算的93.51%，决算数小于预算数的主要原因单项定额经费车辆运行维护经费本着节约的原则，压缩经费减少支出。</w:t>
      </w:r>
    </w:p>
    <w:p w:rsidR="00AA086A" w:rsidRDefault="003D2F27">
      <w:pPr>
        <w:shd w:val="clear" w:color="auto" w:fill="FFFFFF"/>
        <w:spacing w:line="600" w:lineRule="atLeast"/>
        <w:ind w:firstLine="640"/>
        <w:jc w:val="both"/>
        <w:divId w:val="1009941352"/>
      </w:pPr>
      <w:r>
        <w:rPr>
          <w:rFonts w:ascii="仿宋_GB2312" w:eastAsia="仿宋_GB2312" w:hint="eastAsia"/>
          <w:sz w:val="32"/>
          <w:szCs w:val="32"/>
        </w:rPr>
        <w:t>一般公共服务支出（类）政府办公厅（室）及相关机构事务（款）一般行政管理事务（项）</w:t>
      </w:r>
      <w:r>
        <w:rPr>
          <w:rFonts w:ascii="仿宋" w:eastAsia="仿宋" w:hAnsi="仿宋" w:cs="Arial" w:hint="eastAsia"/>
          <w:sz w:val="32"/>
          <w:szCs w:val="32"/>
        </w:rPr>
        <w:t>。2018年年初预算为3127.75万元，2018年支出决算为2812.25万元，完成年初预算的89.91%，决算数小于预算数的主要原因部分工程项目已经实施，但不能完成支付。</w:t>
      </w:r>
    </w:p>
    <w:p w:rsidR="00AA086A" w:rsidRDefault="003D2F27">
      <w:pPr>
        <w:shd w:val="clear" w:color="auto" w:fill="FFFFFF"/>
        <w:spacing w:line="600" w:lineRule="atLeast"/>
        <w:ind w:firstLine="640"/>
        <w:jc w:val="both"/>
        <w:divId w:val="1009941352"/>
      </w:pPr>
      <w:r>
        <w:rPr>
          <w:rFonts w:ascii="仿宋_GB2312" w:eastAsia="仿宋_GB2312" w:hint="eastAsia"/>
          <w:sz w:val="32"/>
          <w:szCs w:val="32"/>
        </w:rPr>
        <w:t>一般公共服务支出（类）政府办公厅（室）及相关机构事务（款）其他政府办公厅（室）及相关机构事务支出（项）</w:t>
      </w:r>
      <w:r>
        <w:rPr>
          <w:rFonts w:ascii="仿宋" w:eastAsia="仿宋" w:hAnsi="仿宋" w:cs="Arial" w:hint="eastAsia"/>
          <w:sz w:val="32"/>
          <w:szCs w:val="32"/>
        </w:rPr>
        <w:t>。2018年年初预算为2660万元，2018年支出决算为1516.81万元，完成年初预算的57%，决算数小于预算数的主要原因12345服务热线项目启动迟，工程进度慢，影响预算执行率。</w:t>
      </w:r>
    </w:p>
    <w:p w:rsidR="00AA086A" w:rsidRDefault="003D2F27">
      <w:pPr>
        <w:shd w:val="clear" w:color="auto" w:fill="FFFFFF"/>
        <w:spacing w:line="600" w:lineRule="atLeast"/>
        <w:ind w:firstLine="640"/>
        <w:jc w:val="both"/>
        <w:divId w:val="1009941352"/>
        <w:rPr>
          <w:rFonts w:ascii="仿宋_GB2312" w:eastAsia="仿宋_GB2312"/>
          <w:sz w:val="32"/>
          <w:szCs w:val="32"/>
        </w:rPr>
      </w:pPr>
      <w:r>
        <w:rPr>
          <w:rFonts w:ascii="仿宋_GB2312" w:eastAsia="仿宋_GB2312" w:hint="eastAsia"/>
          <w:sz w:val="32"/>
          <w:szCs w:val="32"/>
        </w:rPr>
        <w:t>社会保障和就业支出（类）行政事业单位离退休（款）机关事业单位基本养老保险缴费支出（项）</w:t>
      </w:r>
      <w:r>
        <w:rPr>
          <w:rFonts w:ascii="仿宋" w:eastAsia="仿宋" w:hAnsi="仿宋" w:cs="Arial" w:hint="eastAsia"/>
          <w:sz w:val="32"/>
          <w:szCs w:val="32"/>
        </w:rPr>
        <w:t>。2018年年初预算为131.5万元，2018年支出决算为126.4万元，完成</w:t>
      </w:r>
      <w:r>
        <w:rPr>
          <w:rFonts w:ascii="仿宋" w:eastAsia="仿宋" w:hAnsi="仿宋" w:cs="Arial" w:hint="eastAsia"/>
          <w:sz w:val="32"/>
          <w:szCs w:val="32"/>
        </w:rPr>
        <w:lastRenderedPageBreak/>
        <w:t>年初预算的96%，决算数小于预算数的主要原因人员变动，养老缴费减少。</w:t>
      </w:r>
    </w:p>
    <w:p w:rsidR="00AA086A" w:rsidRDefault="003D2F27">
      <w:pPr>
        <w:shd w:val="clear" w:color="auto" w:fill="FFFFFF"/>
        <w:spacing w:line="600" w:lineRule="atLeast"/>
        <w:ind w:firstLine="640"/>
        <w:jc w:val="both"/>
        <w:divId w:val="1009941352"/>
      </w:pPr>
      <w:r>
        <w:rPr>
          <w:rFonts w:ascii="仿宋_GB2312" w:eastAsia="仿宋_GB2312" w:hint="eastAsia"/>
          <w:sz w:val="32"/>
          <w:szCs w:val="32"/>
        </w:rPr>
        <w:t>社会保障和就业支出（类）行政事业单位离退休（款）机关事业单位职业年金缴费支出（项）</w:t>
      </w:r>
      <w:r>
        <w:rPr>
          <w:rFonts w:ascii="仿宋" w:eastAsia="仿宋" w:hAnsi="仿宋" w:cs="Arial" w:hint="eastAsia"/>
          <w:sz w:val="32"/>
          <w:szCs w:val="32"/>
        </w:rPr>
        <w:t>。2018年年初预算为50万元，2018年支出决算为44.58万元，完成年初预算的89%，决算数小于预算数的主要原因人员变动，职业年金缴费减少。</w:t>
      </w:r>
    </w:p>
    <w:p w:rsidR="00AA086A" w:rsidRDefault="003D2F27">
      <w:pPr>
        <w:shd w:val="clear" w:color="auto" w:fill="FFFFFF"/>
        <w:spacing w:line="600" w:lineRule="atLeast"/>
        <w:ind w:firstLine="640"/>
        <w:jc w:val="both"/>
        <w:divId w:val="1009941352"/>
      </w:pPr>
      <w:r>
        <w:rPr>
          <w:rFonts w:ascii="仿宋_GB2312" w:eastAsia="仿宋_GB2312" w:hint="eastAsia"/>
          <w:sz w:val="32"/>
          <w:szCs w:val="32"/>
        </w:rPr>
        <w:t>医疗卫生与计划生育支出（类）行政事业单位医疗（款）行政单位医疗（项）</w:t>
      </w:r>
      <w:r>
        <w:rPr>
          <w:rFonts w:ascii="仿宋" w:eastAsia="仿宋" w:hAnsi="仿宋" w:cs="Arial" w:hint="eastAsia"/>
          <w:sz w:val="32"/>
          <w:szCs w:val="32"/>
        </w:rPr>
        <w:t>。2018年年初预算为73万元，2018年支出决算为72.36万元，完成年初预算的99%，决算数小于预算数的主要原因人员变动，缴费数据发生变动。</w:t>
      </w:r>
    </w:p>
    <w:p w:rsidR="00AA086A" w:rsidRDefault="003D2F27">
      <w:pPr>
        <w:shd w:val="clear" w:color="auto" w:fill="FFFFFF"/>
        <w:spacing w:line="600" w:lineRule="atLeast"/>
        <w:ind w:firstLine="640"/>
        <w:jc w:val="both"/>
        <w:divId w:val="1009941352"/>
      </w:pPr>
      <w:r>
        <w:rPr>
          <w:rFonts w:ascii="仿宋_GB2312" w:eastAsia="仿宋_GB2312" w:hint="eastAsia"/>
          <w:sz w:val="32"/>
          <w:szCs w:val="32"/>
        </w:rPr>
        <w:t>住房保障支出（类）住房改革支出（款）购房补贴（项）</w:t>
      </w:r>
      <w:r>
        <w:rPr>
          <w:rFonts w:ascii="仿宋" w:eastAsia="仿宋" w:hAnsi="仿宋" w:cs="Arial" w:hint="eastAsia"/>
          <w:sz w:val="32"/>
          <w:szCs w:val="32"/>
        </w:rPr>
        <w:t>。2018年年初预算为76.02万元，2018年支出决算为75.31万元，完成年初预算的99%，决算数小于预算数的主要原因部分公积金上缴金额变动。</w:t>
      </w:r>
    </w:p>
    <w:p w:rsidR="00AA086A" w:rsidRDefault="003D2F27">
      <w:pPr>
        <w:shd w:val="clear" w:color="auto" w:fill="FFFFFF"/>
        <w:spacing w:line="600" w:lineRule="atLeast"/>
        <w:ind w:firstLine="640"/>
        <w:jc w:val="both"/>
        <w:divId w:val="1009941352"/>
      </w:pPr>
      <w:r>
        <w:rPr>
          <w:rFonts w:ascii="仿宋_GB2312" w:eastAsia="仿宋_GB2312" w:hint="eastAsia"/>
          <w:sz w:val="32"/>
          <w:szCs w:val="32"/>
        </w:rPr>
        <w:t>住房保障支出（类）住房改革支出（款） 购房补贴（项）</w:t>
      </w:r>
      <w:r>
        <w:rPr>
          <w:rFonts w:ascii="仿宋" w:eastAsia="仿宋" w:hAnsi="仿宋" w:cs="Arial" w:hint="eastAsia"/>
          <w:sz w:val="32"/>
          <w:szCs w:val="32"/>
        </w:rPr>
        <w:t>。2018年年初预算为13.26万元，2018年支出决算为10万元，完成年初预算的75%，决算数小于预算数的主要原因人员变动，缴费数据发生变动。</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（六）一般公共预算财政拨款基本支出决算情况说明</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2018年一般公共预算财政拨款基本支出2,567.19万元，其中：</w:t>
      </w:r>
    </w:p>
    <w:p w:rsidR="00AA086A" w:rsidRDefault="003D2F27">
      <w:pPr>
        <w:shd w:val="clear" w:color="auto" w:fill="FFFFFF"/>
        <w:spacing w:line="600" w:lineRule="atLeast"/>
        <w:ind w:firstLine="640"/>
        <w:jc w:val="both"/>
        <w:divId w:val="1009941352"/>
        <w:rPr>
          <w:rFonts w:ascii="仿宋_GB2312" w:eastAsia="仿宋_GB2312"/>
          <w:color w:val="000000"/>
          <w:sz w:val="32"/>
          <w:szCs w:val="32"/>
        </w:rPr>
      </w:pPr>
      <w:r>
        <w:rPr>
          <w:rFonts w:ascii="仿宋_GB2312" w:eastAsia="仿宋_GB2312" w:hint="eastAsia"/>
          <w:color w:val="000000"/>
          <w:sz w:val="32"/>
          <w:szCs w:val="32"/>
        </w:rPr>
        <w:lastRenderedPageBreak/>
        <w:t>人员经费1,286.00万元，主要包括：基基本工资、津贴补贴、奖金、社会保障缴费、绩效工资、其他工资福利支出、离休费、付学金、生活补助、医疗费、奖励金、住房公积金、提租补贴、购房补贴、其他对个人和家庭的补助支出；</w:t>
      </w:r>
    </w:p>
    <w:p w:rsidR="00AA086A" w:rsidRDefault="003D2F27">
      <w:pPr>
        <w:spacing w:line="580" w:lineRule="exact"/>
        <w:ind w:firstLineChars="200" w:firstLine="640"/>
        <w:divId w:val="1009941352"/>
        <w:rPr>
          <w:rFonts w:ascii="仿宋_GB2312" w:eastAsia="仿宋_GB2312"/>
          <w:color w:val="000000"/>
          <w:sz w:val="32"/>
          <w:szCs w:val="32"/>
        </w:rPr>
      </w:pPr>
      <w:r>
        <w:rPr>
          <w:rFonts w:ascii="仿宋_GB2312" w:eastAsia="仿宋_GB2312" w:hint="eastAsia"/>
          <w:color w:val="000000"/>
          <w:sz w:val="32"/>
          <w:szCs w:val="32"/>
        </w:rPr>
        <w:t>公用经费1,281.19万元，主要包括：公费、印刷费、手续费、邮电费、差旅费、因公出国（境）费用、维修（护）费、会议费、培训费、公务接待费、劳务费、工会经费、福利费、公务用车运行维护费、其他交通费用、其他商品和服务支出、办公设备购置。</w:t>
      </w:r>
    </w:p>
    <w:p w:rsidR="00A84A6A" w:rsidRDefault="003D2F27">
      <w:pPr>
        <w:shd w:val="clear" w:color="auto" w:fill="FFFFFF"/>
        <w:spacing w:line="600" w:lineRule="atLeast"/>
        <w:ind w:firstLine="640"/>
        <w:jc w:val="both"/>
        <w:divId w:val="1009941352"/>
        <w:rPr>
          <w:rStyle w:val="a9"/>
          <w:rFonts w:ascii="楷体" w:eastAsia="楷体" w:hAnsi="楷体" w:cs="Arial"/>
          <w:sz w:val="32"/>
          <w:szCs w:val="32"/>
        </w:rPr>
      </w:pPr>
      <w:r>
        <w:rPr>
          <w:rStyle w:val="a9"/>
          <w:rFonts w:ascii="楷体" w:eastAsia="楷体" w:hAnsi="楷体" w:cs="Arial" w:hint="eastAsia"/>
          <w:sz w:val="32"/>
          <w:szCs w:val="32"/>
        </w:rPr>
        <w:t>（七）政府性基金财政拨款支出决算情况说明</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1.政府性基金预算财政拨款支出决算总体情况。</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2018年度政府性基金预算财政拨款支出12,443.42万元，占本年支出64.20%。与2017年相比，政府性基金预算财政拨款支出增加9,963.00万元，增长401.67%。主要原因是增加温州市绣山人防（停车场）工程及驻外办公用房维修项目。</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2.政府性基金预算财政拨款支出决算结构情况。</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2018年度政府性基金预算财政拨款支出12,443.42万元，主要用于以下方面：科学技术（类）支出0万元,占0%；文化体育与传媒（类）支出0万元,占0%；社会保障和就业（类）支出0万元,占0%；节能环保（类）支出0万元,占</w:t>
      </w:r>
      <w:r>
        <w:rPr>
          <w:rFonts w:ascii="仿宋" w:eastAsia="仿宋" w:hAnsi="仿宋" w:cs="Arial" w:hint="eastAsia"/>
          <w:sz w:val="32"/>
          <w:szCs w:val="32"/>
        </w:rPr>
        <w:lastRenderedPageBreak/>
        <w:t>0%；城乡社区（类）支出7,370.60万元,占59.23%；农林水（类）支出0万元,占0%；交通运输（类）支出0万元,占0%；资源勘探信息等（类）支出0万元,占0%；商业服务业等（类）支出0万元,占0%；其他（类）支出5,072.81万元,占40.77%；债务付息（类）支出0万元,占0%。</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3.政府性基金预算财政拨款支出决算具体情况。</w:t>
      </w:r>
    </w:p>
    <w:p w:rsidR="00AA086A" w:rsidRDefault="003D2F27">
      <w:pPr>
        <w:shd w:val="clear" w:color="auto" w:fill="FFFFFF"/>
        <w:spacing w:line="600" w:lineRule="atLeast"/>
        <w:ind w:firstLine="640"/>
        <w:jc w:val="both"/>
        <w:divId w:val="1009941352"/>
        <w:rPr>
          <w:color w:val="000000" w:themeColor="text1"/>
        </w:rPr>
      </w:pPr>
      <w:r>
        <w:rPr>
          <w:rFonts w:ascii="仿宋" w:eastAsia="仿宋" w:hAnsi="仿宋" w:cs="Arial" w:hint="eastAsia"/>
          <w:sz w:val="32"/>
          <w:szCs w:val="32"/>
        </w:rPr>
        <w:t>2018年</w:t>
      </w:r>
      <w:r>
        <w:rPr>
          <w:rFonts w:ascii="仿宋" w:eastAsia="仿宋" w:hAnsi="仿宋" w:cs="Arial" w:hint="eastAsia"/>
          <w:color w:val="000000" w:themeColor="text1"/>
          <w:sz w:val="32"/>
          <w:szCs w:val="32"/>
        </w:rPr>
        <w:t>度政府性基金预算财政拨款支出年初预算为14,194.00万元，支出决算为12,443.42万元,完成年初预算的87.67%，主要原因是温州市人防（停车场）工程及驻外办公用房维修项目已经实施但未完成工程进度，影响执行率。其中：温州市人防（停车场）工程执行率为87%，行政中心院外管理维护经费预算执行率为62%。</w:t>
      </w:r>
    </w:p>
    <w:p w:rsidR="00AA086A" w:rsidRDefault="003D2F27">
      <w:pPr>
        <w:shd w:val="clear" w:color="auto" w:fill="FFFFFF"/>
        <w:spacing w:line="600" w:lineRule="atLeast"/>
        <w:ind w:firstLine="640"/>
        <w:jc w:val="both"/>
        <w:divId w:val="1009941352"/>
        <w:rPr>
          <w:color w:val="000000" w:themeColor="text1"/>
        </w:rPr>
      </w:pPr>
      <w:r>
        <w:rPr>
          <w:rFonts w:ascii="仿宋_GB2312" w:eastAsia="仿宋_GB2312" w:hint="eastAsia"/>
          <w:color w:val="000000" w:themeColor="text1"/>
          <w:sz w:val="32"/>
          <w:szCs w:val="32"/>
        </w:rPr>
        <w:t>城乡社区支出（类）国有</w:t>
      </w:r>
      <w:r>
        <w:rPr>
          <w:rFonts w:ascii="仿宋" w:eastAsia="仿宋" w:hAnsi="仿宋" w:cs="Arial" w:hint="eastAsia"/>
          <w:color w:val="000000" w:themeColor="text1"/>
          <w:sz w:val="32"/>
          <w:szCs w:val="32"/>
        </w:rPr>
        <w:t>土地使用权出让收入及对应专项债务收入安排的支出</w:t>
      </w:r>
      <w:r>
        <w:rPr>
          <w:rFonts w:ascii="仿宋_GB2312" w:eastAsia="仿宋_GB2312" w:hint="eastAsia"/>
          <w:color w:val="000000" w:themeColor="text1"/>
          <w:sz w:val="32"/>
          <w:szCs w:val="32"/>
        </w:rPr>
        <w:t>（款）</w:t>
      </w:r>
      <w:r>
        <w:rPr>
          <w:rFonts w:ascii="仿宋" w:eastAsia="仿宋" w:hAnsi="仿宋" w:cs="Arial" w:hint="eastAsia"/>
          <w:color w:val="000000" w:themeColor="text1"/>
          <w:sz w:val="32"/>
          <w:szCs w:val="32"/>
        </w:rPr>
        <w:t>其他国有土地使用权出让收入安排支出</w:t>
      </w:r>
      <w:r>
        <w:rPr>
          <w:rFonts w:ascii="仿宋_GB2312" w:eastAsia="仿宋_GB2312" w:hint="eastAsia"/>
          <w:color w:val="000000" w:themeColor="text1"/>
          <w:sz w:val="32"/>
          <w:szCs w:val="32"/>
        </w:rPr>
        <w:t>（项）</w:t>
      </w:r>
      <w:r>
        <w:rPr>
          <w:rFonts w:ascii="仿宋" w:eastAsia="仿宋" w:hAnsi="仿宋" w:cs="Arial" w:hint="eastAsia"/>
          <w:color w:val="000000" w:themeColor="text1"/>
          <w:sz w:val="32"/>
          <w:szCs w:val="32"/>
        </w:rPr>
        <w:t>。2018年年初预算为8500万元，2018年支出决算为7370.6万元，完成年初预算的87%，决算数小于预算数的主要原因工程进度缓慢，导致部分资金未完成支付。</w:t>
      </w:r>
    </w:p>
    <w:p w:rsidR="00AA086A" w:rsidRDefault="003D2F27">
      <w:pPr>
        <w:shd w:val="clear" w:color="auto" w:fill="FFFFFF"/>
        <w:spacing w:line="600" w:lineRule="atLeast"/>
        <w:ind w:firstLine="640"/>
        <w:jc w:val="both"/>
        <w:divId w:val="1009941352"/>
      </w:pPr>
      <w:r>
        <w:rPr>
          <w:rFonts w:ascii="仿宋_GB2312" w:eastAsia="仿宋_GB2312" w:hint="eastAsia"/>
          <w:color w:val="000000" w:themeColor="text1"/>
          <w:sz w:val="32"/>
          <w:szCs w:val="32"/>
        </w:rPr>
        <w:t>其他支出（类）</w:t>
      </w:r>
      <w:r>
        <w:rPr>
          <w:rFonts w:ascii="仿宋" w:eastAsia="仿宋" w:hAnsi="仿宋" w:cs="Arial" w:hint="eastAsia"/>
          <w:color w:val="000000" w:themeColor="text1"/>
          <w:sz w:val="32"/>
          <w:szCs w:val="32"/>
        </w:rPr>
        <w:t>其他政府性基金及对应专项债务</w:t>
      </w:r>
      <w:r>
        <w:rPr>
          <w:rFonts w:ascii="仿宋" w:eastAsia="仿宋" w:hAnsi="仿宋" w:cs="Arial" w:hint="eastAsia"/>
          <w:sz w:val="32"/>
          <w:szCs w:val="32"/>
        </w:rPr>
        <w:t>收入安排的支出</w:t>
      </w:r>
      <w:r>
        <w:rPr>
          <w:rFonts w:ascii="仿宋_GB2312" w:eastAsia="仿宋_GB2312" w:hint="eastAsia"/>
          <w:sz w:val="32"/>
          <w:szCs w:val="32"/>
        </w:rPr>
        <w:t>（款）</w:t>
      </w:r>
      <w:r>
        <w:rPr>
          <w:rFonts w:ascii="仿宋" w:eastAsia="仿宋" w:hAnsi="仿宋" w:cs="Arial" w:hint="eastAsia"/>
          <w:sz w:val="32"/>
          <w:szCs w:val="32"/>
        </w:rPr>
        <w:t>其他政府性基金及对应专项债务收入安排的支出</w:t>
      </w:r>
      <w:r>
        <w:rPr>
          <w:rFonts w:ascii="仿宋_GB2312" w:eastAsia="仿宋_GB2312" w:hint="eastAsia"/>
          <w:sz w:val="32"/>
          <w:szCs w:val="32"/>
        </w:rPr>
        <w:t>（项）</w:t>
      </w:r>
      <w:r>
        <w:rPr>
          <w:rFonts w:ascii="仿宋" w:eastAsia="仿宋" w:hAnsi="仿宋" w:cs="Arial" w:hint="eastAsia"/>
          <w:sz w:val="32"/>
          <w:szCs w:val="32"/>
        </w:rPr>
        <w:t>。2018年年初预算为5694万元，2018年</w:t>
      </w:r>
      <w:r>
        <w:rPr>
          <w:rFonts w:ascii="仿宋" w:eastAsia="仿宋" w:hAnsi="仿宋" w:cs="Arial" w:hint="eastAsia"/>
          <w:sz w:val="32"/>
          <w:szCs w:val="32"/>
        </w:rPr>
        <w:lastRenderedPageBreak/>
        <w:t>支出决算为5072.81万元，完成年初预算的89.09%，决算数小于预算数的主要原因驻外办公单位房产维修项目已经启动实施，但不能完成支付。</w:t>
      </w:r>
    </w:p>
    <w:p w:rsidR="009C45C1" w:rsidRDefault="003D2F27">
      <w:pPr>
        <w:shd w:val="clear" w:color="auto" w:fill="FFFFFF"/>
        <w:spacing w:line="600" w:lineRule="atLeast"/>
        <w:ind w:firstLine="640"/>
        <w:jc w:val="both"/>
        <w:divId w:val="1009941352"/>
        <w:rPr>
          <w:rStyle w:val="a9"/>
          <w:rFonts w:ascii="楷体" w:eastAsia="楷体" w:hAnsi="楷体" w:cs="Arial"/>
          <w:sz w:val="32"/>
          <w:szCs w:val="32"/>
        </w:rPr>
      </w:pPr>
      <w:r>
        <w:rPr>
          <w:rStyle w:val="a9"/>
          <w:rFonts w:ascii="楷体" w:eastAsia="楷体" w:hAnsi="楷体" w:cs="Arial" w:hint="eastAsia"/>
          <w:sz w:val="32"/>
          <w:szCs w:val="32"/>
        </w:rPr>
        <w:t>（八）2018年度一般公共预算财政拨款“三公”经费支出决算情况说明</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 xml:space="preserve">1.“三公”经费一般公共预算财政拨款支出决算总体情况说明。 </w:t>
      </w:r>
    </w:p>
    <w:p w:rsidR="00AA086A" w:rsidRDefault="003D2F27">
      <w:pPr>
        <w:pStyle w:val="p0"/>
        <w:adjustRightInd w:val="0"/>
        <w:spacing w:line="580" w:lineRule="exact"/>
        <w:ind w:firstLineChars="200" w:firstLine="640"/>
        <w:divId w:val="1009941352"/>
        <w:rPr>
          <w:rFonts w:ascii="仿宋_GB2312" w:eastAsia="仿宋_GB2312"/>
          <w:sz w:val="32"/>
          <w:szCs w:val="32"/>
        </w:rPr>
      </w:pPr>
      <w:r>
        <w:rPr>
          <w:rFonts w:ascii="仿宋" w:eastAsia="仿宋" w:hAnsi="仿宋" w:cs="Arial" w:hint="eastAsia"/>
          <w:sz w:val="32"/>
          <w:szCs w:val="32"/>
        </w:rPr>
        <w:t>2018年度“三公”经费一般公共预算财政拨款支出预算为</w:t>
      </w:r>
      <w:r w:rsidR="00945F9A">
        <w:rPr>
          <w:rFonts w:ascii="仿宋" w:eastAsia="仿宋" w:hAnsi="仿宋" w:cs="Arial"/>
          <w:sz w:val="32"/>
          <w:szCs w:val="32"/>
        </w:rPr>
        <w:t>1077</w:t>
      </w:r>
      <w:r>
        <w:rPr>
          <w:rFonts w:ascii="仿宋" w:eastAsia="仿宋" w:hAnsi="仿宋" w:cs="Arial" w:hint="eastAsia"/>
          <w:sz w:val="32"/>
          <w:szCs w:val="32"/>
        </w:rPr>
        <w:t>万元，支出决算为675.94万元，完成预算的</w:t>
      </w:r>
      <w:r w:rsidR="00945F9A">
        <w:rPr>
          <w:rFonts w:ascii="仿宋" w:eastAsia="仿宋" w:hAnsi="仿宋" w:cs="Arial"/>
          <w:sz w:val="32"/>
          <w:szCs w:val="32"/>
        </w:rPr>
        <w:t>62.77</w:t>
      </w:r>
      <w:r w:rsidR="00945F9A">
        <w:rPr>
          <w:rFonts w:ascii="仿宋" w:eastAsia="仿宋" w:hAnsi="仿宋" w:cs="Arial" w:hint="eastAsia"/>
          <w:sz w:val="32"/>
          <w:szCs w:val="32"/>
        </w:rPr>
        <w:t>%,2018</w:t>
      </w:r>
      <w:r>
        <w:rPr>
          <w:rFonts w:ascii="仿宋" w:eastAsia="仿宋" w:hAnsi="仿宋" w:cs="Arial" w:hint="eastAsia"/>
          <w:sz w:val="32"/>
          <w:szCs w:val="32"/>
        </w:rPr>
        <w:t>年度“三公”经费支出决算数</w:t>
      </w:r>
      <w:r w:rsidR="00945F9A">
        <w:rPr>
          <w:rFonts w:ascii="仿宋" w:eastAsia="仿宋" w:hAnsi="仿宋" w:cs="Arial" w:hint="eastAsia"/>
          <w:sz w:val="32"/>
          <w:szCs w:val="32"/>
        </w:rPr>
        <w:t>小</w:t>
      </w:r>
      <w:r>
        <w:rPr>
          <w:rFonts w:ascii="仿宋" w:eastAsia="仿宋" w:hAnsi="仿宋" w:cs="Arial" w:hint="eastAsia"/>
          <w:sz w:val="32"/>
          <w:szCs w:val="32"/>
        </w:rPr>
        <w:t>于预算数的主要原因是</w:t>
      </w:r>
      <w:r>
        <w:rPr>
          <w:rFonts w:ascii="仿宋_GB2312" w:eastAsia="仿宋_GB2312" w:hint="eastAsia"/>
          <w:sz w:val="32"/>
          <w:szCs w:val="32"/>
        </w:rPr>
        <w:t>主要是</w:t>
      </w:r>
      <w:r w:rsidR="00945F9A">
        <w:rPr>
          <w:rFonts w:ascii="仿宋_GB2312" w:eastAsia="仿宋_GB2312" w:hint="eastAsia"/>
          <w:sz w:val="32"/>
          <w:szCs w:val="32"/>
        </w:rPr>
        <w:t>减少</w:t>
      </w:r>
      <w:r>
        <w:rPr>
          <w:rFonts w:ascii="仿宋_GB2312" w:eastAsia="仿宋_GB2312" w:hint="eastAsia"/>
          <w:sz w:val="32"/>
          <w:szCs w:val="32"/>
        </w:rPr>
        <w:t>公务用车服务中心车辆运行维护费用于公务车辆维修、燃油、保险等支出</w:t>
      </w:r>
      <w:r>
        <w:rPr>
          <w:rFonts w:hint="eastAsia"/>
        </w:rPr>
        <w:t>。</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2.“三公”经费一般公共预算财政拨款支出决算具体情况说明。</w:t>
      </w:r>
    </w:p>
    <w:p w:rsidR="00AA086A" w:rsidRDefault="003D2F27">
      <w:pPr>
        <w:pStyle w:val="p0"/>
        <w:adjustRightInd w:val="0"/>
        <w:spacing w:line="580" w:lineRule="exact"/>
        <w:ind w:firstLineChars="200" w:firstLine="640"/>
        <w:divId w:val="1009941352"/>
        <w:rPr>
          <w:rFonts w:ascii="仿宋_GB2312" w:eastAsia="仿宋_GB2312"/>
          <w:sz w:val="32"/>
          <w:szCs w:val="32"/>
        </w:rPr>
      </w:pPr>
      <w:r>
        <w:rPr>
          <w:rFonts w:ascii="仿宋" w:eastAsia="仿宋" w:hAnsi="仿宋" w:cs="Arial" w:hint="eastAsia"/>
          <w:sz w:val="32"/>
          <w:szCs w:val="32"/>
        </w:rPr>
        <w:t>2018年度“三公”经费一般公共预算财政拨款支出决算中，因公出国（境）费用支出决算为0万元，占0%，与2017年度相比，增加0万元，增长0%，主要原因是没有安排人员外出考察；公务用车购置及运行维护费支出决算为671.84万元，占99.39%，与2017年度相比，增加435.63万元，增长184.43%，主要原因是</w:t>
      </w:r>
      <w:r>
        <w:rPr>
          <w:rFonts w:ascii="仿宋_GB2312" w:eastAsia="仿宋_GB2312" w:hint="eastAsia"/>
          <w:sz w:val="32"/>
          <w:szCs w:val="32"/>
        </w:rPr>
        <w:t>增加公务用车服务中心车辆购置费，车辆运行维护费用于公务车辆维修、燃油、保险等支出</w:t>
      </w:r>
      <w:r>
        <w:rPr>
          <w:rFonts w:ascii="仿宋" w:eastAsia="仿宋" w:hAnsi="仿宋" w:cs="Arial" w:hint="eastAsia"/>
          <w:sz w:val="32"/>
          <w:szCs w:val="32"/>
        </w:rPr>
        <w:t>；公务接待费支出决算为4.10万元，占0.61%，与2017年度相比，</w:t>
      </w:r>
      <w:r w:rsidR="00A07D22">
        <w:rPr>
          <w:rFonts w:ascii="仿宋" w:eastAsia="仿宋" w:hAnsi="仿宋" w:cs="Arial" w:hint="eastAsia"/>
          <w:sz w:val="32"/>
          <w:szCs w:val="32"/>
        </w:rPr>
        <w:t>增加</w:t>
      </w:r>
      <w:r>
        <w:rPr>
          <w:rFonts w:ascii="仿宋" w:eastAsia="仿宋" w:hAnsi="仿宋" w:cs="Arial" w:hint="eastAsia"/>
          <w:sz w:val="32"/>
          <w:szCs w:val="32"/>
        </w:rPr>
        <w:t>1.31万元，增长46.73%，主要原</w:t>
      </w:r>
      <w:r>
        <w:rPr>
          <w:rFonts w:ascii="仿宋" w:eastAsia="仿宋" w:hAnsi="仿宋" w:cs="Arial" w:hint="eastAsia"/>
          <w:sz w:val="32"/>
          <w:szCs w:val="32"/>
        </w:rPr>
        <w:lastRenderedPageBreak/>
        <w:t>因是我局智慧机关建设工作走在全国前列，增加各兄弟单位前来学习考察的次数。具体情况如下：</w:t>
      </w:r>
    </w:p>
    <w:p w:rsidR="00E808A6" w:rsidRDefault="003D2F27">
      <w:pPr>
        <w:shd w:val="clear" w:color="auto" w:fill="FFFFFF"/>
        <w:spacing w:line="600" w:lineRule="atLeast"/>
        <w:ind w:firstLine="640"/>
        <w:jc w:val="both"/>
        <w:divId w:val="1009941352"/>
        <w:rPr>
          <w:rFonts w:ascii="仿宋" w:eastAsia="仿宋" w:hAnsi="仿宋" w:cs="Arial"/>
          <w:sz w:val="32"/>
          <w:szCs w:val="32"/>
        </w:rPr>
      </w:pPr>
      <w:r>
        <w:rPr>
          <w:rStyle w:val="a9"/>
          <w:rFonts w:ascii="仿宋" w:eastAsia="仿宋" w:hAnsi="仿宋" w:cs="Arial" w:hint="eastAsia"/>
          <w:sz w:val="32"/>
          <w:szCs w:val="32"/>
        </w:rPr>
        <w:t>（1）因公出国（境）费</w:t>
      </w:r>
      <w:r>
        <w:rPr>
          <w:rFonts w:ascii="仿宋" w:eastAsia="仿宋" w:hAnsi="仿宋" w:cs="Arial" w:hint="eastAsia"/>
          <w:sz w:val="32"/>
          <w:szCs w:val="32"/>
        </w:rPr>
        <w:t>年初预算数为</w:t>
      </w:r>
      <w:r w:rsidR="00161D2D">
        <w:rPr>
          <w:rFonts w:ascii="仿宋" w:eastAsia="仿宋" w:hAnsi="仿宋" w:cs="Arial" w:hint="eastAsia"/>
          <w:sz w:val="32"/>
          <w:szCs w:val="32"/>
        </w:rPr>
        <w:t>0</w:t>
      </w:r>
      <w:r>
        <w:rPr>
          <w:rFonts w:ascii="仿宋" w:eastAsia="仿宋" w:hAnsi="仿宋" w:cs="Arial" w:hint="eastAsia"/>
          <w:sz w:val="32"/>
          <w:szCs w:val="32"/>
        </w:rPr>
        <w:t>万元，支出决算为0万元。完成年初预算的0%。</w:t>
      </w:r>
      <w:r w:rsidR="009C4017" w:rsidRPr="009C4017">
        <w:rPr>
          <w:rFonts w:ascii="仿宋" w:eastAsia="仿宋" w:hAnsi="仿宋" w:cs="Arial" w:hint="eastAsia"/>
          <w:sz w:val="32"/>
          <w:szCs w:val="32"/>
        </w:rPr>
        <w:t>主要原因是无预算，无支出</w:t>
      </w:r>
      <w:r w:rsidR="009C4017">
        <w:rPr>
          <w:rFonts w:ascii="仿宋" w:eastAsia="仿宋" w:hAnsi="仿宋" w:cs="Arial" w:hint="eastAsia"/>
          <w:sz w:val="32"/>
          <w:szCs w:val="32"/>
        </w:rPr>
        <w:t>。</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其中，全年使用一般公共预算财政拨款本单位组织因公出国(境)团组0个；本单位全年因公出国(境)累计0人次。</w:t>
      </w:r>
    </w:p>
    <w:p w:rsidR="00AA086A" w:rsidRDefault="003D2F27">
      <w:pPr>
        <w:pStyle w:val="p0"/>
        <w:adjustRightInd w:val="0"/>
        <w:spacing w:line="580" w:lineRule="exact"/>
        <w:ind w:firstLineChars="200" w:firstLine="643"/>
        <w:divId w:val="1009941352"/>
        <w:rPr>
          <w:rFonts w:ascii="仿宋_GB2312" w:eastAsia="仿宋_GB2312"/>
          <w:sz w:val="32"/>
          <w:szCs w:val="32"/>
        </w:rPr>
      </w:pPr>
      <w:r>
        <w:rPr>
          <w:rStyle w:val="a9"/>
          <w:rFonts w:ascii="仿宋" w:eastAsia="仿宋" w:hAnsi="仿宋" w:cs="Arial" w:hint="eastAsia"/>
          <w:sz w:val="32"/>
          <w:szCs w:val="32"/>
        </w:rPr>
        <w:t>（2）公务用车购置及运行维护费</w:t>
      </w:r>
      <w:r>
        <w:rPr>
          <w:rFonts w:ascii="仿宋" w:eastAsia="仿宋" w:hAnsi="仿宋" w:cs="Arial" w:hint="eastAsia"/>
          <w:sz w:val="32"/>
          <w:szCs w:val="32"/>
        </w:rPr>
        <w:t>年初预算数为</w:t>
      </w:r>
      <w:r w:rsidR="00945F9A">
        <w:rPr>
          <w:rFonts w:ascii="仿宋" w:eastAsia="仿宋" w:hAnsi="仿宋" w:cs="Arial"/>
          <w:sz w:val="32"/>
          <w:szCs w:val="32"/>
        </w:rPr>
        <w:t>1070</w:t>
      </w:r>
      <w:r>
        <w:rPr>
          <w:rFonts w:ascii="仿宋" w:eastAsia="仿宋" w:hAnsi="仿宋" w:cs="Arial" w:hint="eastAsia"/>
          <w:sz w:val="32"/>
          <w:szCs w:val="32"/>
        </w:rPr>
        <w:t>万元，支出决算为671.84万元，完成年初预算的</w:t>
      </w:r>
      <w:r w:rsidR="00945F9A">
        <w:rPr>
          <w:rFonts w:ascii="仿宋" w:eastAsia="仿宋" w:hAnsi="仿宋" w:cs="Arial"/>
          <w:sz w:val="32"/>
          <w:szCs w:val="32"/>
        </w:rPr>
        <w:t>62.79</w:t>
      </w:r>
      <w:r>
        <w:rPr>
          <w:rFonts w:ascii="仿宋" w:eastAsia="仿宋" w:hAnsi="仿宋" w:cs="Arial" w:hint="eastAsia"/>
          <w:sz w:val="32"/>
          <w:szCs w:val="32"/>
        </w:rPr>
        <w:t>%。</w:t>
      </w:r>
      <w:r w:rsidR="00945F9A">
        <w:rPr>
          <w:rFonts w:ascii="仿宋" w:eastAsia="仿宋" w:hAnsi="仿宋" w:cs="Arial" w:hint="eastAsia"/>
          <w:sz w:val="32"/>
          <w:szCs w:val="32"/>
        </w:rPr>
        <w:t>决算数小于预算数的主要原因是</w:t>
      </w:r>
      <w:r w:rsidR="00945F9A">
        <w:rPr>
          <w:rFonts w:ascii="仿宋_GB2312" w:eastAsia="仿宋_GB2312" w:hint="eastAsia"/>
          <w:sz w:val="32"/>
          <w:szCs w:val="32"/>
        </w:rPr>
        <w:t>主要是减少公务用车服务中心车辆运行维护费用于公务车辆维修、燃油、保险等支出</w:t>
      </w:r>
      <w:r w:rsidR="00945F9A">
        <w:rPr>
          <w:rFonts w:hint="eastAsia"/>
        </w:rPr>
        <w:t>。</w:t>
      </w:r>
      <w:r>
        <w:rPr>
          <w:rFonts w:ascii="仿宋_GB2312" w:eastAsia="仿宋_GB2312" w:hint="eastAsia"/>
          <w:sz w:val="32"/>
          <w:szCs w:val="32"/>
        </w:rPr>
        <w:t>。</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公务用车购置</w:t>
      </w:r>
      <w:r>
        <w:rPr>
          <w:rFonts w:ascii="仿宋" w:eastAsia="仿宋" w:hAnsi="仿宋" w:cs="Arial" w:hint="eastAsia"/>
          <w:sz w:val="32"/>
          <w:szCs w:val="32"/>
        </w:rPr>
        <w:t>支出421.89万元（含购置税等附加费用），主要用于经批准购置的7辆公务用车；</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公务用车运行维护费</w:t>
      </w:r>
      <w:r>
        <w:rPr>
          <w:rFonts w:ascii="仿宋" w:eastAsia="仿宋" w:hAnsi="仿宋" w:cs="Arial" w:hint="eastAsia"/>
          <w:sz w:val="32"/>
          <w:szCs w:val="32"/>
        </w:rPr>
        <w:t>支出249.95万元，主要用于公务用车服务中心车辆所需的公务用车燃料费、维修费、过路过桥费、保险费、安全奖励费用等支出；2018年度，本级及所属单位开支一般公共预算财政拨款的公务用车保有量为100辆。</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（3）公务接待费</w:t>
      </w:r>
      <w:r>
        <w:rPr>
          <w:rFonts w:ascii="仿宋" w:eastAsia="仿宋" w:hAnsi="仿宋" w:cs="Arial" w:hint="eastAsia"/>
          <w:sz w:val="32"/>
          <w:szCs w:val="32"/>
        </w:rPr>
        <w:t>年初预算数为7.00万元，支出决算为4.10万元，完成年初预算的58.60%。主要用于接待兄弟单位来我局参观考察等支出。决算数小于预算数的主要原</w:t>
      </w:r>
      <w:r>
        <w:rPr>
          <w:rFonts w:ascii="仿宋" w:eastAsia="仿宋" w:hAnsi="仿宋" w:cs="Arial" w:hint="eastAsia"/>
          <w:sz w:val="32"/>
          <w:szCs w:val="32"/>
        </w:rPr>
        <w:lastRenderedPageBreak/>
        <w:t>因是按照厉行节约的原则，尽量压缩公务接待支出。全年使用一般公共预算财政拨款国内公务接待42批次，累计650人次。</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外宾接待</w:t>
      </w:r>
      <w:r>
        <w:rPr>
          <w:rFonts w:ascii="仿宋" w:eastAsia="仿宋" w:hAnsi="仿宋" w:cs="Arial" w:hint="eastAsia"/>
          <w:sz w:val="32"/>
          <w:szCs w:val="32"/>
        </w:rPr>
        <w:t>支出0万元；接待0人次，0批次。</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其他国内公务接待</w:t>
      </w:r>
      <w:r>
        <w:rPr>
          <w:rFonts w:ascii="仿宋" w:eastAsia="仿宋" w:hAnsi="仿宋" w:cs="Arial" w:hint="eastAsia"/>
          <w:sz w:val="32"/>
          <w:szCs w:val="32"/>
        </w:rPr>
        <w:t>支出4.10万元，主要用于接待兄弟单位来我局参观考察等支出。接待650人次，42批次。</w:t>
      </w:r>
    </w:p>
    <w:p w:rsidR="00AA086A" w:rsidRDefault="003D2F27">
      <w:pPr>
        <w:shd w:val="clear" w:color="auto" w:fill="FFFFFF"/>
        <w:spacing w:line="600" w:lineRule="atLeast"/>
        <w:ind w:firstLine="640"/>
        <w:jc w:val="both"/>
        <w:divId w:val="1009941352"/>
      </w:pPr>
      <w:r>
        <w:rPr>
          <w:rStyle w:val="a9"/>
          <w:rFonts w:ascii="楷体" w:eastAsia="楷体" w:hAnsi="楷体" w:cs="Arial" w:hint="eastAsia"/>
          <w:sz w:val="32"/>
          <w:szCs w:val="32"/>
        </w:rPr>
        <w:t>（九）部门预算绩效情况说明</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1.预算绩效管理工作开展情况。</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根据预算管理要求，</w:t>
      </w:r>
      <w:r w:rsidR="00A84A6A">
        <w:rPr>
          <w:rFonts w:ascii="仿宋" w:eastAsia="仿宋" w:hAnsi="仿宋" w:cs="Arial" w:hint="eastAsia"/>
          <w:sz w:val="32"/>
          <w:szCs w:val="32"/>
        </w:rPr>
        <w:t>温州市机关事务管理局</w:t>
      </w:r>
      <w:r>
        <w:rPr>
          <w:rFonts w:ascii="仿宋" w:eastAsia="仿宋" w:hAnsi="仿宋" w:cs="Arial" w:hint="eastAsia"/>
          <w:sz w:val="32"/>
          <w:szCs w:val="32"/>
        </w:rPr>
        <w:t>组织开展了2018年度一般公共预算项目支出绩效自评，涉及项目</w:t>
      </w:r>
      <w:r w:rsidR="007B2FB5">
        <w:rPr>
          <w:rFonts w:ascii="仿宋" w:eastAsia="仿宋" w:hAnsi="仿宋" w:cs="Arial"/>
          <w:sz w:val="32"/>
          <w:szCs w:val="32"/>
        </w:rPr>
        <w:t>3</w:t>
      </w:r>
      <w:r>
        <w:rPr>
          <w:rFonts w:ascii="仿宋" w:eastAsia="仿宋" w:hAnsi="仿宋" w:cs="Arial" w:hint="eastAsia"/>
          <w:sz w:val="32"/>
          <w:szCs w:val="32"/>
        </w:rPr>
        <w:t>个，涉及当年一般公共预算资金</w:t>
      </w:r>
      <w:r w:rsidR="00A07D22">
        <w:rPr>
          <w:rFonts w:ascii="仿宋" w:eastAsia="仿宋" w:hAnsi="仿宋" w:cs="Arial"/>
          <w:sz w:val="32"/>
          <w:szCs w:val="32"/>
        </w:rPr>
        <w:t>4329.06</w:t>
      </w:r>
      <w:r>
        <w:rPr>
          <w:rFonts w:ascii="仿宋" w:eastAsia="仿宋" w:hAnsi="仿宋" w:cs="Arial" w:hint="eastAsia"/>
          <w:sz w:val="32"/>
          <w:szCs w:val="32"/>
        </w:rPr>
        <w:t>万元，占项目资金预算总额的100%。</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2.</w:t>
      </w:r>
      <w:r w:rsidR="00A84A6A">
        <w:rPr>
          <w:rStyle w:val="a9"/>
          <w:rFonts w:ascii="仿宋" w:eastAsia="仿宋" w:hAnsi="仿宋" w:cs="Arial" w:hint="eastAsia"/>
          <w:sz w:val="32"/>
          <w:szCs w:val="32"/>
        </w:rPr>
        <w:t>部门决算中项目绩效自评结果</w:t>
      </w:r>
      <w:r w:rsidR="009C45C1">
        <w:rPr>
          <w:rStyle w:val="a9"/>
          <w:rFonts w:ascii="仿宋" w:eastAsia="仿宋" w:hAnsi="仿宋" w:cs="Arial" w:hint="eastAsia"/>
          <w:sz w:val="32"/>
          <w:szCs w:val="32"/>
        </w:rPr>
        <w:t>。</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温州市机关事务管理局（汇总）在2018年度部门决算中反映行政中心院内管理维护经费及行政中心物业管理维护经费的项目绩效自评结果。</w:t>
      </w:r>
    </w:p>
    <w:p w:rsidR="00AA086A" w:rsidRPr="00A84A6A" w:rsidRDefault="003D2F27" w:rsidP="00A84A6A">
      <w:pPr>
        <w:adjustRightInd w:val="0"/>
        <w:snapToGrid w:val="0"/>
        <w:spacing w:line="600" w:lineRule="atLeast"/>
        <w:ind w:firstLineChars="150" w:firstLine="480"/>
        <w:divId w:val="1009941352"/>
        <w:rPr>
          <w:rFonts w:ascii="仿宋" w:eastAsia="仿宋" w:hAnsi="仿宋" w:cs="Arial"/>
          <w:sz w:val="32"/>
          <w:szCs w:val="32"/>
        </w:rPr>
      </w:pPr>
      <w:r>
        <w:rPr>
          <w:rFonts w:ascii="仿宋" w:eastAsia="仿宋" w:hAnsi="仿宋" w:cs="Arial" w:hint="eastAsia"/>
          <w:sz w:val="32"/>
          <w:szCs w:val="32"/>
        </w:rPr>
        <w:t>行政中心院内管理维护经费项目绩效自评综述：根据年初设定的绩效目标，项目自评得分9</w:t>
      </w:r>
      <w:r w:rsidR="0005360C">
        <w:rPr>
          <w:rFonts w:ascii="仿宋" w:eastAsia="仿宋" w:hAnsi="仿宋" w:cs="Arial" w:hint="eastAsia"/>
          <w:sz w:val="32"/>
          <w:szCs w:val="32"/>
        </w:rPr>
        <w:t>6</w:t>
      </w:r>
      <w:r>
        <w:rPr>
          <w:rFonts w:ascii="仿宋" w:eastAsia="仿宋" w:hAnsi="仿宋" w:cs="Arial" w:hint="eastAsia"/>
          <w:sz w:val="32"/>
          <w:szCs w:val="32"/>
        </w:rPr>
        <w:t>.5分，自评结论为“优秀”。项目全年预算数为2257万元，执行数2026.94万元，完成预算的</w:t>
      </w:r>
      <w:r w:rsidR="00A84A6A">
        <w:rPr>
          <w:rFonts w:ascii="仿宋" w:eastAsia="仿宋" w:hAnsi="仿宋" w:cs="Arial" w:hint="eastAsia"/>
          <w:sz w:val="32"/>
          <w:szCs w:val="32"/>
        </w:rPr>
        <w:t>90</w:t>
      </w:r>
      <w:r>
        <w:rPr>
          <w:rFonts w:ascii="仿宋" w:eastAsia="仿宋" w:hAnsi="仿宋" w:cs="Arial" w:hint="eastAsia"/>
          <w:sz w:val="32"/>
          <w:szCs w:val="32"/>
        </w:rPr>
        <w:t>%。主要产出和效果：一是保障大院70个左右机关单位的办公场地的正常运行</w:t>
      </w:r>
      <w:r w:rsidR="00A84A6A">
        <w:rPr>
          <w:rFonts w:ascii="仿宋" w:eastAsia="仿宋" w:hAnsi="仿宋" w:cs="Arial" w:hint="eastAsia"/>
          <w:sz w:val="32"/>
          <w:szCs w:val="32"/>
        </w:rPr>
        <w:t>；</w:t>
      </w:r>
      <w:r>
        <w:rPr>
          <w:rFonts w:ascii="仿宋" w:eastAsia="仿宋" w:hAnsi="仿宋" w:cs="Arial" w:hint="eastAsia"/>
          <w:sz w:val="32"/>
          <w:szCs w:val="32"/>
        </w:rPr>
        <w:t>二是保障行政中心食堂的正常运行，为行政大院3000多人次提供饮食保</w:t>
      </w:r>
      <w:r>
        <w:rPr>
          <w:rFonts w:ascii="仿宋" w:eastAsia="仿宋" w:hAnsi="仿宋" w:cs="Arial" w:hint="eastAsia"/>
          <w:sz w:val="32"/>
          <w:szCs w:val="32"/>
        </w:rPr>
        <w:lastRenderedPageBreak/>
        <w:t>障。发现的问题及原因：一是</w:t>
      </w:r>
      <w:r w:rsidRPr="00A84A6A">
        <w:rPr>
          <w:rFonts w:ascii="仿宋" w:eastAsia="仿宋" w:hAnsi="仿宋" w:cs="Arial" w:hint="eastAsia"/>
          <w:sz w:val="32"/>
          <w:szCs w:val="32"/>
        </w:rPr>
        <w:t>项目预算编制不细、不祥问题</w:t>
      </w:r>
      <w:r>
        <w:rPr>
          <w:rFonts w:ascii="仿宋" w:eastAsia="仿宋" w:hAnsi="仿宋" w:cs="Arial" w:hint="eastAsia"/>
          <w:sz w:val="32"/>
          <w:szCs w:val="32"/>
        </w:rPr>
        <w:t>；二是</w:t>
      </w:r>
      <w:r w:rsidRPr="00A84A6A">
        <w:rPr>
          <w:rFonts w:ascii="仿宋" w:eastAsia="仿宋" w:hAnsi="仿宋" w:cs="Arial" w:hint="eastAsia"/>
          <w:sz w:val="32"/>
          <w:szCs w:val="32"/>
        </w:rPr>
        <w:t>项目产出及效益指标较为宏观</w:t>
      </w:r>
      <w:r>
        <w:rPr>
          <w:rFonts w:ascii="仿宋" w:eastAsia="仿宋" w:hAnsi="仿宋" w:cs="Arial" w:hint="eastAsia"/>
          <w:sz w:val="32"/>
          <w:szCs w:val="32"/>
        </w:rPr>
        <w:t>。下一步改进措施：一是</w:t>
      </w:r>
      <w:r>
        <w:rPr>
          <w:rFonts w:ascii="仿宋" w:eastAsia="仿宋" w:hAnsi="仿宋" w:cs="Times New Roman" w:hint="eastAsia"/>
          <w:sz w:val="30"/>
          <w:szCs w:val="30"/>
        </w:rPr>
        <w:t>严格按照局预算收入编制制度，结合财政部门预算安排情况，科学细化项目</w:t>
      </w:r>
      <w:r>
        <w:rPr>
          <w:rFonts w:ascii="仿宋" w:eastAsia="仿宋" w:hAnsi="仿宋" w:cs="Arial" w:hint="eastAsia"/>
          <w:sz w:val="32"/>
          <w:szCs w:val="32"/>
        </w:rPr>
        <w:t>；二是</w:t>
      </w:r>
      <w:r>
        <w:rPr>
          <w:rFonts w:ascii="仿宋" w:eastAsia="仿宋" w:hAnsi="仿宋" w:cs="Times New Roman" w:hint="eastAsia"/>
          <w:sz w:val="30"/>
          <w:szCs w:val="30"/>
        </w:rPr>
        <w:t>将在预算编制环节通过事前评价的方式，发现并去除评价不高的项目，避免财政资金的浪费</w:t>
      </w:r>
      <w:r>
        <w:rPr>
          <w:rFonts w:ascii="仿宋" w:eastAsia="仿宋" w:hAnsi="仿宋" w:cs="Arial" w:hint="eastAsia"/>
          <w:sz w:val="32"/>
          <w:szCs w:val="32"/>
        </w:rPr>
        <w:t>。</w:t>
      </w:r>
    </w:p>
    <w:p w:rsidR="00AA086A" w:rsidRDefault="003D2F27" w:rsidP="00A84A6A">
      <w:pPr>
        <w:shd w:val="clear" w:color="auto" w:fill="FFFFFF"/>
        <w:spacing w:line="600" w:lineRule="atLeast"/>
        <w:ind w:firstLine="640"/>
        <w:jc w:val="both"/>
        <w:divId w:val="1009941352"/>
        <w:rPr>
          <w:rFonts w:ascii="仿宋" w:eastAsia="仿宋" w:hAnsi="仿宋" w:cs="Arial"/>
          <w:sz w:val="32"/>
          <w:szCs w:val="32"/>
        </w:rPr>
      </w:pPr>
      <w:r>
        <w:rPr>
          <w:rFonts w:ascii="仿宋" w:eastAsia="仿宋" w:hAnsi="仿宋" w:cs="Arial" w:hint="eastAsia"/>
          <w:sz w:val="32"/>
          <w:szCs w:val="32"/>
        </w:rPr>
        <w:t>行政中心物业管理维护经费项目绩效自评综述：根据年初设定的绩效目标，项目自评得分9</w:t>
      </w:r>
      <w:r w:rsidR="0005360C">
        <w:rPr>
          <w:rFonts w:ascii="仿宋" w:eastAsia="仿宋" w:hAnsi="仿宋" w:cs="Arial" w:hint="eastAsia"/>
          <w:sz w:val="32"/>
          <w:szCs w:val="32"/>
        </w:rPr>
        <w:t>8</w:t>
      </w:r>
      <w:r>
        <w:rPr>
          <w:rFonts w:ascii="仿宋" w:eastAsia="仿宋" w:hAnsi="仿宋" w:cs="Arial" w:hint="eastAsia"/>
          <w:sz w:val="32"/>
          <w:szCs w:val="32"/>
        </w:rPr>
        <w:t>分，自评结论为“优秀”。项目全年预算数为3099万元，执行数为2992.47万元，完成预算的97%。主要产出和效果：一是提供优质物业服务后勤保障日常办公顺利开展。二是保障行政中心各行政事业单位、大会堂后勤服务用房正常业务的开展，促进社会稳定发展。发现的问题及原因：一是服务保障水平有待提高；二是需进一步转方式提效率。下一步改进措施：一是进一步提升物业管理、服务、监管的水平；二是加强资金使用更加科学化、制度化、规范化。</w:t>
      </w:r>
    </w:p>
    <w:p w:rsidR="00AA086A" w:rsidRDefault="00AA086A">
      <w:pPr>
        <w:jc w:val="center"/>
        <w:divId w:val="1009941352"/>
        <w:rPr>
          <w:rFonts w:ascii="方正小标宋简体" w:eastAsia="方正小标宋简体" w:hAnsi="黑体"/>
          <w:color w:val="000000"/>
          <w:sz w:val="44"/>
          <w:szCs w:val="44"/>
        </w:rPr>
      </w:pPr>
    </w:p>
    <w:p w:rsidR="00AA086A" w:rsidRDefault="00AA086A" w:rsidP="00E2333E">
      <w:pPr>
        <w:divId w:val="1009941352"/>
        <w:rPr>
          <w:rFonts w:ascii="方正小标宋简体" w:eastAsia="方正小标宋简体" w:hAnsi="黑体"/>
          <w:color w:val="000000"/>
          <w:sz w:val="44"/>
          <w:szCs w:val="44"/>
        </w:rPr>
      </w:pPr>
    </w:p>
    <w:p w:rsidR="00E2333E" w:rsidRDefault="00E2333E" w:rsidP="00E2333E">
      <w:pPr>
        <w:divId w:val="1009941352"/>
        <w:rPr>
          <w:rFonts w:ascii="方正小标宋简体" w:eastAsia="方正小标宋简体" w:hAnsi="黑体"/>
          <w:color w:val="000000"/>
          <w:sz w:val="44"/>
          <w:szCs w:val="44"/>
        </w:rPr>
      </w:pPr>
    </w:p>
    <w:p w:rsidR="00A84A6A" w:rsidRDefault="00A84A6A" w:rsidP="00E2333E">
      <w:pPr>
        <w:divId w:val="1009941352"/>
        <w:rPr>
          <w:rFonts w:ascii="方正小标宋简体" w:eastAsia="方正小标宋简体" w:hAnsi="黑体"/>
          <w:color w:val="000000"/>
          <w:sz w:val="44"/>
          <w:szCs w:val="44"/>
        </w:rPr>
      </w:pPr>
    </w:p>
    <w:p w:rsidR="009C45C1" w:rsidRDefault="009C45C1" w:rsidP="00E2333E">
      <w:pPr>
        <w:divId w:val="1009941352"/>
        <w:rPr>
          <w:rFonts w:ascii="方正小标宋简体" w:eastAsia="方正小标宋简体" w:hAnsi="黑体"/>
          <w:color w:val="000000"/>
          <w:sz w:val="44"/>
          <w:szCs w:val="44"/>
        </w:rPr>
      </w:pPr>
    </w:p>
    <w:p w:rsidR="007B2FB5" w:rsidRDefault="007B2FB5" w:rsidP="00E2333E">
      <w:pPr>
        <w:divId w:val="1009941352"/>
        <w:rPr>
          <w:rFonts w:ascii="方正小标宋简体" w:eastAsia="方正小标宋简体" w:hAnsi="黑体"/>
          <w:color w:val="000000"/>
          <w:sz w:val="44"/>
          <w:szCs w:val="44"/>
        </w:rPr>
      </w:pPr>
    </w:p>
    <w:p w:rsidR="009C45C1" w:rsidRDefault="009C45C1" w:rsidP="00E2333E">
      <w:pPr>
        <w:divId w:val="1009941352"/>
        <w:rPr>
          <w:rFonts w:ascii="方正小标宋简体" w:eastAsia="方正小标宋简体" w:hAnsi="黑体"/>
          <w:color w:val="000000"/>
          <w:sz w:val="44"/>
          <w:szCs w:val="44"/>
        </w:rPr>
      </w:pPr>
    </w:p>
    <w:p w:rsidR="00AA086A" w:rsidRDefault="003D2F27">
      <w:pPr>
        <w:jc w:val="center"/>
        <w:divId w:val="1009941352"/>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lastRenderedPageBreak/>
        <w:t>2018年度温州市财政支出项目绩效评分表</w:t>
      </w:r>
    </w:p>
    <w:p w:rsidR="00AA086A" w:rsidRDefault="003D2F27">
      <w:pPr>
        <w:snapToGrid w:val="0"/>
        <w:spacing w:line="360" w:lineRule="exact"/>
        <w:ind w:right="420"/>
        <w:jc w:val="center"/>
        <w:divId w:val="1009941352"/>
        <w:rPr>
          <w:rFonts w:ascii="仿宋_GB2312" w:eastAsia="仿宋_GB2312" w:hAnsi="SimSun-ExtB"/>
          <w:color w:val="000000"/>
          <w:szCs w:val="21"/>
        </w:rPr>
      </w:pPr>
      <w:r>
        <w:rPr>
          <w:rFonts w:ascii="仿宋_GB2312" w:eastAsia="仿宋_GB2312" w:hAnsi="SimSun-ExtB" w:hint="eastAsia"/>
          <w:color w:val="000000"/>
          <w:szCs w:val="21"/>
        </w:rPr>
        <w:t xml:space="preserve">                                                                                    </w:t>
      </w:r>
    </w:p>
    <w:p w:rsidR="00AA086A" w:rsidRDefault="003D2F27">
      <w:pPr>
        <w:snapToGrid w:val="0"/>
        <w:spacing w:line="360" w:lineRule="exact"/>
        <w:ind w:right="420"/>
        <w:jc w:val="center"/>
        <w:divId w:val="1009941352"/>
        <w:rPr>
          <w:rFonts w:ascii="仿宋_GB2312" w:eastAsia="仿宋_GB2312" w:hAnsi="SimSun-ExtB"/>
          <w:color w:val="000000"/>
          <w:szCs w:val="21"/>
        </w:rPr>
      </w:pPr>
      <w:r>
        <w:rPr>
          <w:rFonts w:ascii="仿宋_GB2312" w:eastAsia="仿宋_GB2312" w:hAnsi="SimSun-ExtB" w:hint="eastAsia"/>
          <w:color w:val="000000"/>
          <w:szCs w:val="21"/>
        </w:rPr>
        <w:t xml:space="preserve">                                               </w:t>
      </w:r>
      <w:r>
        <w:rPr>
          <w:rFonts w:ascii="仿宋_GB2312" w:eastAsia="仿宋_GB2312" w:hint="eastAsia"/>
          <w:color w:val="000000"/>
          <w:szCs w:val="21"/>
        </w:rPr>
        <w:t>金额单位：万元</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989"/>
        <w:gridCol w:w="186"/>
        <w:gridCol w:w="1247"/>
        <w:gridCol w:w="1430"/>
        <w:gridCol w:w="1534"/>
        <w:gridCol w:w="1186"/>
        <w:gridCol w:w="271"/>
        <w:gridCol w:w="817"/>
        <w:gridCol w:w="715"/>
      </w:tblGrid>
      <w:tr w:rsidR="00AA086A">
        <w:trPr>
          <w:divId w:val="1009941352"/>
          <w:trHeight w:val="483"/>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项目单位</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名称</w:t>
            </w:r>
          </w:p>
        </w:tc>
        <w:tc>
          <w:tcPr>
            <w:tcW w:w="2422" w:type="dxa"/>
            <w:gridSpan w:val="3"/>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 xml:space="preserve">  温州市机关事务管理局</w:t>
            </w:r>
          </w:p>
        </w:tc>
        <w:tc>
          <w:tcPr>
            <w:tcW w:w="1430"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项目名称</w:t>
            </w:r>
          </w:p>
        </w:tc>
        <w:tc>
          <w:tcPr>
            <w:tcW w:w="4523" w:type="dxa"/>
            <w:gridSpan w:val="5"/>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行政中心院内管理维护经费</w:t>
            </w:r>
          </w:p>
        </w:tc>
      </w:tr>
      <w:tr w:rsidR="00AA086A">
        <w:trPr>
          <w:divId w:val="1009941352"/>
          <w:trHeight w:val="561"/>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责任部门</w:t>
            </w:r>
          </w:p>
        </w:tc>
        <w:tc>
          <w:tcPr>
            <w:tcW w:w="2422" w:type="dxa"/>
            <w:gridSpan w:val="3"/>
            <w:tcBorders>
              <w:top w:val="single" w:sz="4" w:space="0" w:color="auto"/>
              <w:left w:val="single" w:sz="4" w:space="0" w:color="auto"/>
              <w:bottom w:val="single" w:sz="4" w:space="0" w:color="auto"/>
              <w:right w:val="single" w:sz="4" w:space="0" w:color="auto"/>
            </w:tcBorders>
            <w:vAlign w:val="center"/>
          </w:tcPr>
          <w:p w:rsidR="00AA086A" w:rsidRDefault="0094514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综合处、工程处</w:t>
            </w:r>
          </w:p>
        </w:tc>
        <w:tc>
          <w:tcPr>
            <w:tcW w:w="1430"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项目负责人</w:t>
            </w:r>
          </w:p>
        </w:tc>
        <w:tc>
          <w:tcPr>
            <w:tcW w:w="1534" w:type="dxa"/>
            <w:tcBorders>
              <w:top w:val="single" w:sz="4" w:space="0" w:color="auto"/>
              <w:left w:val="single" w:sz="4" w:space="0" w:color="auto"/>
              <w:bottom w:val="single" w:sz="4" w:space="0" w:color="auto"/>
              <w:right w:val="single" w:sz="4" w:space="0" w:color="auto"/>
            </w:tcBorders>
            <w:vAlign w:val="center"/>
          </w:tcPr>
          <w:p w:rsidR="00AA086A" w:rsidRDefault="003E2A00">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张香梅、华大勇</w:t>
            </w:r>
          </w:p>
        </w:tc>
        <w:tc>
          <w:tcPr>
            <w:tcW w:w="1186"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联系电话</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AA086A" w:rsidRDefault="00AA086A">
            <w:pPr>
              <w:snapToGrid w:val="0"/>
              <w:spacing w:line="320" w:lineRule="exact"/>
              <w:jc w:val="center"/>
              <w:rPr>
                <w:rFonts w:ascii="仿宋_GB2312" w:eastAsia="仿宋_GB2312" w:hAnsi="SimSun-ExtB"/>
                <w:color w:val="000000"/>
              </w:rPr>
            </w:pPr>
          </w:p>
        </w:tc>
      </w:tr>
      <w:tr w:rsidR="00AA086A">
        <w:trPr>
          <w:divId w:val="1009941352"/>
          <w:trHeight w:val="357"/>
          <w:jc w:val="center"/>
        </w:trPr>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基本</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情况</w:t>
            </w:r>
          </w:p>
        </w:tc>
        <w:tc>
          <w:tcPr>
            <w:tcW w:w="1175" w:type="dxa"/>
            <w:gridSpan w:val="2"/>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color w:val="000000"/>
              </w:rPr>
            </w:pPr>
            <w:r>
              <w:rPr>
                <w:rFonts w:ascii="仿宋_GB2312" w:eastAsia="仿宋_GB2312" w:hint="eastAsia"/>
                <w:color w:val="000000"/>
              </w:rPr>
              <w:t>上年</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结转</w:t>
            </w:r>
          </w:p>
        </w:tc>
        <w:tc>
          <w:tcPr>
            <w:tcW w:w="124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年初预算安排数</w:t>
            </w:r>
          </w:p>
        </w:tc>
        <w:tc>
          <w:tcPr>
            <w:tcW w:w="1430"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预算调整数</w:t>
            </w:r>
          </w:p>
        </w:tc>
        <w:tc>
          <w:tcPr>
            <w:tcW w:w="1534"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财政支付数</w:t>
            </w:r>
          </w:p>
        </w:tc>
        <w:tc>
          <w:tcPr>
            <w:tcW w:w="2989" w:type="dxa"/>
            <w:gridSpan w:val="4"/>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预算结余数</w:t>
            </w:r>
          </w:p>
        </w:tc>
      </w:tr>
      <w:tr w:rsidR="00AA086A">
        <w:trPr>
          <w:divId w:val="1009941352"/>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ascii="仿宋_GB2312" w:eastAsia="仿宋_GB2312" w:hAnsi="SimSun-ExtB"/>
                <w:color w:val="000000"/>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AA086A" w:rsidRDefault="00AA086A">
            <w:pPr>
              <w:snapToGrid w:val="0"/>
              <w:spacing w:line="320" w:lineRule="exact"/>
              <w:jc w:val="center"/>
              <w:rPr>
                <w:rFonts w:ascii="仿宋_GB2312" w:eastAsia="仿宋_GB2312" w:hAnsi="SimSun-ExtB"/>
                <w:color w:val="000000"/>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2457</w:t>
            </w:r>
          </w:p>
        </w:tc>
        <w:tc>
          <w:tcPr>
            <w:tcW w:w="1430"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-200</w:t>
            </w:r>
          </w:p>
        </w:tc>
        <w:tc>
          <w:tcPr>
            <w:tcW w:w="1534"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2026.94</w:t>
            </w:r>
          </w:p>
        </w:tc>
        <w:tc>
          <w:tcPr>
            <w:tcW w:w="2989" w:type="dxa"/>
            <w:gridSpan w:val="4"/>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230.06</w:t>
            </w:r>
          </w:p>
        </w:tc>
      </w:tr>
      <w:tr w:rsidR="00AA086A">
        <w:trPr>
          <w:divId w:val="1009941352"/>
          <w:trHeight w:val="383"/>
          <w:jc w:val="center"/>
        </w:trPr>
        <w:tc>
          <w:tcPr>
            <w:tcW w:w="1287"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评价内容</w:t>
            </w:r>
          </w:p>
        </w:tc>
        <w:tc>
          <w:tcPr>
            <w:tcW w:w="989"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分值</w:t>
            </w:r>
          </w:p>
        </w:tc>
        <w:tc>
          <w:tcPr>
            <w:tcW w:w="5854" w:type="dxa"/>
            <w:gridSpan w:val="6"/>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评价简述</w:t>
            </w:r>
          </w:p>
        </w:tc>
        <w:tc>
          <w:tcPr>
            <w:tcW w:w="817"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自评得分</w:t>
            </w:r>
          </w:p>
        </w:tc>
        <w:tc>
          <w:tcPr>
            <w:tcW w:w="715"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复评得分</w:t>
            </w:r>
          </w:p>
        </w:tc>
      </w:tr>
      <w:tr w:rsidR="00AA086A">
        <w:trPr>
          <w:divId w:val="1009941352"/>
          <w:trHeight w:val="127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项目预算及预期绩效目标编制水平</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FF0000"/>
              </w:rPr>
            </w:pPr>
            <w:r>
              <w:rPr>
                <w:rFonts w:ascii="仿宋_GB2312" w:eastAsia="仿宋_GB2312" w:hAnsi="SimSun-ExtB" w:hint="eastAsia"/>
              </w:rPr>
              <w:t>10</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rPr>
                <w:rFonts w:ascii="仿宋" w:eastAsia="仿宋" w:hAnsi="仿宋"/>
                <w:color w:val="000000"/>
              </w:rPr>
            </w:pPr>
            <w:r>
              <w:rPr>
                <w:rFonts w:ascii="仿宋" w:eastAsia="仿宋" w:hAnsi="仿宋" w:hint="eastAsia"/>
                <w:color w:val="000000"/>
              </w:rPr>
              <w:t>本项目预算</w:t>
            </w:r>
            <w:r>
              <w:rPr>
                <w:rFonts w:ascii="仿宋" w:eastAsia="仿宋" w:hAnsi="仿宋" w:hint="eastAsia"/>
              </w:rPr>
              <w:t>（即投入目标）编制科学、规范、合理，预期</w:t>
            </w:r>
            <w:r>
              <w:rPr>
                <w:rFonts w:ascii="仿宋" w:eastAsia="仿宋" w:hAnsi="仿宋" w:hint="eastAsia"/>
                <w:color w:val="000000"/>
              </w:rPr>
              <w:t>绩效目标申报</w:t>
            </w:r>
            <w:r>
              <w:rPr>
                <w:rFonts w:ascii="仿宋" w:eastAsia="仿宋" w:hAnsi="仿宋" w:hint="eastAsia"/>
              </w:rPr>
              <w:t>完整，产出、效果类关键性指标清晰、明确、量化，投入与项目产出、效果目标匹配。</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9.75</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616"/>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预算执行率</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10</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Ansi="SimSun-ExtB" w:hint="eastAsia"/>
                <w:color w:val="000000"/>
              </w:rPr>
              <w:t>该项目预算执行率为90%。</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8.75</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620"/>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项目组织管理水平</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15</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Ansi="SimSun-ExtB" w:hint="eastAsia"/>
                <w:color w:val="000000"/>
              </w:rPr>
              <w:t>建立健全项目管理制度并严格执行项目管理制度</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15</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905"/>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资金支出</w:t>
            </w:r>
          </w:p>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合理合规</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15</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Ansi="SimSun-ExtB" w:hint="eastAsia"/>
                <w:color w:val="000000"/>
              </w:rPr>
              <w:t>本年项目支出符合国家相关法律法规、</w:t>
            </w:r>
            <w:r>
              <w:rPr>
                <w:rFonts w:ascii="仿宋_GB2312" w:eastAsia="仿宋_GB2312" w:hint="eastAsia"/>
              </w:rPr>
              <w:t>财务管理制度以等规定，且均在预算范围内，无与本项目预算不相符或无关的资金支出。</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15</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694"/>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项目产出</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30</w:t>
            </w:r>
          </w:p>
        </w:tc>
        <w:tc>
          <w:tcPr>
            <w:tcW w:w="5854" w:type="dxa"/>
            <w:gridSpan w:val="6"/>
            <w:tcBorders>
              <w:top w:val="single" w:sz="4" w:space="0" w:color="auto"/>
              <w:left w:val="single" w:sz="4" w:space="0" w:color="auto"/>
              <w:bottom w:val="nil"/>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Ansi="SimSun-ExtB" w:hint="eastAsia"/>
                <w:color w:val="000000"/>
              </w:rPr>
              <w:t>保障大院70个左右机关单位的办公场地的正常运行；保障行政中心食堂的正常运行，为行政大院3000多人次提供饮食保障。</w:t>
            </w:r>
          </w:p>
        </w:tc>
        <w:tc>
          <w:tcPr>
            <w:tcW w:w="817" w:type="dxa"/>
            <w:tcBorders>
              <w:top w:val="single" w:sz="4" w:space="0" w:color="auto"/>
              <w:left w:val="single" w:sz="4" w:space="0" w:color="auto"/>
              <w:bottom w:val="nil"/>
              <w:right w:val="single" w:sz="4" w:space="0" w:color="auto"/>
            </w:tcBorders>
            <w:vAlign w:val="center"/>
            <w:hideMark/>
          </w:tcPr>
          <w:p w:rsidR="00AA086A" w:rsidRDefault="00945147">
            <w:pPr>
              <w:spacing w:line="320" w:lineRule="exact"/>
              <w:jc w:val="center"/>
              <w:rPr>
                <w:rFonts w:ascii="仿宋_GB2312" w:eastAsia="仿宋_GB2312" w:hAnsi="SimSun-ExtB"/>
                <w:color w:val="000000"/>
              </w:rPr>
            </w:pPr>
            <w:r>
              <w:rPr>
                <w:rFonts w:ascii="仿宋_GB2312" w:eastAsia="仿宋_GB2312" w:hAnsi="SimSun-ExtB" w:hint="eastAsia"/>
                <w:color w:val="000000"/>
              </w:rPr>
              <w:t>29</w:t>
            </w:r>
          </w:p>
        </w:tc>
        <w:tc>
          <w:tcPr>
            <w:tcW w:w="715" w:type="dxa"/>
            <w:tcBorders>
              <w:top w:val="single" w:sz="4" w:space="0" w:color="auto"/>
              <w:left w:val="single" w:sz="4" w:space="0" w:color="auto"/>
              <w:bottom w:val="nil"/>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841"/>
          <w:jc w:val="center"/>
        </w:trPr>
        <w:tc>
          <w:tcPr>
            <w:tcW w:w="1287"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项目效益（效果）</w:t>
            </w:r>
          </w:p>
        </w:tc>
        <w:tc>
          <w:tcPr>
            <w:tcW w:w="989"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20</w:t>
            </w:r>
          </w:p>
        </w:tc>
        <w:tc>
          <w:tcPr>
            <w:tcW w:w="5854" w:type="dxa"/>
            <w:gridSpan w:val="6"/>
            <w:tcBorders>
              <w:top w:val="single" w:sz="4" w:space="0" w:color="auto"/>
              <w:left w:val="single" w:sz="4" w:space="0" w:color="auto"/>
              <w:bottom w:val="nil"/>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int="eastAsia"/>
                <w:color w:val="000000"/>
              </w:rPr>
              <w:t>提供优质物业服务后勤保障日常办公顺利开展；保障行政中心各行政事业单位、大会堂后勤服务用房正常业务的开展，促进社会稳定发展；维护行政中心良好形象及扩大社会影响力。</w:t>
            </w:r>
          </w:p>
        </w:tc>
        <w:tc>
          <w:tcPr>
            <w:tcW w:w="817" w:type="dxa"/>
            <w:tcBorders>
              <w:top w:val="single" w:sz="4" w:space="0" w:color="auto"/>
              <w:left w:val="single" w:sz="4" w:space="0" w:color="auto"/>
              <w:bottom w:val="nil"/>
              <w:right w:val="single" w:sz="4" w:space="0" w:color="auto"/>
            </w:tcBorders>
            <w:vAlign w:val="center"/>
            <w:hideMark/>
          </w:tcPr>
          <w:p w:rsidR="00AA086A" w:rsidRDefault="00945147">
            <w:pPr>
              <w:spacing w:line="320" w:lineRule="exact"/>
              <w:jc w:val="center"/>
              <w:rPr>
                <w:rFonts w:ascii="仿宋_GB2312" w:eastAsia="仿宋_GB2312" w:hAnsi="SimSun-ExtB"/>
                <w:color w:val="000000"/>
              </w:rPr>
            </w:pPr>
            <w:r>
              <w:rPr>
                <w:rFonts w:ascii="仿宋_GB2312" w:eastAsia="仿宋_GB2312" w:hAnsi="SimSun-ExtB" w:hint="eastAsia"/>
                <w:color w:val="000000"/>
              </w:rPr>
              <w:t>19</w:t>
            </w:r>
          </w:p>
        </w:tc>
        <w:tc>
          <w:tcPr>
            <w:tcW w:w="715" w:type="dxa"/>
            <w:tcBorders>
              <w:top w:val="single" w:sz="4" w:space="0" w:color="auto"/>
              <w:left w:val="single" w:sz="4" w:space="0" w:color="auto"/>
              <w:bottom w:val="nil"/>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286"/>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小计</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100</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rsidP="00945147">
            <w:pPr>
              <w:spacing w:line="320" w:lineRule="exact"/>
              <w:jc w:val="center"/>
              <w:rPr>
                <w:rFonts w:ascii="仿宋_GB2312" w:eastAsia="仿宋_GB2312" w:hAnsi="SimSun-ExtB"/>
                <w:color w:val="000000"/>
              </w:rPr>
            </w:pPr>
            <w:r>
              <w:rPr>
                <w:rFonts w:ascii="仿宋_GB2312" w:eastAsia="仿宋_GB2312" w:hAnsi="SimSun-ExtB" w:hint="eastAsia"/>
                <w:color w:val="000000"/>
              </w:rPr>
              <w:t>9</w:t>
            </w:r>
            <w:r w:rsidR="00945147">
              <w:rPr>
                <w:rFonts w:ascii="仿宋_GB2312" w:eastAsia="仿宋_GB2312" w:hAnsi="SimSun-ExtB" w:hint="eastAsia"/>
                <w:color w:val="000000"/>
              </w:rPr>
              <w:t>6</w:t>
            </w:r>
            <w:r>
              <w:rPr>
                <w:rFonts w:ascii="仿宋_GB2312" w:eastAsia="仿宋_GB2312" w:hAnsi="SimSun-ExtB" w:hint="eastAsia"/>
                <w:color w:val="000000"/>
              </w:rPr>
              <w:t>.5</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286"/>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rPr>
            </w:pPr>
            <w:r>
              <w:rPr>
                <w:rFonts w:ascii="仿宋_GB2312" w:eastAsia="仿宋_GB2312" w:hint="eastAsia"/>
              </w:rPr>
              <w:t>负向指标</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rPr>
                <w:rFonts w:ascii="仿宋_GB2312" w:eastAsia="仿宋_GB2312" w:hAnsi="SimSun-ExtB"/>
              </w:rPr>
            </w:pPr>
            <w:r>
              <w:rPr>
                <w:rFonts w:ascii="仿宋_GB2312" w:eastAsia="仿宋_GB2312" w:hAnsi="SimSun-ExtB" w:hint="eastAsia"/>
              </w:rPr>
              <w:t>主要评价自评得分与复评得分差异率。差异率</w:t>
            </w:r>
            <w:r>
              <w:rPr>
                <w:rFonts w:ascii="仿宋" w:eastAsia="仿宋" w:hAnsi="仿宋" w:hint="eastAsia"/>
              </w:rPr>
              <w:t>≤</w:t>
            </w:r>
            <w:r>
              <w:rPr>
                <w:rFonts w:ascii="仿宋_GB2312" w:eastAsia="仿宋_GB2312" w:hAnsi="SimSun-ExtB" w:hint="eastAsia"/>
              </w:rPr>
              <w:t>10%，不扣分；10%&lt;差异率</w:t>
            </w:r>
            <w:r>
              <w:rPr>
                <w:rFonts w:ascii="仿宋" w:eastAsia="仿宋" w:hAnsi="仿宋" w:hint="eastAsia"/>
              </w:rPr>
              <w:t>≤15%，扣2分；</w:t>
            </w:r>
            <w:r>
              <w:rPr>
                <w:rFonts w:ascii="仿宋_GB2312" w:eastAsia="仿宋_GB2312" w:hAnsi="SimSun-ExtB" w:hint="eastAsia"/>
              </w:rPr>
              <w:t>15%&lt;差异率</w:t>
            </w:r>
            <w:r>
              <w:rPr>
                <w:rFonts w:ascii="仿宋" w:eastAsia="仿宋" w:hAnsi="仿宋" w:hint="eastAsia"/>
              </w:rPr>
              <w:t>≤20%，扣4分；</w:t>
            </w:r>
            <w:r>
              <w:rPr>
                <w:rFonts w:ascii="仿宋_GB2312" w:eastAsia="仿宋_GB2312" w:hAnsi="SimSun-ExtB" w:hint="eastAsia"/>
              </w:rPr>
              <w:t>差异率&gt;20%</w:t>
            </w:r>
            <w:r>
              <w:rPr>
                <w:rFonts w:ascii="仿宋" w:eastAsia="仿宋" w:hAnsi="仿宋" w:hint="eastAsia"/>
              </w:rPr>
              <w:t>，扣6分。</w:t>
            </w:r>
          </w:p>
        </w:tc>
        <w:tc>
          <w:tcPr>
            <w:tcW w:w="817"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286"/>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color w:val="000000"/>
              </w:rPr>
            </w:pPr>
            <w:r>
              <w:rPr>
                <w:rFonts w:ascii="仿宋_GB2312" w:eastAsia="仿宋_GB2312" w:hint="eastAsia"/>
                <w:color w:val="000000"/>
              </w:rPr>
              <w:t>合计</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100</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rsidP="00945147">
            <w:pPr>
              <w:spacing w:line="320" w:lineRule="exact"/>
              <w:jc w:val="center"/>
              <w:rPr>
                <w:rFonts w:ascii="仿宋_GB2312" w:eastAsia="仿宋_GB2312" w:hAnsi="SimSun-ExtB"/>
                <w:color w:val="000000"/>
              </w:rPr>
            </w:pPr>
            <w:r>
              <w:rPr>
                <w:rFonts w:ascii="仿宋_GB2312" w:eastAsia="仿宋_GB2312" w:hAnsi="SimSun-ExtB" w:hint="eastAsia"/>
                <w:color w:val="000000"/>
              </w:rPr>
              <w:t>9</w:t>
            </w:r>
            <w:r w:rsidR="00945147">
              <w:rPr>
                <w:rFonts w:ascii="仿宋_GB2312" w:eastAsia="仿宋_GB2312" w:hAnsi="SimSun-ExtB" w:hint="eastAsia"/>
                <w:color w:val="000000"/>
              </w:rPr>
              <w:t>6</w:t>
            </w:r>
            <w:r>
              <w:rPr>
                <w:rFonts w:ascii="仿宋_GB2312" w:eastAsia="仿宋_GB2312" w:hAnsi="SimSun-ExtB" w:hint="eastAsia"/>
                <w:color w:val="000000"/>
              </w:rPr>
              <w:t>.5</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394"/>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评价结果</w:t>
            </w:r>
          </w:p>
        </w:tc>
        <w:tc>
          <w:tcPr>
            <w:tcW w:w="989"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c>
          <w:tcPr>
            <w:tcW w:w="7386" w:type="dxa"/>
            <w:gridSpan w:val="8"/>
            <w:tcBorders>
              <w:top w:val="single" w:sz="4" w:space="0" w:color="auto"/>
              <w:left w:val="single" w:sz="4" w:space="0" w:color="auto"/>
              <w:bottom w:val="single" w:sz="4" w:space="0" w:color="auto"/>
              <w:right w:val="single" w:sz="4" w:space="0" w:color="auto"/>
            </w:tcBorders>
            <w:vAlign w:val="center"/>
            <w:hideMark/>
          </w:tcPr>
          <w:p w:rsidR="00AA086A" w:rsidRPr="00945147" w:rsidRDefault="003D2F27" w:rsidP="00945147">
            <w:pPr>
              <w:pStyle w:val="a8"/>
              <w:numPr>
                <w:ilvl w:val="0"/>
                <w:numId w:val="1"/>
              </w:numPr>
              <w:spacing w:line="320" w:lineRule="exact"/>
              <w:ind w:firstLineChars="0"/>
              <w:rPr>
                <w:rFonts w:ascii="仿宋_GB2312" w:eastAsia="仿宋_GB2312" w:hAnsi="SimSun-ExtB"/>
              </w:rPr>
            </w:pPr>
            <w:r w:rsidRPr="00945147">
              <w:rPr>
                <w:rFonts w:ascii="仿宋_GB2312" w:eastAsia="仿宋_GB2312" w:hint="eastAsia"/>
              </w:rPr>
              <w:t>优秀</w:t>
            </w:r>
            <w:r w:rsidRPr="00945147">
              <w:rPr>
                <w:rFonts w:ascii="仿宋_GB2312" w:eastAsia="仿宋_GB2312" w:hAnsi="SimSun-ExtB" w:hint="eastAsia"/>
              </w:rPr>
              <w:t xml:space="preserve">  90分</w:t>
            </w:r>
            <w:r w:rsidRPr="00945147">
              <w:rPr>
                <w:rFonts w:ascii="仿宋" w:eastAsia="仿宋" w:hAnsi="仿宋" w:hint="eastAsia"/>
              </w:rPr>
              <w:t>≤</w:t>
            </w:r>
            <w:r w:rsidRPr="00945147">
              <w:rPr>
                <w:rFonts w:ascii="仿宋_GB2312" w:eastAsia="仿宋_GB2312" w:hAnsi="SimSun-ExtB" w:hint="eastAsia"/>
              </w:rPr>
              <w:t>得分</w:t>
            </w:r>
            <w:r w:rsidRPr="00945147">
              <w:rPr>
                <w:rFonts w:ascii="仿宋" w:eastAsia="仿宋" w:hAnsi="仿宋" w:hint="eastAsia"/>
              </w:rPr>
              <w:t>≤</w:t>
            </w:r>
            <w:r w:rsidRPr="00945147">
              <w:rPr>
                <w:rFonts w:ascii="仿宋_GB2312" w:eastAsia="仿宋_GB2312" w:hAnsi="SimSun-ExtB" w:hint="eastAsia"/>
              </w:rPr>
              <w:t>100分</w:t>
            </w:r>
            <w:r w:rsidRPr="00945147">
              <w:rPr>
                <w:rFonts w:ascii="仿宋_GB2312" w:eastAsia="仿宋_GB2312" w:hint="eastAsia"/>
              </w:rPr>
              <w:t>；</w:t>
            </w:r>
            <w:r w:rsidRPr="00945147">
              <w:rPr>
                <w:rFonts w:ascii="仿宋_GB2312" w:eastAsia="仿宋_GB2312" w:hAnsi="SimSun-ExtB" w:hint="eastAsia"/>
              </w:rPr>
              <w:t xml:space="preserve"> </w:t>
            </w:r>
            <w:r w:rsidRPr="00945147">
              <w:rPr>
                <w:rFonts w:ascii="仿宋_GB2312" w:eastAsia="仿宋_GB2312" w:hint="eastAsia"/>
              </w:rPr>
              <w:t>□良好</w:t>
            </w:r>
            <w:r w:rsidRPr="00945147">
              <w:rPr>
                <w:rFonts w:ascii="仿宋_GB2312" w:eastAsia="仿宋_GB2312" w:hAnsi="SimSun-ExtB" w:hint="eastAsia"/>
              </w:rPr>
              <w:t xml:space="preserve">  75分</w:t>
            </w:r>
            <w:r w:rsidRPr="00945147">
              <w:rPr>
                <w:rFonts w:ascii="仿宋" w:eastAsia="仿宋" w:hAnsi="仿宋" w:hint="eastAsia"/>
              </w:rPr>
              <w:t>≤</w:t>
            </w:r>
            <w:r w:rsidRPr="00945147">
              <w:rPr>
                <w:rFonts w:ascii="仿宋_GB2312" w:eastAsia="仿宋_GB2312" w:hAnsi="SimSun-ExtB" w:hint="eastAsia"/>
              </w:rPr>
              <w:t>得分</w:t>
            </w:r>
            <w:r w:rsidRPr="00945147">
              <w:rPr>
                <w:rFonts w:ascii="仿宋" w:eastAsia="仿宋" w:hAnsi="仿宋" w:hint="eastAsia"/>
              </w:rPr>
              <w:t>＜90</w:t>
            </w:r>
            <w:r w:rsidRPr="00945147">
              <w:rPr>
                <w:rFonts w:ascii="仿宋_GB2312" w:eastAsia="仿宋_GB2312" w:hAnsi="SimSun-ExtB" w:hint="eastAsia"/>
              </w:rPr>
              <w:t>分</w:t>
            </w:r>
            <w:r w:rsidRPr="00945147">
              <w:rPr>
                <w:rFonts w:ascii="仿宋_GB2312" w:eastAsia="仿宋_GB2312" w:hint="eastAsia"/>
              </w:rPr>
              <w:t>；</w:t>
            </w:r>
          </w:p>
          <w:p w:rsidR="00AA086A" w:rsidRDefault="003D2F27">
            <w:pPr>
              <w:spacing w:line="320" w:lineRule="exact"/>
              <w:rPr>
                <w:rFonts w:ascii="仿宋_GB2312" w:eastAsia="仿宋_GB2312" w:hAnsi="SimSun-ExtB"/>
                <w:color w:val="000000"/>
              </w:rPr>
            </w:pPr>
            <w:r>
              <w:rPr>
                <w:rFonts w:ascii="仿宋_GB2312" w:eastAsia="仿宋_GB2312" w:hAnsi="SimSun-ExtB" w:hint="eastAsia"/>
              </w:rPr>
              <w:t xml:space="preserve">  </w:t>
            </w:r>
            <w:r>
              <w:rPr>
                <w:rFonts w:ascii="仿宋_GB2312" w:eastAsia="仿宋_GB2312" w:hint="eastAsia"/>
              </w:rPr>
              <w:t>□一般</w:t>
            </w:r>
            <w:r>
              <w:rPr>
                <w:rFonts w:ascii="仿宋_GB2312" w:eastAsia="仿宋_GB2312" w:hAnsi="SimSun-ExtB" w:hint="eastAsia"/>
              </w:rPr>
              <w:t xml:space="preserve">  60分</w:t>
            </w:r>
            <w:r>
              <w:rPr>
                <w:rFonts w:ascii="仿宋" w:eastAsia="仿宋" w:hAnsi="仿宋" w:hint="eastAsia"/>
              </w:rPr>
              <w:t>≤</w:t>
            </w:r>
            <w:r>
              <w:rPr>
                <w:rFonts w:ascii="仿宋_GB2312" w:eastAsia="仿宋_GB2312" w:hAnsi="SimSun-ExtB" w:hint="eastAsia"/>
              </w:rPr>
              <w:t>得分</w:t>
            </w:r>
            <w:r>
              <w:rPr>
                <w:rFonts w:ascii="仿宋" w:eastAsia="仿宋" w:hAnsi="仿宋" w:hint="eastAsia"/>
              </w:rPr>
              <w:t>＜75</w:t>
            </w:r>
            <w:r>
              <w:rPr>
                <w:rFonts w:ascii="仿宋_GB2312" w:eastAsia="仿宋_GB2312" w:hAnsi="SimSun-ExtB" w:hint="eastAsia"/>
              </w:rPr>
              <w:t>分</w:t>
            </w:r>
            <w:r>
              <w:rPr>
                <w:rFonts w:ascii="仿宋_GB2312" w:eastAsia="仿宋_GB2312" w:hint="eastAsia"/>
              </w:rPr>
              <w:t>；</w:t>
            </w:r>
            <w:r>
              <w:rPr>
                <w:rFonts w:ascii="仿宋_GB2312" w:eastAsia="仿宋_GB2312" w:hint="eastAsia"/>
                <w:sz w:val="22"/>
              </w:rPr>
              <w:t xml:space="preserve"> </w:t>
            </w:r>
            <w:r>
              <w:rPr>
                <w:rFonts w:ascii="仿宋_GB2312" w:eastAsia="仿宋_GB2312" w:hAnsi="SimSun-ExtB" w:hint="eastAsia"/>
              </w:rPr>
              <w:t xml:space="preserve"> </w:t>
            </w:r>
            <w:r>
              <w:rPr>
                <w:rFonts w:ascii="仿宋_GB2312" w:eastAsia="仿宋_GB2312" w:hint="eastAsia"/>
              </w:rPr>
              <w:t>□较差</w:t>
            </w:r>
            <w:r>
              <w:rPr>
                <w:rFonts w:ascii="仿宋_GB2312" w:eastAsia="仿宋_GB2312" w:hAnsi="SimSun-ExtB" w:hint="eastAsia"/>
              </w:rPr>
              <w:t xml:space="preserve">  得分</w:t>
            </w:r>
            <w:r>
              <w:rPr>
                <w:rFonts w:ascii="仿宋" w:eastAsia="仿宋" w:hAnsi="仿宋" w:hint="eastAsia"/>
              </w:rPr>
              <w:t>＜60</w:t>
            </w:r>
            <w:r>
              <w:rPr>
                <w:rFonts w:ascii="仿宋_GB2312" w:eastAsia="仿宋_GB2312" w:hAnsi="SimSun-ExtB" w:hint="eastAsia"/>
              </w:rPr>
              <w:t>分</w:t>
            </w:r>
          </w:p>
        </w:tc>
      </w:tr>
    </w:tbl>
    <w:p w:rsidR="00AA086A" w:rsidRDefault="00AA086A">
      <w:pPr>
        <w:divId w:val="1009941352"/>
        <w:rPr>
          <w:rFonts w:ascii="仿宋_GB2312" w:eastAsia="仿宋_GB2312"/>
        </w:rPr>
      </w:pPr>
    </w:p>
    <w:p w:rsidR="00A84A6A" w:rsidRPr="00294D07" w:rsidRDefault="003D2F27">
      <w:pPr>
        <w:divId w:val="1009941352"/>
        <w:rPr>
          <w:color w:val="000000"/>
          <w:sz w:val="18"/>
          <w:szCs w:val="18"/>
        </w:rPr>
      </w:pPr>
      <w:r>
        <w:rPr>
          <w:rFonts w:ascii="仿宋_GB2312" w:eastAsia="仿宋_GB2312" w:hint="eastAsia"/>
        </w:rPr>
        <w:t>单位负责人（签字）：</w:t>
      </w:r>
      <w:r w:rsidR="00945147">
        <w:rPr>
          <w:rFonts w:ascii="仿宋_GB2312" w:eastAsia="仿宋_GB2312" w:hint="eastAsia"/>
        </w:rPr>
        <w:t>刘立峰</w:t>
      </w:r>
      <w:r w:rsidR="003E2A00">
        <w:rPr>
          <w:rFonts w:ascii="仿宋_GB2312" w:eastAsia="仿宋_GB2312" w:hAnsi="SimSun-ExtB" w:hint="eastAsia"/>
        </w:rPr>
        <w:t>锋</w:t>
      </w:r>
      <w:r>
        <w:rPr>
          <w:rFonts w:ascii="仿宋_GB2312" w:eastAsia="仿宋_GB2312" w:hAnsi="SimSun-ExtB" w:hint="eastAsia"/>
        </w:rPr>
        <w:t xml:space="preserve">  </w:t>
      </w:r>
      <w:r>
        <w:rPr>
          <w:rFonts w:ascii="仿宋_GB2312" w:eastAsia="仿宋_GB2312" w:hint="eastAsia"/>
        </w:rPr>
        <w:t>项目负责人（签字）：</w:t>
      </w:r>
      <w:r w:rsidR="00945147">
        <w:rPr>
          <w:rFonts w:ascii="仿宋_GB2312" w:eastAsia="仿宋_GB2312" w:hAnsi="SimSun-ExtB" w:hint="eastAsia"/>
        </w:rPr>
        <w:t>张香梅、华大勇</w:t>
      </w:r>
      <w:r w:rsidR="003E2A00">
        <w:rPr>
          <w:rFonts w:ascii="仿宋_GB2312" w:eastAsia="仿宋_GB2312" w:hAnsi="SimSun-ExtB" w:hint="eastAsia"/>
        </w:rPr>
        <w:t xml:space="preserve">    </w:t>
      </w:r>
      <w:r>
        <w:rPr>
          <w:rFonts w:ascii="仿宋_GB2312" w:eastAsia="仿宋_GB2312" w:hint="eastAsia"/>
        </w:rPr>
        <w:t>填表日期：</w:t>
      </w:r>
      <w:r>
        <w:rPr>
          <w:rFonts w:ascii="仿宋_GB2312" w:eastAsia="仿宋_GB2312" w:hAnsi="SimSun-ExtB" w:hint="eastAsia"/>
        </w:rPr>
        <w:t xml:space="preserve"> </w:t>
      </w:r>
      <w:r>
        <w:rPr>
          <w:rFonts w:ascii="仿宋_GB2312" w:eastAsia="仿宋_GB2312" w:hint="eastAsia"/>
        </w:rPr>
        <w:t>年</w:t>
      </w:r>
      <w:r>
        <w:rPr>
          <w:rFonts w:ascii="仿宋_GB2312" w:eastAsia="仿宋_GB2312" w:hAnsi="SimSun-ExtB" w:hint="eastAsia"/>
          <w:szCs w:val="21"/>
        </w:rPr>
        <w:t xml:space="preserve">  </w:t>
      </w:r>
      <w:r>
        <w:rPr>
          <w:rFonts w:ascii="仿宋_GB2312" w:eastAsia="仿宋_GB2312" w:hint="eastAsia"/>
          <w:szCs w:val="21"/>
        </w:rPr>
        <w:t>月</w:t>
      </w:r>
      <w:r>
        <w:rPr>
          <w:rFonts w:ascii="仿宋_GB2312" w:eastAsia="仿宋_GB2312" w:hAnsi="SimSun-ExtB" w:hint="eastAsia"/>
          <w:szCs w:val="21"/>
        </w:rPr>
        <w:t xml:space="preserve">    </w:t>
      </w:r>
      <w:r>
        <w:rPr>
          <w:rFonts w:ascii="仿宋_GB2312" w:eastAsia="仿宋_GB2312" w:hint="eastAsia"/>
          <w:szCs w:val="21"/>
        </w:rPr>
        <w:t>日</w:t>
      </w:r>
      <w:r>
        <w:rPr>
          <w:rFonts w:hint="eastAsia"/>
          <w:color w:val="000000"/>
          <w:sz w:val="18"/>
          <w:szCs w:val="18"/>
        </w:rPr>
        <w:t xml:space="preserve">   </w:t>
      </w:r>
    </w:p>
    <w:p w:rsidR="00AA086A" w:rsidRDefault="003D2F27">
      <w:pPr>
        <w:divId w:val="1009941352"/>
        <w:rPr>
          <w:color w:val="000000"/>
          <w:sz w:val="18"/>
          <w:szCs w:val="18"/>
        </w:rPr>
      </w:pPr>
      <w:r>
        <w:rPr>
          <w:rFonts w:ascii="方正小标宋简体" w:eastAsia="方正小标宋简体" w:hAnsi="黑体" w:hint="eastAsia"/>
          <w:color w:val="000000"/>
          <w:sz w:val="44"/>
          <w:szCs w:val="44"/>
        </w:rPr>
        <w:lastRenderedPageBreak/>
        <w:t>2018年度温州市财政支出项目绩效评分表</w:t>
      </w:r>
    </w:p>
    <w:p w:rsidR="00AA086A" w:rsidRDefault="003D2F27">
      <w:pPr>
        <w:snapToGrid w:val="0"/>
        <w:spacing w:line="360" w:lineRule="exact"/>
        <w:ind w:right="420"/>
        <w:jc w:val="center"/>
        <w:divId w:val="1009941352"/>
        <w:rPr>
          <w:rFonts w:ascii="仿宋_GB2312" w:eastAsia="仿宋_GB2312" w:hAnsi="SimSun-ExtB"/>
          <w:color w:val="000000"/>
          <w:szCs w:val="21"/>
        </w:rPr>
      </w:pPr>
      <w:r>
        <w:rPr>
          <w:rFonts w:ascii="仿宋_GB2312" w:eastAsia="仿宋_GB2312" w:hAnsi="SimSun-ExtB" w:hint="eastAsia"/>
          <w:color w:val="000000"/>
          <w:szCs w:val="21"/>
        </w:rPr>
        <w:t xml:space="preserve">                                                                          </w:t>
      </w:r>
    </w:p>
    <w:p w:rsidR="00AA086A" w:rsidRDefault="003D2F27">
      <w:pPr>
        <w:snapToGrid w:val="0"/>
        <w:spacing w:line="360" w:lineRule="exact"/>
        <w:ind w:right="420"/>
        <w:jc w:val="center"/>
        <w:divId w:val="1009941352"/>
        <w:rPr>
          <w:rFonts w:ascii="仿宋_GB2312" w:eastAsia="仿宋_GB2312" w:hAnsi="SimSun-ExtB"/>
          <w:color w:val="000000"/>
          <w:szCs w:val="21"/>
        </w:rPr>
      </w:pPr>
      <w:r>
        <w:rPr>
          <w:rFonts w:ascii="仿宋_GB2312" w:eastAsia="仿宋_GB2312" w:hAnsi="SimSun-ExtB" w:hint="eastAsia"/>
          <w:color w:val="000000"/>
          <w:szCs w:val="21"/>
        </w:rPr>
        <w:t xml:space="preserve">                                                   </w:t>
      </w:r>
      <w:r>
        <w:rPr>
          <w:rFonts w:ascii="仿宋_GB2312" w:eastAsia="仿宋_GB2312" w:hint="eastAsia"/>
          <w:color w:val="000000"/>
          <w:szCs w:val="21"/>
        </w:rPr>
        <w:t>金额单位：万元</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989"/>
        <w:gridCol w:w="186"/>
        <w:gridCol w:w="1247"/>
        <w:gridCol w:w="1430"/>
        <w:gridCol w:w="1534"/>
        <w:gridCol w:w="1186"/>
        <w:gridCol w:w="271"/>
        <w:gridCol w:w="817"/>
        <w:gridCol w:w="715"/>
      </w:tblGrid>
      <w:tr w:rsidR="00AA086A">
        <w:trPr>
          <w:divId w:val="1009941352"/>
          <w:trHeight w:val="483"/>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项目单位</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名称</w:t>
            </w:r>
          </w:p>
        </w:tc>
        <w:tc>
          <w:tcPr>
            <w:tcW w:w="2422" w:type="dxa"/>
            <w:gridSpan w:val="3"/>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rPr>
                <w:rFonts w:ascii="仿宋_GB2312" w:eastAsia="仿宋_GB2312" w:hAnsi="SimSun-ExtB"/>
                <w:color w:val="000000"/>
              </w:rPr>
            </w:pPr>
            <w:r>
              <w:rPr>
                <w:rFonts w:ascii="仿宋_GB2312" w:eastAsia="仿宋_GB2312" w:hint="eastAsia"/>
                <w:color w:val="000000"/>
              </w:rPr>
              <w:t>温州市机关事务管理局</w:t>
            </w:r>
          </w:p>
        </w:tc>
        <w:tc>
          <w:tcPr>
            <w:tcW w:w="1430"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项目名称</w:t>
            </w:r>
          </w:p>
        </w:tc>
        <w:tc>
          <w:tcPr>
            <w:tcW w:w="4523" w:type="dxa"/>
            <w:gridSpan w:val="5"/>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行政中心物业管理费</w:t>
            </w:r>
          </w:p>
        </w:tc>
      </w:tr>
      <w:tr w:rsidR="00AA086A">
        <w:trPr>
          <w:divId w:val="1009941352"/>
          <w:trHeight w:val="561"/>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责任部门</w:t>
            </w:r>
          </w:p>
        </w:tc>
        <w:tc>
          <w:tcPr>
            <w:tcW w:w="2422" w:type="dxa"/>
            <w:gridSpan w:val="3"/>
            <w:tcBorders>
              <w:top w:val="single" w:sz="4" w:space="0" w:color="auto"/>
              <w:left w:val="single" w:sz="4" w:space="0" w:color="auto"/>
              <w:bottom w:val="single" w:sz="4" w:space="0" w:color="auto"/>
              <w:right w:val="single" w:sz="4" w:space="0" w:color="auto"/>
            </w:tcBorders>
            <w:vAlign w:val="center"/>
          </w:tcPr>
          <w:p w:rsidR="00AA086A" w:rsidRDefault="0094514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综合处</w:t>
            </w:r>
          </w:p>
        </w:tc>
        <w:tc>
          <w:tcPr>
            <w:tcW w:w="1430"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项目负责人</w:t>
            </w:r>
          </w:p>
        </w:tc>
        <w:tc>
          <w:tcPr>
            <w:tcW w:w="1534" w:type="dxa"/>
            <w:tcBorders>
              <w:top w:val="single" w:sz="4" w:space="0" w:color="auto"/>
              <w:left w:val="single" w:sz="4" w:space="0" w:color="auto"/>
              <w:bottom w:val="single" w:sz="4" w:space="0" w:color="auto"/>
              <w:right w:val="single" w:sz="4" w:space="0" w:color="auto"/>
            </w:tcBorders>
            <w:vAlign w:val="center"/>
          </w:tcPr>
          <w:p w:rsidR="00AA086A" w:rsidRDefault="0094514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张香梅</w:t>
            </w:r>
          </w:p>
        </w:tc>
        <w:tc>
          <w:tcPr>
            <w:tcW w:w="1186"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联系电话</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AA086A" w:rsidRDefault="00AA086A">
            <w:pPr>
              <w:snapToGrid w:val="0"/>
              <w:spacing w:line="320" w:lineRule="exact"/>
              <w:jc w:val="center"/>
              <w:rPr>
                <w:rFonts w:ascii="仿宋_GB2312" w:eastAsia="仿宋_GB2312" w:hAnsi="SimSun-ExtB"/>
                <w:color w:val="000000"/>
              </w:rPr>
            </w:pPr>
          </w:p>
        </w:tc>
      </w:tr>
      <w:tr w:rsidR="00AA086A">
        <w:trPr>
          <w:divId w:val="1009941352"/>
          <w:trHeight w:val="357"/>
          <w:jc w:val="center"/>
        </w:trPr>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项目</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基本</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情况</w:t>
            </w:r>
          </w:p>
        </w:tc>
        <w:tc>
          <w:tcPr>
            <w:tcW w:w="1175" w:type="dxa"/>
            <w:gridSpan w:val="2"/>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color w:val="000000"/>
              </w:rPr>
            </w:pPr>
            <w:r>
              <w:rPr>
                <w:rFonts w:ascii="仿宋_GB2312" w:eastAsia="仿宋_GB2312" w:hint="eastAsia"/>
                <w:color w:val="000000"/>
              </w:rPr>
              <w:t>上年</w:t>
            </w:r>
          </w:p>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结转</w:t>
            </w:r>
          </w:p>
        </w:tc>
        <w:tc>
          <w:tcPr>
            <w:tcW w:w="124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年初预算安排数</w:t>
            </w:r>
          </w:p>
        </w:tc>
        <w:tc>
          <w:tcPr>
            <w:tcW w:w="1430"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预算调整数</w:t>
            </w:r>
          </w:p>
        </w:tc>
        <w:tc>
          <w:tcPr>
            <w:tcW w:w="1534"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财政支付数</w:t>
            </w:r>
          </w:p>
        </w:tc>
        <w:tc>
          <w:tcPr>
            <w:tcW w:w="2989" w:type="dxa"/>
            <w:gridSpan w:val="4"/>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int="eastAsia"/>
                <w:color w:val="000000"/>
              </w:rPr>
              <w:t>预算结余数</w:t>
            </w:r>
          </w:p>
        </w:tc>
      </w:tr>
      <w:tr w:rsidR="00AA086A">
        <w:trPr>
          <w:divId w:val="1009941352"/>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86A" w:rsidRDefault="00AA086A">
            <w:pPr>
              <w:rPr>
                <w:rFonts w:ascii="仿宋_GB2312" w:eastAsia="仿宋_GB2312" w:hAnsi="SimSun-ExtB"/>
                <w:color w:val="000000"/>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AA086A" w:rsidRDefault="00AA086A">
            <w:pPr>
              <w:snapToGrid w:val="0"/>
              <w:spacing w:line="320" w:lineRule="exact"/>
              <w:jc w:val="center"/>
              <w:rPr>
                <w:rFonts w:ascii="仿宋_GB2312" w:eastAsia="仿宋_GB2312" w:hAnsi="SimSun-ExtB"/>
                <w:color w:val="000000"/>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3099</w:t>
            </w:r>
          </w:p>
        </w:tc>
        <w:tc>
          <w:tcPr>
            <w:tcW w:w="1430" w:type="dxa"/>
            <w:tcBorders>
              <w:top w:val="single" w:sz="4" w:space="0" w:color="auto"/>
              <w:left w:val="single" w:sz="4" w:space="0" w:color="auto"/>
              <w:bottom w:val="single" w:sz="4" w:space="0" w:color="auto"/>
              <w:right w:val="single" w:sz="4" w:space="0" w:color="auto"/>
            </w:tcBorders>
            <w:vAlign w:val="center"/>
          </w:tcPr>
          <w:p w:rsidR="00AA086A" w:rsidRDefault="00AA086A">
            <w:pPr>
              <w:snapToGrid w:val="0"/>
              <w:spacing w:line="320" w:lineRule="exact"/>
              <w:jc w:val="center"/>
              <w:rPr>
                <w:rFonts w:ascii="仿宋_GB2312" w:eastAsia="仿宋_GB2312" w:hAnsi="SimSun-ExtB"/>
                <w:color w:val="000000"/>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2992.47</w:t>
            </w:r>
          </w:p>
        </w:tc>
        <w:tc>
          <w:tcPr>
            <w:tcW w:w="2989" w:type="dxa"/>
            <w:gridSpan w:val="4"/>
            <w:tcBorders>
              <w:top w:val="single" w:sz="4" w:space="0" w:color="auto"/>
              <w:left w:val="single" w:sz="4" w:space="0" w:color="auto"/>
              <w:bottom w:val="single" w:sz="4" w:space="0" w:color="auto"/>
              <w:right w:val="single" w:sz="4" w:space="0" w:color="auto"/>
            </w:tcBorders>
            <w:vAlign w:val="center"/>
            <w:hideMark/>
          </w:tcPr>
          <w:p w:rsidR="00AA086A" w:rsidRDefault="003D2F27">
            <w:pPr>
              <w:snapToGrid w:val="0"/>
              <w:spacing w:line="320" w:lineRule="exact"/>
              <w:jc w:val="center"/>
              <w:rPr>
                <w:rFonts w:ascii="仿宋_GB2312" w:eastAsia="仿宋_GB2312" w:hAnsi="SimSun-ExtB"/>
                <w:color w:val="000000"/>
              </w:rPr>
            </w:pPr>
            <w:r>
              <w:rPr>
                <w:rFonts w:ascii="仿宋_GB2312" w:eastAsia="仿宋_GB2312" w:hAnsi="SimSun-ExtB" w:hint="eastAsia"/>
                <w:color w:val="000000"/>
              </w:rPr>
              <w:t>106.53</w:t>
            </w:r>
          </w:p>
        </w:tc>
      </w:tr>
      <w:tr w:rsidR="00AA086A">
        <w:trPr>
          <w:divId w:val="1009941352"/>
          <w:trHeight w:val="383"/>
          <w:jc w:val="center"/>
        </w:trPr>
        <w:tc>
          <w:tcPr>
            <w:tcW w:w="1287"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评价内容</w:t>
            </w:r>
          </w:p>
        </w:tc>
        <w:tc>
          <w:tcPr>
            <w:tcW w:w="989"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分值</w:t>
            </w:r>
          </w:p>
        </w:tc>
        <w:tc>
          <w:tcPr>
            <w:tcW w:w="5854" w:type="dxa"/>
            <w:gridSpan w:val="6"/>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评价简述</w:t>
            </w:r>
          </w:p>
        </w:tc>
        <w:tc>
          <w:tcPr>
            <w:tcW w:w="817"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自评得分</w:t>
            </w:r>
          </w:p>
        </w:tc>
        <w:tc>
          <w:tcPr>
            <w:tcW w:w="715"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b/>
              </w:rPr>
            </w:pPr>
            <w:r>
              <w:rPr>
                <w:rFonts w:ascii="仿宋_GB2312" w:eastAsia="仿宋_GB2312" w:hint="eastAsia"/>
                <w:b/>
              </w:rPr>
              <w:t>复评得分</w:t>
            </w:r>
          </w:p>
        </w:tc>
      </w:tr>
      <w:tr w:rsidR="00AA086A">
        <w:trPr>
          <w:divId w:val="1009941352"/>
          <w:trHeight w:val="127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项目预算及预期绩效目标编制水平</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FF0000"/>
              </w:rPr>
            </w:pPr>
            <w:r>
              <w:rPr>
                <w:rFonts w:ascii="仿宋_GB2312" w:eastAsia="仿宋_GB2312" w:hAnsi="SimSun-ExtB" w:hint="eastAsia"/>
              </w:rPr>
              <w:t>10</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rPr>
                <w:rFonts w:ascii="仿宋" w:eastAsia="仿宋" w:hAnsi="仿宋"/>
                <w:color w:val="000000"/>
              </w:rPr>
            </w:pPr>
            <w:r>
              <w:rPr>
                <w:rFonts w:ascii="仿宋" w:eastAsia="仿宋" w:hAnsi="仿宋" w:hint="eastAsia"/>
                <w:color w:val="000000"/>
              </w:rPr>
              <w:t>本项目预算</w:t>
            </w:r>
            <w:r>
              <w:rPr>
                <w:rFonts w:ascii="仿宋" w:eastAsia="仿宋" w:hAnsi="仿宋" w:hint="eastAsia"/>
              </w:rPr>
              <w:t>（即投入目标）编制科学、规范、合理，预期</w:t>
            </w:r>
            <w:r>
              <w:rPr>
                <w:rFonts w:ascii="仿宋" w:eastAsia="仿宋" w:hAnsi="仿宋" w:hint="eastAsia"/>
                <w:color w:val="000000"/>
              </w:rPr>
              <w:t>绩效目标申报</w:t>
            </w:r>
            <w:r>
              <w:rPr>
                <w:rFonts w:ascii="仿宋" w:eastAsia="仿宋" w:hAnsi="仿宋" w:hint="eastAsia"/>
              </w:rPr>
              <w:t>完整，产出、效果类关键性指标清晰、明确、量化，投入与项目产出、效果目标匹配。</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10</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616"/>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预算执行率</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10</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Ansi="SimSun-ExtB" w:hint="eastAsia"/>
                <w:color w:val="000000"/>
              </w:rPr>
              <w:t>该项目预算执行率为97%。</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10</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620"/>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项目组织管理水平</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15</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rsidP="00A858C2">
            <w:pPr>
              <w:spacing w:line="320" w:lineRule="exact"/>
              <w:rPr>
                <w:rFonts w:ascii="仿宋_GB2312" w:eastAsia="仿宋_GB2312" w:hAnsi="SimSun-ExtB"/>
                <w:color w:val="000000"/>
              </w:rPr>
            </w:pPr>
            <w:r>
              <w:rPr>
                <w:rFonts w:ascii="仿宋_GB2312" w:eastAsia="仿宋_GB2312" w:hAnsi="SimSun-ExtB" w:hint="eastAsia"/>
                <w:color w:val="000000"/>
              </w:rPr>
              <w:t>温州市机关事务管理局财务</w:t>
            </w:r>
            <w:r w:rsidR="00A858C2">
              <w:rPr>
                <w:rFonts w:ascii="仿宋_GB2312" w:eastAsia="仿宋_GB2312" w:hAnsi="SimSun-ExtB" w:hint="eastAsia"/>
                <w:color w:val="000000"/>
              </w:rPr>
              <w:t>管理制度</w:t>
            </w:r>
            <w:r>
              <w:rPr>
                <w:rFonts w:ascii="仿宋_GB2312" w:eastAsia="仿宋_GB2312" w:hAnsi="SimSun-ExtB" w:hint="eastAsia"/>
                <w:color w:val="000000"/>
              </w:rPr>
              <w:t>、市行政中心设备设施维修维护管理规定、按照市行政中心节能管理制度，合理使用水电气，合理支出经费。</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15</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905"/>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资金支出</w:t>
            </w:r>
          </w:p>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合理合规</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15</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Ansi="SimSun-ExtB" w:hint="eastAsia"/>
                <w:color w:val="000000"/>
              </w:rPr>
              <w:t>本年项目支出符合国家相关法律法规、</w:t>
            </w:r>
            <w:r>
              <w:rPr>
                <w:rFonts w:ascii="仿宋_GB2312" w:eastAsia="仿宋_GB2312" w:hint="eastAsia"/>
              </w:rPr>
              <w:t>财务管理制度以等规定，且均在预算范围内，无与本项目预算不相符或无关的资金支出。</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15</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694"/>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项目产出</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30</w:t>
            </w:r>
          </w:p>
        </w:tc>
        <w:tc>
          <w:tcPr>
            <w:tcW w:w="5854" w:type="dxa"/>
            <w:gridSpan w:val="6"/>
            <w:tcBorders>
              <w:top w:val="single" w:sz="4" w:space="0" w:color="auto"/>
              <w:left w:val="single" w:sz="4" w:space="0" w:color="auto"/>
              <w:bottom w:val="nil"/>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Ansi="SimSun-ExtB" w:hint="eastAsia"/>
                <w:color w:val="000000"/>
              </w:rPr>
              <w:t>保障大院70个左右机关单位的办公场地的正常运行；保障行政中心食堂的正常运行，为行政大院3000多人次提供饮食保障。</w:t>
            </w:r>
          </w:p>
        </w:tc>
        <w:tc>
          <w:tcPr>
            <w:tcW w:w="817" w:type="dxa"/>
            <w:tcBorders>
              <w:top w:val="single" w:sz="4" w:space="0" w:color="auto"/>
              <w:left w:val="single" w:sz="4" w:space="0" w:color="auto"/>
              <w:bottom w:val="nil"/>
              <w:right w:val="single" w:sz="4" w:space="0" w:color="auto"/>
            </w:tcBorders>
            <w:vAlign w:val="center"/>
            <w:hideMark/>
          </w:tcPr>
          <w:p w:rsidR="00AA086A" w:rsidRDefault="003D2F27" w:rsidP="00945147">
            <w:pPr>
              <w:spacing w:line="320" w:lineRule="exact"/>
              <w:jc w:val="center"/>
              <w:rPr>
                <w:rFonts w:ascii="仿宋_GB2312" w:eastAsia="仿宋_GB2312" w:hAnsi="SimSun-ExtB"/>
                <w:color w:val="000000"/>
              </w:rPr>
            </w:pPr>
            <w:r>
              <w:rPr>
                <w:rFonts w:ascii="仿宋_GB2312" w:eastAsia="仿宋_GB2312" w:hAnsi="SimSun-ExtB" w:hint="eastAsia"/>
                <w:color w:val="000000"/>
              </w:rPr>
              <w:t>2</w:t>
            </w:r>
            <w:r w:rsidR="00945147">
              <w:rPr>
                <w:rFonts w:ascii="仿宋_GB2312" w:eastAsia="仿宋_GB2312" w:hAnsi="SimSun-ExtB" w:hint="eastAsia"/>
                <w:color w:val="000000"/>
              </w:rPr>
              <w:t>8</w:t>
            </w:r>
            <w:r>
              <w:rPr>
                <w:rFonts w:ascii="仿宋_GB2312" w:eastAsia="仿宋_GB2312" w:hAnsi="SimSun-ExtB" w:hint="eastAsia"/>
                <w:color w:val="000000"/>
              </w:rPr>
              <w:t>.5</w:t>
            </w:r>
          </w:p>
        </w:tc>
        <w:tc>
          <w:tcPr>
            <w:tcW w:w="715" w:type="dxa"/>
            <w:tcBorders>
              <w:top w:val="single" w:sz="4" w:space="0" w:color="auto"/>
              <w:left w:val="single" w:sz="4" w:space="0" w:color="auto"/>
              <w:bottom w:val="nil"/>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841"/>
          <w:jc w:val="center"/>
        </w:trPr>
        <w:tc>
          <w:tcPr>
            <w:tcW w:w="1287"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项目效益（效果）</w:t>
            </w:r>
          </w:p>
        </w:tc>
        <w:tc>
          <w:tcPr>
            <w:tcW w:w="989"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20</w:t>
            </w:r>
          </w:p>
        </w:tc>
        <w:tc>
          <w:tcPr>
            <w:tcW w:w="5854" w:type="dxa"/>
            <w:gridSpan w:val="6"/>
            <w:tcBorders>
              <w:top w:val="single" w:sz="4" w:space="0" w:color="auto"/>
              <w:left w:val="single" w:sz="4" w:space="0" w:color="auto"/>
              <w:bottom w:val="nil"/>
              <w:right w:val="single" w:sz="4" w:space="0" w:color="auto"/>
            </w:tcBorders>
            <w:vAlign w:val="center"/>
            <w:hideMark/>
          </w:tcPr>
          <w:p w:rsidR="00AA086A" w:rsidRDefault="003D2F27">
            <w:pPr>
              <w:spacing w:line="320" w:lineRule="exact"/>
              <w:rPr>
                <w:rFonts w:ascii="仿宋_GB2312" w:eastAsia="仿宋_GB2312" w:hAnsi="SimSun-ExtB"/>
                <w:color w:val="000000"/>
              </w:rPr>
            </w:pPr>
            <w:r>
              <w:rPr>
                <w:rFonts w:ascii="仿宋_GB2312" w:eastAsia="仿宋_GB2312" w:hint="eastAsia"/>
                <w:color w:val="000000"/>
              </w:rPr>
              <w:t>提供优质物业服务后勤保障日常办公顺利开展；保障行政中心各行政事业单位、大会堂后勤服务用房正常业务的开展，促进社会稳定发展；维护行政中心良好形象及扩大社会影响力。</w:t>
            </w:r>
          </w:p>
        </w:tc>
        <w:tc>
          <w:tcPr>
            <w:tcW w:w="817" w:type="dxa"/>
            <w:tcBorders>
              <w:top w:val="single" w:sz="4" w:space="0" w:color="auto"/>
              <w:left w:val="single" w:sz="4" w:space="0" w:color="auto"/>
              <w:bottom w:val="nil"/>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19.5</w:t>
            </w:r>
          </w:p>
        </w:tc>
        <w:tc>
          <w:tcPr>
            <w:tcW w:w="715" w:type="dxa"/>
            <w:tcBorders>
              <w:top w:val="single" w:sz="4" w:space="0" w:color="auto"/>
              <w:left w:val="single" w:sz="4" w:space="0" w:color="auto"/>
              <w:bottom w:val="nil"/>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286"/>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小计</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100</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rsidP="00945147">
            <w:pPr>
              <w:spacing w:line="320" w:lineRule="exact"/>
              <w:jc w:val="center"/>
              <w:rPr>
                <w:rFonts w:ascii="仿宋_GB2312" w:eastAsia="仿宋_GB2312" w:hAnsi="SimSun-ExtB"/>
                <w:color w:val="000000"/>
              </w:rPr>
            </w:pPr>
            <w:r>
              <w:rPr>
                <w:rFonts w:ascii="仿宋_GB2312" w:eastAsia="仿宋_GB2312" w:hAnsi="SimSun-ExtB" w:hint="eastAsia"/>
                <w:color w:val="000000"/>
              </w:rPr>
              <w:t>9</w:t>
            </w:r>
            <w:r w:rsidR="00945147">
              <w:rPr>
                <w:rFonts w:ascii="仿宋_GB2312" w:eastAsia="仿宋_GB2312" w:hAnsi="SimSun-ExtB" w:hint="eastAsia"/>
                <w:color w:val="000000"/>
              </w:rPr>
              <w:t>8</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820"/>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rPr>
            </w:pPr>
            <w:r>
              <w:rPr>
                <w:rFonts w:ascii="仿宋_GB2312" w:eastAsia="仿宋_GB2312" w:hint="eastAsia"/>
              </w:rPr>
              <w:t>负向指标</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rPr>
            </w:pPr>
            <w:r>
              <w:rPr>
                <w:rFonts w:ascii="仿宋_GB2312" w:eastAsia="仿宋_GB2312" w:hAnsi="SimSun-ExtB" w:hint="eastAsia"/>
              </w:rPr>
              <w:t>—</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rPr>
                <w:rFonts w:ascii="仿宋_GB2312" w:eastAsia="仿宋_GB2312" w:hAnsi="SimSun-ExtB"/>
              </w:rPr>
            </w:pPr>
            <w:r>
              <w:rPr>
                <w:rFonts w:ascii="仿宋_GB2312" w:eastAsia="仿宋_GB2312" w:hAnsi="SimSun-ExtB" w:hint="eastAsia"/>
              </w:rPr>
              <w:t>主要评价自评得分与复评得分差异率。差异率</w:t>
            </w:r>
            <w:r>
              <w:rPr>
                <w:rFonts w:ascii="仿宋" w:eastAsia="仿宋" w:hAnsi="仿宋" w:hint="eastAsia"/>
              </w:rPr>
              <w:t>≤</w:t>
            </w:r>
            <w:r>
              <w:rPr>
                <w:rFonts w:ascii="仿宋_GB2312" w:eastAsia="仿宋_GB2312" w:hAnsi="SimSun-ExtB" w:hint="eastAsia"/>
              </w:rPr>
              <w:t>10%，不扣分；10%&lt;差异率</w:t>
            </w:r>
            <w:r>
              <w:rPr>
                <w:rFonts w:ascii="仿宋" w:eastAsia="仿宋" w:hAnsi="仿宋" w:hint="eastAsia"/>
              </w:rPr>
              <w:t>≤15%，扣2分；</w:t>
            </w:r>
            <w:r>
              <w:rPr>
                <w:rFonts w:ascii="仿宋_GB2312" w:eastAsia="仿宋_GB2312" w:hAnsi="SimSun-ExtB" w:hint="eastAsia"/>
              </w:rPr>
              <w:t>15%&lt;差异率</w:t>
            </w:r>
            <w:r>
              <w:rPr>
                <w:rFonts w:ascii="仿宋" w:eastAsia="仿宋" w:hAnsi="仿宋" w:hint="eastAsia"/>
              </w:rPr>
              <w:t>≤20%，扣4分；</w:t>
            </w:r>
            <w:r>
              <w:rPr>
                <w:rFonts w:ascii="仿宋_GB2312" w:eastAsia="仿宋_GB2312" w:hAnsi="SimSun-ExtB" w:hint="eastAsia"/>
              </w:rPr>
              <w:t>差异率&gt;20%</w:t>
            </w:r>
            <w:r>
              <w:rPr>
                <w:rFonts w:ascii="仿宋" w:eastAsia="仿宋" w:hAnsi="仿宋" w:hint="eastAsia"/>
              </w:rPr>
              <w:t>，扣6分。</w:t>
            </w:r>
          </w:p>
        </w:tc>
        <w:tc>
          <w:tcPr>
            <w:tcW w:w="817"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286"/>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color w:val="000000"/>
              </w:rPr>
            </w:pPr>
            <w:r>
              <w:rPr>
                <w:rFonts w:ascii="仿宋_GB2312" w:eastAsia="仿宋_GB2312" w:hint="eastAsia"/>
                <w:color w:val="000000"/>
              </w:rPr>
              <w:t>合计</w:t>
            </w:r>
          </w:p>
        </w:tc>
        <w:tc>
          <w:tcPr>
            <w:tcW w:w="989"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100</w:t>
            </w:r>
          </w:p>
        </w:tc>
        <w:tc>
          <w:tcPr>
            <w:tcW w:w="5854" w:type="dxa"/>
            <w:gridSpan w:val="6"/>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Ansi="SimSun-ExtB" w:hint="eastAsia"/>
                <w:color w:val="000000"/>
              </w:rPr>
              <w:t>9</w:t>
            </w:r>
            <w:r w:rsidR="00F811A9">
              <w:rPr>
                <w:rFonts w:ascii="仿宋_GB2312" w:eastAsia="仿宋_GB2312" w:hAnsi="SimSun-ExtB" w:hint="eastAsia"/>
                <w:color w:val="000000"/>
              </w:rPr>
              <w:t>8</w:t>
            </w:r>
          </w:p>
        </w:tc>
        <w:tc>
          <w:tcPr>
            <w:tcW w:w="715"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r>
      <w:tr w:rsidR="00AA086A">
        <w:trPr>
          <w:divId w:val="1009941352"/>
          <w:trHeight w:val="394"/>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rsidR="00AA086A" w:rsidRDefault="003D2F27">
            <w:pPr>
              <w:spacing w:line="320" w:lineRule="exact"/>
              <w:jc w:val="center"/>
              <w:rPr>
                <w:rFonts w:ascii="仿宋_GB2312" w:eastAsia="仿宋_GB2312" w:hAnsi="SimSun-ExtB"/>
                <w:color w:val="000000"/>
              </w:rPr>
            </w:pPr>
            <w:r>
              <w:rPr>
                <w:rFonts w:ascii="仿宋_GB2312" w:eastAsia="仿宋_GB2312" w:hint="eastAsia"/>
                <w:color w:val="000000"/>
              </w:rPr>
              <w:t>评价结果</w:t>
            </w:r>
          </w:p>
        </w:tc>
        <w:tc>
          <w:tcPr>
            <w:tcW w:w="989" w:type="dxa"/>
            <w:tcBorders>
              <w:top w:val="single" w:sz="4" w:space="0" w:color="auto"/>
              <w:left w:val="single" w:sz="4" w:space="0" w:color="auto"/>
              <w:bottom w:val="single" w:sz="4" w:space="0" w:color="auto"/>
              <w:right w:val="single" w:sz="4" w:space="0" w:color="auto"/>
            </w:tcBorders>
            <w:vAlign w:val="center"/>
          </w:tcPr>
          <w:p w:rsidR="00AA086A" w:rsidRDefault="00AA086A">
            <w:pPr>
              <w:spacing w:line="320" w:lineRule="exact"/>
              <w:jc w:val="center"/>
              <w:rPr>
                <w:rFonts w:ascii="仿宋_GB2312" w:eastAsia="仿宋_GB2312" w:hAnsi="SimSun-ExtB"/>
                <w:color w:val="000000"/>
              </w:rPr>
            </w:pPr>
          </w:p>
        </w:tc>
        <w:tc>
          <w:tcPr>
            <w:tcW w:w="7386" w:type="dxa"/>
            <w:gridSpan w:val="8"/>
            <w:tcBorders>
              <w:top w:val="single" w:sz="4" w:space="0" w:color="auto"/>
              <w:left w:val="single" w:sz="4" w:space="0" w:color="auto"/>
              <w:bottom w:val="single" w:sz="4" w:space="0" w:color="auto"/>
              <w:right w:val="single" w:sz="4" w:space="0" w:color="auto"/>
            </w:tcBorders>
            <w:vAlign w:val="center"/>
            <w:hideMark/>
          </w:tcPr>
          <w:p w:rsidR="00AA086A" w:rsidRPr="00945147" w:rsidRDefault="003D2F27" w:rsidP="00945147">
            <w:pPr>
              <w:pStyle w:val="a8"/>
              <w:numPr>
                <w:ilvl w:val="0"/>
                <w:numId w:val="1"/>
              </w:numPr>
              <w:spacing w:line="320" w:lineRule="exact"/>
              <w:ind w:firstLineChars="0"/>
              <w:rPr>
                <w:rFonts w:ascii="仿宋_GB2312" w:eastAsia="仿宋_GB2312" w:hAnsi="SimSun-ExtB"/>
              </w:rPr>
            </w:pPr>
            <w:r w:rsidRPr="00945147">
              <w:rPr>
                <w:rFonts w:ascii="仿宋_GB2312" w:eastAsia="仿宋_GB2312" w:hint="eastAsia"/>
              </w:rPr>
              <w:t>优秀</w:t>
            </w:r>
            <w:r w:rsidRPr="00945147">
              <w:rPr>
                <w:rFonts w:ascii="仿宋_GB2312" w:eastAsia="仿宋_GB2312" w:hAnsi="SimSun-ExtB" w:hint="eastAsia"/>
              </w:rPr>
              <w:t xml:space="preserve">  90分</w:t>
            </w:r>
            <w:r w:rsidRPr="00945147">
              <w:rPr>
                <w:rFonts w:ascii="仿宋" w:eastAsia="仿宋" w:hAnsi="仿宋" w:hint="eastAsia"/>
              </w:rPr>
              <w:t>≤</w:t>
            </w:r>
            <w:r w:rsidRPr="00945147">
              <w:rPr>
                <w:rFonts w:ascii="仿宋_GB2312" w:eastAsia="仿宋_GB2312" w:hAnsi="SimSun-ExtB" w:hint="eastAsia"/>
              </w:rPr>
              <w:t>得分</w:t>
            </w:r>
            <w:r w:rsidRPr="00945147">
              <w:rPr>
                <w:rFonts w:ascii="仿宋" w:eastAsia="仿宋" w:hAnsi="仿宋" w:hint="eastAsia"/>
              </w:rPr>
              <w:t>≤</w:t>
            </w:r>
            <w:r w:rsidRPr="00945147">
              <w:rPr>
                <w:rFonts w:ascii="仿宋_GB2312" w:eastAsia="仿宋_GB2312" w:hAnsi="SimSun-ExtB" w:hint="eastAsia"/>
              </w:rPr>
              <w:t>100分</w:t>
            </w:r>
            <w:r w:rsidRPr="00945147">
              <w:rPr>
                <w:rFonts w:ascii="仿宋_GB2312" w:eastAsia="仿宋_GB2312" w:hint="eastAsia"/>
              </w:rPr>
              <w:t>；</w:t>
            </w:r>
            <w:r w:rsidRPr="00945147">
              <w:rPr>
                <w:rFonts w:ascii="仿宋_GB2312" w:eastAsia="仿宋_GB2312" w:hAnsi="SimSun-ExtB" w:hint="eastAsia"/>
              </w:rPr>
              <w:t xml:space="preserve"> </w:t>
            </w:r>
            <w:r w:rsidRPr="00945147">
              <w:rPr>
                <w:rFonts w:ascii="仿宋_GB2312" w:eastAsia="仿宋_GB2312" w:hint="eastAsia"/>
              </w:rPr>
              <w:t>□良好</w:t>
            </w:r>
            <w:r w:rsidRPr="00945147">
              <w:rPr>
                <w:rFonts w:ascii="仿宋_GB2312" w:eastAsia="仿宋_GB2312" w:hAnsi="SimSun-ExtB" w:hint="eastAsia"/>
              </w:rPr>
              <w:t xml:space="preserve">  75分</w:t>
            </w:r>
            <w:r w:rsidRPr="00945147">
              <w:rPr>
                <w:rFonts w:ascii="仿宋" w:eastAsia="仿宋" w:hAnsi="仿宋" w:hint="eastAsia"/>
              </w:rPr>
              <w:t>≤</w:t>
            </w:r>
            <w:r w:rsidRPr="00945147">
              <w:rPr>
                <w:rFonts w:ascii="仿宋_GB2312" w:eastAsia="仿宋_GB2312" w:hAnsi="SimSun-ExtB" w:hint="eastAsia"/>
              </w:rPr>
              <w:t>得分</w:t>
            </w:r>
            <w:r w:rsidRPr="00945147">
              <w:rPr>
                <w:rFonts w:ascii="仿宋" w:eastAsia="仿宋" w:hAnsi="仿宋" w:hint="eastAsia"/>
              </w:rPr>
              <w:t>＜90</w:t>
            </w:r>
            <w:r w:rsidRPr="00945147">
              <w:rPr>
                <w:rFonts w:ascii="仿宋_GB2312" w:eastAsia="仿宋_GB2312" w:hAnsi="SimSun-ExtB" w:hint="eastAsia"/>
              </w:rPr>
              <w:t>分</w:t>
            </w:r>
            <w:r w:rsidRPr="00945147">
              <w:rPr>
                <w:rFonts w:ascii="仿宋_GB2312" w:eastAsia="仿宋_GB2312" w:hint="eastAsia"/>
              </w:rPr>
              <w:t>；</w:t>
            </w:r>
          </w:p>
          <w:p w:rsidR="00AA086A" w:rsidRDefault="003D2F27">
            <w:pPr>
              <w:spacing w:line="320" w:lineRule="exact"/>
              <w:rPr>
                <w:rFonts w:ascii="仿宋_GB2312" w:eastAsia="仿宋_GB2312" w:hAnsi="SimSun-ExtB"/>
                <w:color w:val="000000"/>
              </w:rPr>
            </w:pPr>
            <w:r>
              <w:rPr>
                <w:rFonts w:ascii="仿宋_GB2312" w:eastAsia="仿宋_GB2312" w:hAnsi="SimSun-ExtB" w:hint="eastAsia"/>
              </w:rPr>
              <w:t xml:space="preserve">  </w:t>
            </w:r>
            <w:r>
              <w:rPr>
                <w:rFonts w:ascii="仿宋_GB2312" w:eastAsia="仿宋_GB2312" w:hint="eastAsia"/>
              </w:rPr>
              <w:t>□一般</w:t>
            </w:r>
            <w:r>
              <w:rPr>
                <w:rFonts w:ascii="仿宋_GB2312" w:eastAsia="仿宋_GB2312" w:hAnsi="SimSun-ExtB" w:hint="eastAsia"/>
              </w:rPr>
              <w:t xml:space="preserve">  60分</w:t>
            </w:r>
            <w:r>
              <w:rPr>
                <w:rFonts w:ascii="仿宋" w:eastAsia="仿宋" w:hAnsi="仿宋" w:hint="eastAsia"/>
              </w:rPr>
              <w:t>≤</w:t>
            </w:r>
            <w:r>
              <w:rPr>
                <w:rFonts w:ascii="仿宋_GB2312" w:eastAsia="仿宋_GB2312" w:hAnsi="SimSun-ExtB" w:hint="eastAsia"/>
              </w:rPr>
              <w:t>得分</w:t>
            </w:r>
            <w:r>
              <w:rPr>
                <w:rFonts w:ascii="仿宋" w:eastAsia="仿宋" w:hAnsi="仿宋" w:hint="eastAsia"/>
              </w:rPr>
              <w:t>＜75</w:t>
            </w:r>
            <w:r>
              <w:rPr>
                <w:rFonts w:ascii="仿宋_GB2312" w:eastAsia="仿宋_GB2312" w:hAnsi="SimSun-ExtB" w:hint="eastAsia"/>
              </w:rPr>
              <w:t>分</w:t>
            </w:r>
            <w:r>
              <w:rPr>
                <w:rFonts w:ascii="仿宋_GB2312" w:eastAsia="仿宋_GB2312" w:hint="eastAsia"/>
              </w:rPr>
              <w:t>；</w:t>
            </w:r>
            <w:r>
              <w:rPr>
                <w:rFonts w:ascii="仿宋_GB2312" w:eastAsia="仿宋_GB2312" w:hint="eastAsia"/>
                <w:sz w:val="22"/>
              </w:rPr>
              <w:t xml:space="preserve"> </w:t>
            </w:r>
            <w:r>
              <w:rPr>
                <w:rFonts w:ascii="仿宋_GB2312" w:eastAsia="仿宋_GB2312" w:hAnsi="SimSun-ExtB" w:hint="eastAsia"/>
              </w:rPr>
              <w:t xml:space="preserve"> </w:t>
            </w:r>
            <w:r>
              <w:rPr>
                <w:rFonts w:ascii="仿宋_GB2312" w:eastAsia="仿宋_GB2312" w:hint="eastAsia"/>
              </w:rPr>
              <w:t>□较差</w:t>
            </w:r>
            <w:r>
              <w:rPr>
                <w:rFonts w:ascii="仿宋_GB2312" w:eastAsia="仿宋_GB2312" w:hAnsi="SimSun-ExtB" w:hint="eastAsia"/>
              </w:rPr>
              <w:t xml:space="preserve">  得分</w:t>
            </w:r>
            <w:r>
              <w:rPr>
                <w:rFonts w:ascii="仿宋" w:eastAsia="仿宋" w:hAnsi="仿宋" w:hint="eastAsia"/>
              </w:rPr>
              <w:t>＜60</w:t>
            </w:r>
            <w:r>
              <w:rPr>
                <w:rFonts w:ascii="仿宋_GB2312" w:eastAsia="仿宋_GB2312" w:hAnsi="SimSun-ExtB" w:hint="eastAsia"/>
              </w:rPr>
              <w:t>分</w:t>
            </w:r>
          </w:p>
        </w:tc>
      </w:tr>
    </w:tbl>
    <w:p w:rsidR="00AA086A" w:rsidRDefault="003D2F27">
      <w:pPr>
        <w:divId w:val="1009941352"/>
        <w:rPr>
          <w:color w:val="000000"/>
          <w:sz w:val="18"/>
          <w:szCs w:val="18"/>
        </w:rPr>
      </w:pPr>
      <w:r>
        <w:rPr>
          <w:rFonts w:ascii="仿宋_GB2312" w:eastAsia="仿宋_GB2312" w:hint="eastAsia"/>
        </w:rPr>
        <w:t>单位负责人（签字）：</w:t>
      </w:r>
      <w:r w:rsidR="00945147">
        <w:rPr>
          <w:rFonts w:ascii="仿宋_GB2312" w:eastAsia="仿宋_GB2312" w:hint="eastAsia"/>
        </w:rPr>
        <w:t>刘立</w:t>
      </w:r>
      <w:r w:rsidR="003E2A00">
        <w:rPr>
          <w:rFonts w:ascii="仿宋_GB2312" w:eastAsia="仿宋_GB2312" w:hAnsi="SimSun-ExtB" w:hint="eastAsia"/>
        </w:rPr>
        <w:t>锋</w:t>
      </w:r>
      <w:r>
        <w:rPr>
          <w:rFonts w:ascii="仿宋_GB2312" w:eastAsia="仿宋_GB2312" w:hAnsi="SimSun-ExtB" w:hint="eastAsia"/>
        </w:rPr>
        <w:t xml:space="preserve"> </w:t>
      </w:r>
      <w:r>
        <w:rPr>
          <w:rFonts w:ascii="仿宋_GB2312" w:eastAsia="仿宋_GB2312" w:hint="eastAsia"/>
        </w:rPr>
        <w:t>项目负责人（签字）：</w:t>
      </w:r>
      <w:r w:rsidR="00945147">
        <w:rPr>
          <w:rFonts w:ascii="仿宋_GB2312" w:eastAsia="仿宋_GB2312" w:hint="eastAsia"/>
        </w:rPr>
        <w:t>张香梅</w:t>
      </w:r>
      <w:r>
        <w:rPr>
          <w:rFonts w:ascii="仿宋_GB2312" w:eastAsia="仿宋_GB2312" w:hAnsi="SimSun-ExtB" w:hint="eastAsia"/>
        </w:rPr>
        <w:t xml:space="preserve"> </w:t>
      </w:r>
      <w:r>
        <w:rPr>
          <w:rFonts w:ascii="仿宋_GB2312" w:eastAsia="仿宋_GB2312" w:hint="eastAsia"/>
        </w:rPr>
        <w:t>填表日期：</w:t>
      </w:r>
      <w:r>
        <w:rPr>
          <w:rFonts w:ascii="仿宋_GB2312" w:eastAsia="仿宋_GB2312" w:hAnsi="SimSun-ExtB" w:hint="eastAsia"/>
        </w:rPr>
        <w:t xml:space="preserve">    </w:t>
      </w:r>
      <w:r>
        <w:rPr>
          <w:rFonts w:ascii="仿宋_GB2312" w:eastAsia="仿宋_GB2312" w:hint="eastAsia"/>
        </w:rPr>
        <w:t>年</w:t>
      </w:r>
      <w:r>
        <w:rPr>
          <w:rFonts w:ascii="仿宋_GB2312" w:eastAsia="仿宋_GB2312" w:hAnsi="SimSun-ExtB" w:hint="eastAsia"/>
          <w:szCs w:val="21"/>
        </w:rPr>
        <w:t xml:space="preserve">  </w:t>
      </w:r>
      <w:r>
        <w:rPr>
          <w:rFonts w:ascii="仿宋_GB2312" w:eastAsia="仿宋_GB2312" w:hint="eastAsia"/>
          <w:szCs w:val="21"/>
        </w:rPr>
        <w:t>月</w:t>
      </w:r>
      <w:r>
        <w:rPr>
          <w:rFonts w:ascii="仿宋_GB2312" w:eastAsia="仿宋_GB2312" w:hAnsi="SimSun-ExtB" w:hint="eastAsia"/>
          <w:szCs w:val="21"/>
        </w:rPr>
        <w:t xml:space="preserve">    </w:t>
      </w:r>
      <w:r>
        <w:rPr>
          <w:rFonts w:ascii="仿宋_GB2312" w:eastAsia="仿宋_GB2312" w:hint="eastAsia"/>
          <w:szCs w:val="21"/>
        </w:rPr>
        <w:t>日</w:t>
      </w:r>
      <w:r>
        <w:rPr>
          <w:rFonts w:hint="eastAsia"/>
          <w:color w:val="000000"/>
          <w:sz w:val="18"/>
          <w:szCs w:val="18"/>
        </w:rPr>
        <w:t xml:space="preserve">   </w:t>
      </w:r>
    </w:p>
    <w:p w:rsidR="00AA086A" w:rsidRDefault="00AA086A" w:rsidP="00A858C2">
      <w:pPr>
        <w:shd w:val="clear" w:color="auto" w:fill="FFFFFF"/>
        <w:spacing w:line="600" w:lineRule="atLeast"/>
        <w:jc w:val="both"/>
        <w:divId w:val="1009941352"/>
      </w:pPr>
    </w:p>
    <w:p w:rsidR="00AA086A" w:rsidRPr="009F45E0" w:rsidRDefault="003D2F27">
      <w:pPr>
        <w:shd w:val="clear" w:color="auto" w:fill="FFFFFF"/>
        <w:spacing w:line="600" w:lineRule="atLeast"/>
        <w:ind w:firstLine="640"/>
        <w:jc w:val="both"/>
        <w:divId w:val="1009941352"/>
        <w:rPr>
          <w:rStyle w:val="a9"/>
          <w:rFonts w:ascii="仿宋" w:eastAsia="仿宋" w:hAnsi="仿宋" w:cs="Arial"/>
          <w:sz w:val="32"/>
          <w:szCs w:val="32"/>
        </w:rPr>
      </w:pPr>
      <w:r w:rsidRPr="009F45E0">
        <w:rPr>
          <w:rStyle w:val="a9"/>
          <w:rFonts w:ascii="仿宋" w:eastAsia="仿宋" w:hAnsi="仿宋" w:cs="Arial" w:hint="eastAsia"/>
          <w:sz w:val="32"/>
          <w:szCs w:val="32"/>
        </w:rPr>
        <w:t>3.以部门为主体开展的重点绩效评价结果。</w:t>
      </w:r>
    </w:p>
    <w:p w:rsidR="009F45E0" w:rsidRPr="009F45E0" w:rsidRDefault="009F45E0" w:rsidP="009F45E0">
      <w:pPr>
        <w:shd w:val="clear" w:color="auto" w:fill="FFFFFF"/>
        <w:spacing w:line="600" w:lineRule="atLeast"/>
        <w:ind w:firstLine="640"/>
        <w:jc w:val="both"/>
        <w:divId w:val="1009941352"/>
        <w:rPr>
          <w:b/>
        </w:rPr>
      </w:pPr>
      <w:r w:rsidRPr="009F45E0">
        <w:rPr>
          <w:rStyle w:val="a9"/>
          <w:rFonts w:ascii="仿宋" w:eastAsia="仿宋" w:hAnsi="仿宋" w:cs="Arial" w:hint="eastAsia"/>
          <w:b w:val="0"/>
          <w:sz w:val="32"/>
          <w:szCs w:val="32"/>
        </w:rPr>
        <w:t>2018年度以部门为主体开展的重点绩效评价项目零个。</w:t>
      </w:r>
    </w:p>
    <w:p w:rsidR="009F45E0" w:rsidRPr="009F45E0" w:rsidRDefault="003D2F27">
      <w:pPr>
        <w:shd w:val="clear" w:color="auto" w:fill="FFFFFF"/>
        <w:spacing w:line="600" w:lineRule="atLeast"/>
        <w:ind w:firstLine="640"/>
        <w:jc w:val="both"/>
        <w:divId w:val="1009941352"/>
        <w:rPr>
          <w:rStyle w:val="a9"/>
          <w:rFonts w:ascii="仿宋" w:eastAsia="仿宋" w:hAnsi="仿宋" w:cs="Arial"/>
          <w:sz w:val="32"/>
          <w:szCs w:val="32"/>
        </w:rPr>
      </w:pPr>
      <w:r w:rsidRPr="009F45E0">
        <w:rPr>
          <w:rStyle w:val="a9"/>
          <w:rFonts w:ascii="仿宋" w:eastAsia="仿宋" w:hAnsi="仿宋" w:cs="Arial" w:hint="eastAsia"/>
          <w:sz w:val="32"/>
          <w:szCs w:val="32"/>
        </w:rPr>
        <w:t>4.</w:t>
      </w:r>
      <w:r w:rsidR="009F45E0" w:rsidRPr="009F45E0">
        <w:rPr>
          <w:rStyle w:val="a9"/>
          <w:rFonts w:ascii="仿宋" w:eastAsia="仿宋" w:hAnsi="仿宋" w:cs="Arial" w:hint="eastAsia"/>
          <w:sz w:val="32"/>
          <w:szCs w:val="32"/>
        </w:rPr>
        <w:t>财政部门组织开展的绩效评价结果。</w:t>
      </w:r>
    </w:p>
    <w:p w:rsidR="00AA086A" w:rsidRPr="009F45E0" w:rsidRDefault="003D2F27">
      <w:pPr>
        <w:shd w:val="clear" w:color="auto" w:fill="FFFFFF"/>
        <w:spacing w:line="600" w:lineRule="atLeast"/>
        <w:ind w:firstLine="640"/>
        <w:jc w:val="both"/>
        <w:divId w:val="1009941352"/>
        <w:rPr>
          <w:b/>
        </w:rPr>
      </w:pPr>
      <w:r w:rsidRPr="009F45E0">
        <w:rPr>
          <w:rStyle w:val="a9"/>
          <w:rFonts w:ascii="仿宋" w:eastAsia="仿宋" w:hAnsi="仿宋" w:cs="Arial" w:hint="eastAsia"/>
          <w:b w:val="0"/>
          <w:sz w:val="32"/>
          <w:szCs w:val="32"/>
        </w:rPr>
        <w:t>2018</w:t>
      </w:r>
      <w:r w:rsidR="009F45E0" w:rsidRPr="009F45E0">
        <w:rPr>
          <w:rStyle w:val="a9"/>
          <w:rFonts w:ascii="仿宋" w:eastAsia="仿宋" w:hAnsi="仿宋" w:cs="Arial" w:hint="eastAsia"/>
          <w:b w:val="0"/>
          <w:sz w:val="32"/>
          <w:szCs w:val="32"/>
        </w:rPr>
        <w:t>年度本部门由财政部门组织开展的绩效评价项目零个</w:t>
      </w:r>
      <w:r w:rsidRPr="009F45E0">
        <w:rPr>
          <w:rStyle w:val="a9"/>
          <w:rFonts w:ascii="仿宋" w:eastAsia="仿宋" w:hAnsi="仿宋" w:cs="Arial" w:hint="eastAsia"/>
          <w:b w:val="0"/>
          <w:sz w:val="32"/>
          <w:szCs w:val="32"/>
        </w:rPr>
        <w:t>。</w:t>
      </w:r>
    </w:p>
    <w:p w:rsidR="009C45C1" w:rsidRDefault="003D2F27">
      <w:pPr>
        <w:shd w:val="clear" w:color="auto" w:fill="FFFFFF"/>
        <w:spacing w:line="600" w:lineRule="atLeast"/>
        <w:ind w:firstLine="640"/>
        <w:jc w:val="both"/>
        <w:divId w:val="1009941352"/>
        <w:rPr>
          <w:rStyle w:val="a9"/>
          <w:rFonts w:ascii="楷体" w:eastAsia="楷体" w:hAnsi="楷体" w:cs="Arial"/>
          <w:sz w:val="32"/>
          <w:szCs w:val="32"/>
        </w:rPr>
      </w:pPr>
      <w:r>
        <w:rPr>
          <w:rStyle w:val="a9"/>
          <w:rFonts w:ascii="楷体" w:eastAsia="楷体" w:hAnsi="楷体" w:cs="Arial" w:hint="eastAsia"/>
          <w:sz w:val="32"/>
          <w:szCs w:val="32"/>
        </w:rPr>
        <w:t>（十）其他重要事项的情况说明</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1.机关运行经费支出情况。</w:t>
      </w:r>
    </w:p>
    <w:p w:rsidR="00AA086A" w:rsidRPr="009F45E0" w:rsidRDefault="00E2333E" w:rsidP="00E2333E">
      <w:pPr>
        <w:shd w:val="clear" w:color="auto" w:fill="FFFFFF"/>
        <w:spacing w:line="600" w:lineRule="atLeast"/>
        <w:ind w:firstLine="640"/>
        <w:jc w:val="both"/>
        <w:divId w:val="1009941352"/>
      </w:pPr>
      <w:r w:rsidRPr="009F45E0">
        <w:rPr>
          <w:rFonts w:ascii="仿宋" w:eastAsia="仿宋" w:hAnsi="仿宋" w:cs="Arial" w:hint="eastAsia"/>
          <w:sz w:val="32"/>
          <w:szCs w:val="32"/>
        </w:rPr>
        <w:t>2018年度机关运行经费支出775.15万元，比年初预算数减少98.5万元，下降11.27%，主要原因是节约了差旅费、会议费、福利费、日常维修费等支出。</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2.政府采购支出情况。</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2018年度政府采购支出总额3312.7万元，其中：政府采购货物支出300万元、政府采购工程支出0万元、政府采购服务支出3012.7万元。授予中小企业合同金额3312.7万元，占政府采购支出总额的100%。其中，授予小微企业合同金额3312.7万元，占政府采购支出总额的100%。</w:t>
      </w:r>
    </w:p>
    <w:p w:rsidR="00AA086A" w:rsidRDefault="003D2F27">
      <w:pPr>
        <w:shd w:val="clear" w:color="auto" w:fill="FFFFFF"/>
        <w:spacing w:line="600" w:lineRule="atLeast"/>
        <w:ind w:firstLine="640"/>
        <w:jc w:val="both"/>
        <w:divId w:val="1009941352"/>
      </w:pPr>
      <w:r>
        <w:rPr>
          <w:rStyle w:val="a9"/>
          <w:rFonts w:ascii="仿宋" w:eastAsia="仿宋" w:hAnsi="仿宋" w:cs="Arial" w:hint="eastAsia"/>
          <w:sz w:val="32"/>
          <w:szCs w:val="32"/>
        </w:rPr>
        <w:t>3.国有资产占有使用情况。</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截至2018年12月31日，温州市机关事务管理局本级及所属各单位共有车辆100辆，其中，副部（省）级及以上领导用车0辆、主要领导干部用车0辆、机要通信用车0辆、应急保障用车0辆、执法执勤用车0辆、特种专业技</w:t>
      </w:r>
      <w:r>
        <w:rPr>
          <w:rFonts w:ascii="仿宋" w:eastAsia="仿宋" w:hAnsi="仿宋" w:cs="Arial" w:hint="eastAsia"/>
          <w:sz w:val="32"/>
          <w:szCs w:val="32"/>
        </w:rPr>
        <w:lastRenderedPageBreak/>
        <w:t xml:space="preserve">术用车0辆、离退休干部用车0辆、其他用车100辆,其他用车主要是主要负责市“四套班子”领导公务用车、重大任务、应急等车辆保障任务。单价50万元以上通用设备0台（套），单价100万元以上专用设备0台（套）。 </w:t>
      </w:r>
    </w:p>
    <w:p w:rsidR="00AA086A" w:rsidRDefault="003D2F27">
      <w:pPr>
        <w:shd w:val="clear" w:color="auto" w:fill="FFFFFF"/>
        <w:spacing w:line="600" w:lineRule="atLeast"/>
        <w:ind w:firstLine="640"/>
        <w:jc w:val="both"/>
        <w:divId w:val="1009941352"/>
      </w:pPr>
      <w:r>
        <w:rPr>
          <w:rStyle w:val="a9"/>
          <w:rFonts w:ascii="黑体" w:eastAsia="黑体" w:hAnsi="黑体" w:cs="Arial" w:hint="eastAsia"/>
          <w:sz w:val="32"/>
          <w:szCs w:val="32"/>
        </w:rPr>
        <w:t>四、名词解释</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1.财政拨款收入：指本级财政部门当年拨付的财政预算资金，包括一般公共预算财政拨款和政府性基金预算财政拨款。</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2.事业收入：指事业单位开展专业业务活动及辅助活动所取得的收入。</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3.经营收入：指事业单位在专业业务活动及辅助活动之外开展非独立核算经营活动取得的收入。</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4.其他收入：指预算单位在“财政拨款”、“事业收入”、“经营收入”、“上级补助收入”、“附属单位上缴收入”等之外取得的各项收入。</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5.用事业基金弥补收支差额：指事业单位当年的“财政拨款收入”“事业收入”“其他收入”等不足以安排当年支出的情况下，使用以前年度积累的事业基金弥补本年收支缺口的资金。</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6.年初结转和结余：指预算单位以前年度尚未完成、结转到本年仍按原规定用途继续使用的资金。</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lastRenderedPageBreak/>
        <w:t>7.年末结转和结余：指单位按有关规定结转到下年或以后年度继续使用的资金。</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8.基本支出：指预算单位为保障其正常运转，完成日常工作任务所发生的支出，包括人员经费支出和日常公用经费支出。</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9.项目支出：指预算单位为完成其特定的行政工作任务或事业发展目标所发生的支出。</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10.经营支出：指事业单位在专业业务活动及其辅助活动之外开展非独立核算经营活动发生的支出。</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AA086A" w:rsidRDefault="003D2F27">
      <w:pPr>
        <w:shd w:val="clear" w:color="auto" w:fill="FFFFFF"/>
        <w:spacing w:line="600" w:lineRule="atLeast"/>
        <w:ind w:firstLine="640"/>
        <w:jc w:val="both"/>
        <w:divId w:val="1009941352"/>
      </w:pPr>
      <w:r>
        <w:rPr>
          <w:rFonts w:ascii="仿宋" w:eastAsia="仿宋" w:hAnsi="仿宋" w:cs="Arial" w:hint="eastAsia"/>
          <w:sz w:val="32"/>
          <w:szCs w:val="32"/>
        </w:rPr>
        <w:t>12.机关运行经费：指为保障行政单位（含参照公务员法管理的事业单位）运行用于购买货物和服务的各项资金，包括办公及印刷费、邮电费、差旅费、会议费、福利费、</w:t>
      </w:r>
      <w:r>
        <w:rPr>
          <w:rFonts w:ascii="仿宋" w:eastAsia="仿宋" w:hAnsi="仿宋" w:cs="Arial" w:hint="eastAsia"/>
          <w:sz w:val="32"/>
          <w:szCs w:val="32"/>
        </w:rPr>
        <w:lastRenderedPageBreak/>
        <w:t>日常维修费、专用材料及一般设备购置费、办公用房水电费、办公用房取暖费、办公用房物业管理费、公务用车运行维护费以及其他费用。</w:t>
      </w:r>
    </w:p>
    <w:p w:rsidR="00AA086A" w:rsidRDefault="003D2F27">
      <w:pPr>
        <w:pStyle w:val="p0"/>
        <w:spacing w:line="540" w:lineRule="exact"/>
        <w:ind w:firstLineChars="200" w:firstLine="640"/>
        <w:divId w:val="1009941352"/>
        <w:rPr>
          <w:rFonts w:ascii="仿宋_GB2312" w:eastAsia="仿宋_GB2312"/>
          <w:sz w:val="32"/>
          <w:szCs w:val="32"/>
        </w:rPr>
      </w:pPr>
      <w:r>
        <w:rPr>
          <w:rFonts w:ascii="仿宋_GB2312" w:eastAsia="仿宋_GB2312" w:hint="eastAsia"/>
          <w:sz w:val="32"/>
          <w:szCs w:val="32"/>
        </w:rPr>
        <w:t>13. 一般公共服务支出（类）政府办公厅（室）及相关机构事务（款）行政运行（政府办公厅（室）及相关机构事务）事务：指行政单位（包括实行公务员管理的事业单位）的基本支出。</w:t>
      </w:r>
    </w:p>
    <w:p w:rsidR="00AA086A" w:rsidRDefault="003D2F27">
      <w:pPr>
        <w:pStyle w:val="p0"/>
        <w:spacing w:line="540" w:lineRule="exact"/>
        <w:ind w:firstLineChars="200" w:firstLine="640"/>
        <w:divId w:val="1009941352"/>
        <w:rPr>
          <w:rFonts w:ascii="仿宋_GB2312" w:eastAsia="仿宋_GB2312"/>
          <w:sz w:val="32"/>
          <w:szCs w:val="32"/>
        </w:rPr>
      </w:pPr>
      <w:r>
        <w:rPr>
          <w:rFonts w:ascii="仿宋_GB2312" w:eastAsia="仿宋_GB2312" w:hint="eastAsia"/>
          <w:sz w:val="32"/>
          <w:szCs w:val="32"/>
        </w:rPr>
        <w:t>14、一般公共服务支出（类）政府办公厅（室）及相关机构事务（款）一般行政管理事务（政府办公厅（室）及相关机构事务）（项）事务：指行政单位（包括实行公务员管理的事业单位）未单独设置项级科目的其他项目支出。</w:t>
      </w:r>
    </w:p>
    <w:p w:rsidR="00AA086A" w:rsidRDefault="003D2F27">
      <w:pPr>
        <w:pStyle w:val="p0"/>
        <w:spacing w:line="540" w:lineRule="exact"/>
        <w:ind w:firstLineChars="200" w:firstLine="640"/>
        <w:divId w:val="1009941352"/>
        <w:rPr>
          <w:rFonts w:ascii="仿宋_GB2312" w:eastAsia="仿宋_GB2312"/>
          <w:sz w:val="32"/>
          <w:szCs w:val="32"/>
        </w:rPr>
      </w:pPr>
      <w:r>
        <w:rPr>
          <w:rFonts w:ascii="仿宋_GB2312" w:eastAsia="仿宋_GB2312" w:hint="eastAsia"/>
          <w:sz w:val="32"/>
          <w:szCs w:val="32"/>
        </w:rPr>
        <w:t>15、一般公共服务支出（类）政府办公厅（室）及相关机构事务（款）其他政府办公厅（室）及相关机构事务支出（项）事务：指反映上述项目以外的其他政府办公厅（室）及相关机构事务支出。</w:t>
      </w:r>
    </w:p>
    <w:p w:rsidR="00AA086A" w:rsidRDefault="003D2F27">
      <w:pPr>
        <w:pStyle w:val="p0"/>
        <w:spacing w:line="540" w:lineRule="exact"/>
        <w:ind w:firstLineChars="200" w:firstLine="640"/>
        <w:divId w:val="1009941352"/>
        <w:rPr>
          <w:rFonts w:ascii="仿宋_GB2312" w:eastAsia="仿宋_GB2312"/>
          <w:sz w:val="32"/>
          <w:szCs w:val="32"/>
        </w:rPr>
      </w:pPr>
      <w:r>
        <w:rPr>
          <w:rFonts w:ascii="仿宋_GB2312" w:eastAsia="仿宋_GB2312" w:hint="eastAsia"/>
          <w:sz w:val="32"/>
          <w:szCs w:val="32"/>
        </w:rPr>
        <w:t>16、社会保障和就业支出（类）行政事业单位离退休（款）机关事业单位基本养老保险缴费支出（项）事务：指机关事业单位实施养老保险制度由单位缴纳的基本养老保险支出。</w:t>
      </w:r>
    </w:p>
    <w:p w:rsidR="00AA086A" w:rsidRDefault="003D2F27">
      <w:pPr>
        <w:pStyle w:val="p0"/>
        <w:spacing w:line="540" w:lineRule="exact"/>
        <w:ind w:firstLineChars="200" w:firstLine="640"/>
        <w:divId w:val="1009941352"/>
        <w:rPr>
          <w:rFonts w:ascii="仿宋_GB2312" w:eastAsia="仿宋_GB2312"/>
          <w:sz w:val="32"/>
          <w:szCs w:val="32"/>
        </w:rPr>
      </w:pPr>
      <w:r>
        <w:rPr>
          <w:rFonts w:ascii="仿宋_GB2312" w:eastAsia="仿宋_GB2312" w:hint="eastAsia"/>
          <w:sz w:val="32"/>
          <w:szCs w:val="32"/>
        </w:rPr>
        <w:t>17、社会保障和就业支出（类）行政事业单位离退休（款）机关事业单位职业年金缴费支出（项）事务：指机关事业单位实施养老保险制度由单位实际缴纳的职业年金支出。</w:t>
      </w:r>
    </w:p>
    <w:p w:rsidR="00AA086A" w:rsidRDefault="003D2F27">
      <w:pPr>
        <w:pStyle w:val="p0"/>
        <w:spacing w:line="540" w:lineRule="exact"/>
        <w:ind w:firstLineChars="200" w:firstLine="640"/>
        <w:divId w:val="1009941352"/>
        <w:rPr>
          <w:rFonts w:ascii="仿宋_GB2312" w:eastAsia="仿宋_GB2312"/>
          <w:sz w:val="32"/>
          <w:szCs w:val="32"/>
        </w:rPr>
      </w:pPr>
      <w:r>
        <w:rPr>
          <w:rFonts w:ascii="仿宋_GB2312" w:eastAsia="仿宋_GB2312" w:hint="eastAsia"/>
          <w:sz w:val="32"/>
          <w:szCs w:val="32"/>
        </w:rPr>
        <w:lastRenderedPageBreak/>
        <w:t>18、医疗卫生与计划生育支出（类）行政事业单位医疗（款）行政单位医疗（项）事务：指财政部门集中安排的行政单位基本医疗保险缴费经费，未参加医疗保险的事业单位的公费医疗经费，按照国家规定享受离休人员、红军老战士待遇人员的医疗经费支出。</w:t>
      </w:r>
    </w:p>
    <w:p w:rsidR="00AA086A" w:rsidRDefault="003D2F27">
      <w:pPr>
        <w:pStyle w:val="p0"/>
        <w:spacing w:line="540" w:lineRule="exact"/>
        <w:ind w:firstLineChars="200" w:firstLine="640"/>
        <w:divId w:val="1009941352"/>
        <w:rPr>
          <w:rFonts w:ascii="仿宋_GB2312" w:eastAsia="仿宋_GB2312"/>
          <w:sz w:val="32"/>
          <w:szCs w:val="32"/>
        </w:rPr>
      </w:pPr>
      <w:r>
        <w:rPr>
          <w:rFonts w:ascii="仿宋_GB2312" w:eastAsia="仿宋_GB2312" w:hint="eastAsia"/>
          <w:sz w:val="32"/>
          <w:szCs w:val="32"/>
        </w:rPr>
        <w:t>19、住房保障支出（类）住房改革支出（款）购房补贴（项）事务：指行政单位（包括实行公务员管理的事业单位）住房公积金的支出。。</w:t>
      </w:r>
    </w:p>
    <w:p w:rsidR="00AA086A" w:rsidRDefault="003D2F27">
      <w:pPr>
        <w:pStyle w:val="p0"/>
        <w:spacing w:line="540" w:lineRule="exact"/>
        <w:ind w:firstLineChars="200" w:firstLine="640"/>
        <w:divId w:val="1009941352"/>
        <w:rPr>
          <w:rFonts w:ascii="仿宋_GB2312" w:eastAsia="仿宋_GB2312"/>
          <w:sz w:val="32"/>
          <w:szCs w:val="32"/>
        </w:rPr>
      </w:pPr>
      <w:r>
        <w:rPr>
          <w:rFonts w:ascii="仿宋_GB2312" w:eastAsia="仿宋_GB2312" w:hint="eastAsia"/>
          <w:sz w:val="32"/>
          <w:szCs w:val="32"/>
        </w:rPr>
        <w:t>20、住房保障支出（类）住房改革支出（款） 购房补贴（项）事务指行政单位（包括实行公务员管理的事业单位）住房补贴的支出。</w:t>
      </w:r>
    </w:p>
    <w:p w:rsidR="003D2F27" w:rsidRDefault="003D2F27">
      <w:pPr>
        <w:shd w:val="clear" w:color="auto" w:fill="FFFFFF"/>
        <w:spacing w:line="600" w:lineRule="atLeast"/>
        <w:ind w:firstLine="640"/>
        <w:jc w:val="both"/>
        <w:divId w:val="1009941352"/>
      </w:pPr>
    </w:p>
    <w:sectPr w:rsidR="003D2F27" w:rsidSect="00AA086A">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7B" w:rsidRDefault="0029377B">
      <w:r>
        <w:separator/>
      </w:r>
    </w:p>
  </w:endnote>
  <w:endnote w:type="continuationSeparator" w:id="0">
    <w:p w:rsidR="0029377B" w:rsidRDefault="0029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7B" w:rsidRDefault="0029377B">
      <w:r>
        <w:separator/>
      </w:r>
    </w:p>
  </w:footnote>
  <w:footnote w:type="continuationSeparator" w:id="0">
    <w:p w:rsidR="0029377B" w:rsidRDefault="0029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3F26"/>
    <w:multiLevelType w:val="hybridMultilevel"/>
    <w:tmpl w:val="C28AC8F8"/>
    <w:lvl w:ilvl="0" w:tplc="04090009">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42"/>
    <w:rsid w:val="00002EF2"/>
    <w:rsid w:val="0005360C"/>
    <w:rsid w:val="000B743A"/>
    <w:rsid w:val="001578BA"/>
    <w:rsid w:val="00161D2D"/>
    <w:rsid w:val="001C5941"/>
    <w:rsid w:val="001F12EF"/>
    <w:rsid w:val="00256742"/>
    <w:rsid w:val="0029377B"/>
    <w:rsid w:val="00294D07"/>
    <w:rsid w:val="002B353D"/>
    <w:rsid w:val="002E31D5"/>
    <w:rsid w:val="002E66D9"/>
    <w:rsid w:val="0033374F"/>
    <w:rsid w:val="003D2F27"/>
    <w:rsid w:val="003E2A00"/>
    <w:rsid w:val="004277A7"/>
    <w:rsid w:val="004E0090"/>
    <w:rsid w:val="0057520E"/>
    <w:rsid w:val="00665D09"/>
    <w:rsid w:val="007B2FB5"/>
    <w:rsid w:val="00904F1E"/>
    <w:rsid w:val="0091665A"/>
    <w:rsid w:val="00945147"/>
    <w:rsid w:val="00945F9A"/>
    <w:rsid w:val="009C4017"/>
    <w:rsid w:val="009C45C1"/>
    <w:rsid w:val="009F45E0"/>
    <w:rsid w:val="00A07D22"/>
    <w:rsid w:val="00A55709"/>
    <w:rsid w:val="00A84A6A"/>
    <w:rsid w:val="00A858C2"/>
    <w:rsid w:val="00A86134"/>
    <w:rsid w:val="00AA086A"/>
    <w:rsid w:val="00AF0172"/>
    <w:rsid w:val="00B539D8"/>
    <w:rsid w:val="00BF5243"/>
    <w:rsid w:val="00C85B1A"/>
    <w:rsid w:val="00D01B2F"/>
    <w:rsid w:val="00D06A08"/>
    <w:rsid w:val="00D3321E"/>
    <w:rsid w:val="00D34DB3"/>
    <w:rsid w:val="00DF2FCA"/>
    <w:rsid w:val="00E2333E"/>
    <w:rsid w:val="00E60202"/>
    <w:rsid w:val="00E808A6"/>
    <w:rsid w:val="00F079C2"/>
    <w:rsid w:val="00F811A9"/>
    <w:rsid w:val="00F95931"/>
    <w:rsid w:val="00FA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25E587-499A-4F59-B1E7-5695EABE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86A"/>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86A"/>
    <w:pPr>
      <w:spacing w:before="100" w:beforeAutospacing="1" w:after="100" w:afterAutospacing="1"/>
    </w:pPr>
  </w:style>
  <w:style w:type="paragraph" w:styleId="a4">
    <w:name w:val="header"/>
    <w:basedOn w:val="a"/>
    <w:link w:val="a5"/>
    <w:uiPriority w:val="99"/>
    <w:unhideWhenUsed/>
    <w:rsid w:val="00AA08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locked/>
    <w:rsid w:val="00AA086A"/>
    <w:rPr>
      <w:rFonts w:ascii="宋体" w:eastAsia="宋体" w:hAnsi="宋体" w:cs="宋体" w:hint="eastAsia"/>
      <w:sz w:val="18"/>
      <w:szCs w:val="18"/>
    </w:rPr>
  </w:style>
  <w:style w:type="paragraph" w:styleId="a6">
    <w:name w:val="footer"/>
    <w:basedOn w:val="a"/>
    <w:link w:val="a7"/>
    <w:uiPriority w:val="99"/>
    <w:unhideWhenUsed/>
    <w:rsid w:val="00AA086A"/>
    <w:pPr>
      <w:tabs>
        <w:tab w:val="center" w:pos="4153"/>
        <w:tab w:val="right" w:pos="8306"/>
      </w:tabs>
      <w:snapToGrid w:val="0"/>
    </w:pPr>
    <w:rPr>
      <w:sz w:val="18"/>
      <w:szCs w:val="18"/>
    </w:rPr>
  </w:style>
  <w:style w:type="character" w:customStyle="1" w:styleId="a7">
    <w:name w:val="页脚 字符"/>
    <w:basedOn w:val="a0"/>
    <w:link w:val="a6"/>
    <w:uiPriority w:val="99"/>
    <w:locked/>
    <w:rsid w:val="00AA086A"/>
    <w:rPr>
      <w:rFonts w:ascii="宋体" w:eastAsia="宋体" w:hAnsi="宋体" w:cs="宋体" w:hint="eastAsia"/>
      <w:sz w:val="18"/>
      <w:szCs w:val="18"/>
    </w:rPr>
  </w:style>
  <w:style w:type="paragraph" w:styleId="a8">
    <w:name w:val="List Paragraph"/>
    <w:basedOn w:val="a"/>
    <w:uiPriority w:val="34"/>
    <w:semiHidden/>
    <w:qFormat/>
    <w:rsid w:val="00AA086A"/>
    <w:pPr>
      <w:ind w:firstLineChars="200" w:firstLine="420"/>
    </w:pPr>
  </w:style>
  <w:style w:type="paragraph" w:customStyle="1" w:styleId="p0">
    <w:name w:val="p0"/>
    <w:basedOn w:val="a"/>
    <w:uiPriority w:val="99"/>
    <w:semiHidden/>
    <w:rsid w:val="00AA086A"/>
    <w:pPr>
      <w:jc w:val="both"/>
    </w:pPr>
    <w:rPr>
      <w:rFonts w:ascii="Times New Roman" w:hAnsi="Times New Roman" w:cs="Times New Roman"/>
      <w:sz w:val="21"/>
      <w:szCs w:val="21"/>
    </w:rPr>
  </w:style>
  <w:style w:type="character" w:styleId="a9">
    <w:name w:val="Strong"/>
    <w:basedOn w:val="a0"/>
    <w:uiPriority w:val="22"/>
    <w:qFormat/>
    <w:rsid w:val="00AA0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608135">
      <w:marLeft w:val="0"/>
      <w:marRight w:val="0"/>
      <w:marTop w:val="0"/>
      <w:marBottom w:val="0"/>
      <w:divBdr>
        <w:top w:val="none" w:sz="0" w:space="0" w:color="auto"/>
        <w:left w:val="none" w:sz="0" w:space="0" w:color="auto"/>
        <w:bottom w:val="none" w:sz="0" w:space="0" w:color="auto"/>
        <w:right w:val="none" w:sz="0" w:space="0" w:color="auto"/>
      </w:divBdr>
      <w:divsChild>
        <w:div w:id="10099413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C4E9E-CC11-4704-A8B7-B6D7BCF9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3162</Words>
  <Characters>18026</Characters>
  <Application>Microsoft Office Word</Application>
  <DocSecurity>0</DocSecurity>
  <Lines>150</Lines>
  <Paragraphs>42</Paragraphs>
  <ScaleCrop>false</ScaleCrop>
  <Company>Microsoft</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18年公开文档</dc:title>
  <dc:creator>AutoBVT</dc:creator>
  <cp:lastModifiedBy>Administrator</cp:lastModifiedBy>
  <cp:revision>2</cp:revision>
  <dcterms:created xsi:type="dcterms:W3CDTF">2020-01-10T03:00:00Z</dcterms:created>
  <dcterms:modified xsi:type="dcterms:W3CDTF">2020-01-10T03:00:00Z</dcterms:modified>
</cp:coreProperties>
</file>