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7AF" w:rsidRDefault="009F1502">
      <w:pPr>
        <w:widowControl/>
        <w:spacing w:line="600" w:lineRule="exact"/>
        <w:ind w:firstLine="482"/>
        <w:jc w:val="center"/>
        <w:rPr>
          <w:rFonts w:ascii="方正小标宋简体" w:eastAsia="方正小标宋简体" w:hAnsi="微软雅黑" w:cs="Helvetica"/>
          <w:kern w:val="0"/>
          <w:sz w:val="44"/>
          <w:szCs w:val="44"/>
        </w:rPr>
      </w:pPr>
      <w:bookmarkStart w:id="0" w:name="_GoBack"/>
      <w:bookmarkEnd w:id="0"/>
      <w:r>
        <w:rPr>
          <w:rFonts w:ascii="方正小标宋简体" w:eastAsia="方正小标宋简体" w:hAnsi="微软雅黑" w:cs="Helvetica" w:hint="eastAsia"/>
          <w:kern w:val="0"/>
          <w:sz w:val="44"/>
          <w:szCs w:val="44"/>
        </w:rPr>
        <w:t>永嘉县</w:t>
      </w:r>
      <w:r w:rsidR="00FC3103">
        <w:rPr>
          <w:rFonts w:ascii="方正小标宋简体" w:eastAsia="方正小标宋简体" w:hAnsi="微软雅黑" w:cs="Helvetica" w:hint="eastAsia"/>
          <w:kern w:val="0"/>
          <w:sz w:val="44"/>
          <w:szCs w:val="44"/>
        </w:rPr>
        <w:t>人民政府</w:t>
      </w:r>
    </w:p>
    <w:p w:rsidR="00D90E74" w:rsidRDefault="009F1502">
      <w:pPr>
        <w:widowControl/>
        <w:spacing w:line="600" w:lineRule="exact"/>
        <w:ind w:firstLine="482"/>
        <w:jc w:val="center"/>
        <w:rPr>
          <w:rFonts w:ascii="方正小标宋简体" w:eastAsia="方正小标宋简体" w:hAnsi="微软雅黑" w:cs="Helvetica"/>
          <w:kern w:val="0"/>
          <w:sz w:val="44"/>
          <w:szCs w:val="44"/>
        </w:rPr>
      </w:pPr>
      <w:r>
        <w:rPr>
          <w:rFonts w:ascii="方正小标宋简体" w:eastAsia="方正小标宋简体" w:hAnsi="微软雅黑" w:cs="Helvetica" w:hint="eastAsia"/>
          <w:kern w:val="0"/>
          <w:sz w:val="44"/>
          <w:szCs w:val="44"/>
        </w:rPr>
        <w:t>2019年政府信息公开工作年度报告</w:t>
      </w:r>
    </w:p>
    <w:p w:rsidR="00D90E74" w:rsidRDefault="00D90E74">
      <w:pPr>
        <w:widowControl/>
        <w:spacing w:line="560" w:lineRule="exact"/>
        <w:ind w:firstLine="482"/>
        <w:rPr>
          <w:rFonts w:ascii="方正小标宋简体" w:eastAsia="方正小标宋简体" w:hAnsi="微软雅黑" w:cs="Helvetica"/>
          <w:kern w:val="0"/>
          <w:sz w:val="32"/>
          <w:szCs w:val="32"/>
        </w:rPr>
      </w:pPr>
    </w:p>
    <w:p w:rsidR="00D90E74" w:rsidRDefault="009F1502" w:rsidP="00C16876">
      <w:pPr>
        <w:widowControl/>
        <w:spacing w:line="560" w:lineRule="exact"/>
        <w:ind w:firstLineChars="200" w:firstLine="640"/>
        <w:rPr>
          <w:rFonts w:ascii="仿宋_GB2312" w:eastAsia="仿宋_GB2312" w:hAnsi="微软雅黑" w:cs="Helvetica"/>
          <w:kern w:val="0"/>
          <w:sz w:val="32"/>
          <w:szCs w:val="32"/>
        </w:rPr>
      </w:pPr>
      <w:r>
        <w:rPr>
          <w:rFonts w:ascii="仿宋_GB2312" w:eastAsia="仿宋_GB2312" w:hAnsi="微软雅黑" w:cs="Helvetica" w:hint="eastAsia"/>
          <w:kern w:val="0"/>
          <w:sz w:val="32"/>
          <w:szCs w:val="32"/>
        </w:rPr>
        <w:t>2019年永嘉县严格落实《中华人民共和国政府信息公开条例》（以下简称《条例》）及上级有关工作部署，努力</w:t>
      </w:r>
      <w:proofErr w:type="gramStart"/>
      <w:r>
        <w:rPr>
          <w:rFonts w:ascii="仿宋_GB2312" w:eastAsia="仿宋_GB2312" w:hAnsi="微软雅黑" w:cs="Helvetica" w:hint="eastAsia"/>
          <w:kern w:val="0"/>
          <w:sz w:val="32"/>
          <w:szCs w:val="32"/>
        </w:rPr>
        <w:t>践行</w:t>
      </w:r>
      <w:proofErr w:type="gramEnd"/>
      <w:r>
        <w:rPr>
          <w:rFonts w:ascii="仿宋_GB2312" w:eastAsia="仿宋_GB2312" w:hAnsi="微软雅黑" w:cs="Helvetica" w:hint="eastAsia"/>
          <w:kern w:val="0"/>
          <w:sz w:val="32"/>
          <w:szCs w:val="32"/>
        </w:rPr>
        <w:t>“以公开为常态，不公开为例外”，严格落实“五公开”有关规定，加强政务公开的体制机制建设、创新公开方式、拓宽公开内容、加强载体建设，依法保障民众的知情权监督权，努力打造法治和服务型政府，切实提升</w:t>
      </w:r>
      <w:r w:rsidR="00027880">
        <w:rPr>
          <w:rFonts w:ascii="仿宋_GB2312" w:eastAsia="仿宋_GB2312" w:hAnsi="微软雅黑" w:cs="Helvetica" w:hint="eastAsia"/>
          <w:kern w:val="0"/>
          <w:sz w:val="32"/>
          <w:szCs w:val="32"/>
        </w:rPr>
        <w:t>政务公开服务经济社会发展的功效。下面就政府信息公开工作总体情况,</w:t>
      </w:r>
      <w:r>
        <w:rPr>
          <w:rFonts w:ascii="仿宋_GB2312" w:eastAsia="仿宋_GB2312" w:hAnsi="微软雅黑" w:cs="Helvetica" w:hint="eastAsia"/>
          <w:kern w:val="0"/>
          <w:sz w:val="32"/>
          <w:szCs w:val="32"/>
        </w:rPr>
        <w:t>行政机关主动公开政府信息情况，行政机关收到和处理政府信息公开申请情况，因政府信息公开工作被申请行政复议、提起行</w:t>
      </w:r>
      <w:r w:rsidR="00B017B0">
        <w:rPr>
          <w:rFonts w:ascii="仿宋_GB2312" w:eastAsia="仿宋_GB2312" w:hAnsi="微软雅黑" w:cs="Helvetica" w:hint="eastAsia"/>
          <w:kern w:val="0"/>
          <w:sz w:val="32"/>
          <w:szCs w:val="32"/>
        </w:rPr>
        <w:t>政诉讼情况，政府信息公开工作存在的主要问题及改进情况作如下报告</w:t>
      </w:r>
      <w:r w:rsidR="00077A3F">
        <w:rPr>
          <w:rFonts w:ascii="仿宋_GB2312" w:eastAsia="仿宋_GB2312" w:hAnsi="微软雅黑" w:cs="Helvetica" w:hint="eastAsia"/>
          <w:kern w:val="0"/>
          <w:sz w:val="32"/>
          <w:szCs w:val="32"/>
        </w:rPr>
        <w:t>。</w:t>
      </w:r>
      <w:r w:rsidR="00B017B0">
        <w:rPr>
          <w:rFonts w:ascii="仿宋_GB2312" w:eastAsia="仿宋_GB2312" w:hAnsi="微软雅黑" w:cs="Helvetica" w:hint="eastAsia"/>
          <w:kern w:val="0"/>
          <w:sz w:val="32"/>
          <w:szCs w:val="32"/>
        </w:rPr>
        <w:t>本报告中所列数据统计期限自2019年1月1日至2019年12月31日，本报告可以在中国永嘉门户网站（</w:t>
      </w:r>
      <w:r w:rsidR="00B017B0" w:rsidRPr="00B017B0">
        <w:rPr>
          <w:rFonts w:ascii="仿宋_GB2312" w:eastAsia="仿宋_GB2312" w:hAnsi="微软雅黑" w:cs="Helvetica"/>
          <w:kern w:val="0"/>
          <w:sz w:val="32"/>
          <w:szCs w:val="32"/>
        </w:rPr>
        <w:t>http://www.yj.gov.cn/</w:t>
      </w:r>
      <w:r w:rsidR="00B017B0">
        <w:rPr>
          <w:rFonts w:ascii="仿宋_GB2312" w:eastAsia="仿宋_GB2312" w:hAnsi="微软雅黑" w:cs="Helvetica" w:hint="eastAsia"/>
          <w:kern w:val="0"/>
          <w:sz w:val="32"/>
          <w:szCs w:val="32"/>
        </w:rPr>
        <w:t>）上下载。如对本年报有疑问，请与永嘉县人民政府办公室政务公开中心联系（地址：永嘉县</w:t>
      </w:r>
      <w:r w:rsidR="0006124A">
        <w:rPr>
          <w:rFonts w:ascii="仿宋_GB2312" w:eastAsia="仿宋_GB2312" w:hAnsi="微软雅黑" w:cs="Helvetica" w:hint="eastAsia"/>
          <w:kern w:val="0"/>
          <w:sz w:val="32"/>
          <w:szCs w:val="32"/>
        </w:rPr>
        <w:t>北城</w:t>
      </w:r>
      <w:proofErr w:type="gramStart"/>
      <w:r w:rsidR="001A7AE1">
        <w:rPr>
          <w:rFonts w:ascii="仿宋_GB2312" w:eastAsia="仿宋_GB2312" w:hAnsi="微软雅黑" w:cs="Helvetica" w:hint="eastAsia"/>
          <w:kern w:val="0"/>
          <w:sz w:val="32"/>
          <w:szCs w:val="32"/>
        </w:rPr>
        <w:t>街道</w:t>
      </w:r>
      <w:r w:rsidR="00B017B0">
        <w:rPr>
          <w:rFonts w:ascii="仿宋_GB2312" w:eastAsia="仿宋_GB2312" w:hAnsi="微软雅黑" w:cs="Helvetica" w:hint="eastAsia"/>
          <w:kern w:val="0"/>
          <w:sz w:val="32"/>
          <w:szCs w:val="32"/>
        </w:rPr>
        <w:t>县前路</w:t>
      </w:r>
      <w:proofErr w:type="gramEnd"/>
      <w:r w:rsidR="00B017B0">
        <w:rPr>
          <w:rFonts w:ascii="仿宋_GB2312" w:eastAsia="仿宋_GB2312" w:hAnsi="微软雅黑" w:cs="Helvetica" w:hint="eastAsia"/>
          <w:kern w:val="0"/>
          <w:sz w:val="32"/>
          <w:szCs w:val="32"/>
        </w:rPr>
        <w:t>94号；联系电话、传真：0577-</w:t>
      </w:r>
      <w:r w:rsidR="00B017B0">
        <w:rPr>
          <w:rFonts w:ascii="仿宋_GB2312" w:eastAsia="仿宋_GB2312" w:hAnsi="微软雅黑" w:cs="Helvetica"/>
          <w:kern w:val="0"/>
          <w:sz w:val="32"/>
          <w:szCs w:val="32"/>
        </w:rPr>
        <w:t>57756206；邮编</w:t>
      </w:r>
      <w:r w:rsidR="00B017B0">
        <w:rPr>
          <w:rFonts w:ascii="仿宋_GB2312" w:eastAsia="仿宋_GB2312" w:hAnsi="微软雅黑" w:cs="Helvetica" w:hint="eastAsia"/>
          <w:kern w:val="0"/>
          <w:sz w:val="32"/>
          <w:szCs w:val="32"/>
        </w:rPr>
        <w:t>325100）。</w:t>
      </w:r>
    </w:p>
    <w:p w:rsidR="00D90E74" w:rsidRDefault="009F1502">
      <w:pPr>
        <w:widowControl/>
        <w:spacing w:line="560" w:lineRule="exact"/>
        <w:ind w:firstLine="480"/>
        <w:rPr>
          <w:rFonts w:ascii="黑体" w:eastAsia="黑体" w:hAnsi="黑体" w:cs="黑体"/>
          <w:kern w:val="0"/>
          <w:sz w:val="32"/>
          <w:szCs w:val="32"/>
        </w:rPr>
      </w:pPr>
      <w:r>
        <w:rPr>
          <w:rFonts w:ascii="黑体" w:eastAsia="黑体" w:hAnsi="黑体" w:cs="黑体" w:hint="eastAsia"/>
          <w:kern w:val="0"/>
          <w:sz w:val="32"/>
          <w:szCs w:val="32"/>
        </w:rPr>
        <w:t>一、总体情况</w:t>
      </w:r>
    </w:p>
    <w:p w:rsidR="00D90E74" w:rsidRDefault="009F1502">
      <w:pPr>
        <w:widowControl/>
        <w:spacing w:line="560" w:lineRule="exact"/>
        <w:ind w:firstLine="480"/>
        <w:rPr>
          <w:rFonts w:ascii="仿宋_GB2312" w:eastAsia="仿宋_GB2312" w:hAnsi="微软雅黑" w:cs="Helvetica"/>
          <w:kern w:val="0"/>
          <w:sz w:val="32"/>
          <w:szCs w:val="32"/>
        </w:rPr>
      </w:pPr>
      <w:r>
        <w:rPr>
          <w:rFonts w:ascii="楷体_GB2312" w:eastAsia="楷体_GB2312" w:hAnsi="楷体_GB2312" w:cs="楷体_GB2312" w:hint="eastAsia"/>
          <w:kern w:val="0"/>
          <w:sz w:val="32"/>
          <w:szCs w:val="32"/>
        </w:rPr>
        <w:t>（一）主动公开</w:t>
      </w:r>
    </w:p>
    <w:p w:rsidR="00D90E74" w:rsidRPr="00566B7C" w:rsidRDefault="009F1502" w:rsidP="000919EA">
      <w:pPr>
        <w:widowControl/>
        <w:spacing w:line="560" w:lineRule="exact"/>
        <w:ind w:firstLineChars="200" w:firstLine="640"/>
        <w:rPr>
          <w:rFonts w:ascii="仿宋_GB2312" w:eastAsia="仿宋_GB2312" w:hAnsi="微软雅黑" w:cs="Helvetica"/>
          <w:kern w:val="0"/>
          <w:sz w:val="32"/>
          <w:szCs w:val="32"/>
        </w:rPr>
      </w:pPr>
      <w:r>
        <w:rPr>
          <w:rFonts w:ascii="仿宋_GB2312" w:eastAsia="仿宋_GB2312" w:hAnsi="微软雅黑" w:cs="Helvetica" w:hint="eastAsia"/>
          <w:kern w:val="0"/>
          <w:sz w:val="32"/>
          <w:szCs w:val="32"/>
        </w:rPr>
        <w:t>1.加强制度设计，推进政务公开。将政务公开纳入绩效考核，严格遵循公开为常态，以考核指挥棒作用，推动政务公开落到实</w:t>
      </w:r>
      <w:r>
        <w:rPr>
          <w:rFonts w:ascii="仿宋_GB2312" w:eastAsia="仿宋_GB2312" w:hAnsi="微软雅黑" w:cs="Helvetica" w:hint="eastAsia"/>
          <w:kern w:val="0"/>
          <w:sz w:val="32"/>
          <w:szCs w:val="32"/>
        </w:rPr>
        <w:lastRenderedPageBreak/>
        <w:t>处。积极推进行政决策公开，印发《永嘉县人民政府重大行政决策程序暂行规定的通知》，推动重大行政决策公开制度化规范化，对涉及公众关切及重大改革举措、规范性文件依法公开草案意见</w:t>
      </w:r>
      <w:r w:rsidR="00A119C2">
        <w:rPr>
          <w:rFonts w:ascii="仿宋_GB2312" w:eastAsia="仿宋_GB2312" w:hAnsi="微软雅黑" w:cs="Helvetica" w:hint="eastAsia"/>
          <w:kern w:val="0"/>
          <w:sz w:val="32"/>
          <w:szCs w:val="32"/>
        </w:rPr>
        <w:t>征集</w:t>
      </w:r>
      <w:r>
        <w:rPr>
          <w:rFonts w:ascii="仿宋_GB2312" w:eastAsia="仿宋_GB2312" w:hAnsi="微软雅黑" w:cs="Helvetica" w:hint="eastAsia"/>
          <w:kern w:val="0"/>
          <w:sz w:val="32"/>
          <w:szCs w:val="32"/>
        </w:rPr>
        <w:t>，并将意见改吸纳结果及时向社会公布，通过网络意见征集听证会等公开征集意见25条，分2次公开</w:t>
      </w:r>
      <w:proofErr w:type="gramStart"/>
      <w:r>
        <w:rPr>
          <w:rFonts w:ascii="仿宋_GB2312" w:eastAsia="仿宋_GB2312" w:hAnsi="微软雅黑" w:cs="Helvetica" w:hint="eastAsia"/>
          <w:kern w:val="0"/>
          <w:sz w:val="32"/>
          <w:szCs w:val="32"/>
        </w:rPr>
        <w:t>吸改纳</w:t>
      </w:r>
      <w:proofErr w:type="gramEnd"/>
      <w:r>
        <w:rPr>
          <w:rFonts w:ascii="仿宋_GB2312" w:eastAsia="仿宋_GB2312" w:hAnsi="微软雅黑" w:cs="Helvetica" w:hint="eastAsia"/>
          <w:kern w:val="0"/>
          <w:sz w:val="32"/>
          <w:szCs w:val="32"/>
        </w:rPr>
        <w:t>结果，收到公众意见6条，有效推动了政府决策信息公开。</w:t>
      </w:r>
      <w:r>
        <w:rPr>
          <w:rFonts w:ascii="仿宋_GB2312" w:eastAsia="仿宋_GB2312" w:hint="eastAsia"/>
          <w:sz w:val="32"/>
          <w:szCs w:val="32"/>
        </w:rPr>
        <w:t>加强督查和审计发现问题及时整改落实，共公开各类审计信息</w:t>
      </w:r>
      <w:proofErr w:type="gramStart"/>
      <w:r>
        <w:rPr>
          <w:rFonts w:ascii="仿宋_GB2312" w:eastAsia="仿宋_GB2312" w:hint="eastAsia"/>
          <w:sz w:val="32"/>
          <w:szCs w:val="32"/>
        </w:rPr>
        <w:t>38余条</w:t>
      </w:r>
      <w:proofErr w:type="gramEnd"/>
      <w:r>
        <w:rPr>
          <w:rFonts w:ascii="仿宋_GB2312" w:eastAsia="仿宋_GB2312" w:hint="eastAsia"/>
          <w:sz w:val="32"/>
          <w:szCs w:val="32"/>
        </w:rPr>
        <w:t>，较好的促进了重大决策落实。</w:t>
      </w:r>
    </w:p>
    <w:p w:rsidR="00D90E74" w:rsidRDefault="009F1502">
      <w:pPr>
        <w:widowControl/>
        <w:spacing w:after="150" w:line="480" w:lineRule="atLeast"/>
        <w:ind w:firstLine="480"/>
        <w:jc w:val="center"/>
        <w:rPr>
          <w:rFonts w:ascii="仿宋_GB2312" w:eastAsia="仿宋_GB2312" w:hAnsi="微软雅黑" w:cs="Helvetica"/>
          <w:kern w:val="0"/>
          <w:sz w:val="32"/>
          <w:szCs w:val="32"/>
        </w:rPr>
      </w:pPr>
      <w:r>
        <w:rPr>
          <w:rFonts w:ascii="仿宋_GB2312" w:eastAsia="仿宋_GB2312" w:hAnsi="微软雅黑" w:cs="Helvetica" w:hint="eastAsia"/>
          <w:noProof/>
          <w:kern w:val="0"/>
          <w:sz w:val="32"/>
          <w:szCs w:val="32"/>
        </w:rPr>
        <w:drawing>
          <wp:inline distT="0" distB="0" distL="0" distR="0">
            <wp:extent cx="5274310" cy="41592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4159250"/>
                    </a:xfrm>
                    <a:prstGeom prst="rect">
                      <a:avLst/>
                    </a:prstGeom>
                  </pic:spPr>
                </pic:pic>
              </a:graphicData>
            </a:graphic>
          </wp:inline>
        </w:drawing>
      </w:r>
    </w:p>
    <w:p w:rsidR="00D90E74" w:rsidRDefault="009F1502">
      <w:pPr>
        <w:widowControl/>
        <w:spacing w:after="150" w:line="480" w:lineRule="atLeast"/>
        <w:ind w:firstLine="480"/>
        <w:jc w:val="left"/>
        <w:rPr>
          <w:rFonts w:ascii="仿宋_GB2312" w:eastAsia="仿宋_GB2312" w:hAnsi="微软雅黑" w:cs="Helvetica"/>
          <w:kern w:val="0"/>
          <w:sz w:val="32"/>
          <w:szCs w:val="32"/>
        </w:rPr>
      </w:pPr>
      <w:r>
        <w:rPr>
          <w:rFonts w:ascii="仿宋_GB2312" w:eastAsia="仿宋_GB2312" w:hAnsi="微软雅黑" w:cs="Helvetica" w:hint="eastAsia"/>
          <w:noProof/>
          <w:kern w:val="0"/>
          <w:sz w:val="32"/>
          <w:szCs w:val="32"/>
        </w:rPr>
        <w:lastRenderedPageBreak/>
        <w:drawing>
          <wp:inline distT="0" distB="0" distL="0" distR="0">
            <wp:extent cx="5274310" cy="311975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119755"/>
                    </a:xfrm>
                    <a:prstGeom prst="rect">
                      <a:avLst/>
                    </a:prstGeom>
                  </pic:spPr>
                </pic:pic>
              </a:graphicData>
            </a:graphic>
          </wp:inline>
        </w:drawing>
      </w:r>
    </w:p>
    <w:p w:rsidR="00D90E74" w:rsidRDefault="009F1502">
      <w:pPr>
        <w:widowControl/>
        <w:spacing w:after="150" w:line="480" w:lineRule="atLeast"/>
        <w:ind w:firstLine="480"/>
        <w:jc w:val="left"/>
        <w:rPr>
          <w:rFonts w:ascii="仿宋_GB2312" w:eastAsia="仿宋_GB2312" w:hAnsi="微软雅黑" w:cs="Helvetica"/>
          <w:kern w:val="0"/>
          <w:sz w:val="32"/>
          <w:szCs w:val="32"/>
        </w:rPr>
      </w:pPr>
      <w:r>
        <w:rPr>
          <w:rFonts w:ascii="仿宋_GB2312" w:eastAsia="仿宋_GB2312" w:hAnsi="微软雅黑" w:cs="Helvetica" w:hint="eastAsia"/>
          <w:noProof/>
          <w:kern w:val="0"/>
          <w:sz w:val="32"/>
          <w:szCs w:val="32"/>
        </w:rPr>
        <w:drawing>
          <wp:inline distT="0" distB="0" distL="0" distR="0">
            <wp:extent cx="5274310" cy="46609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4660900"/>
                    </a:xfrm>
                    <a:prstGeom prst="rect">
                      <a:avLst/>
                    </a:prstGeom>
                  </pic:spPr>
                </pic:pic>
              </a:graphicData>
            </a:graphic>
          </wp:inline>
        </w:drawing>
      </w:r>
    </w:p>
    <w:p w:rsidR="00D90E74" w:rsidRPr="00566B7C" w:rsidRDefault="009F1502" w:rsidP="005B14B8">
      <w:pPr>
        <w:widowControl/>
        <w:spacing w:after="150" w:line="480" w:lineRule="atLeast"/>
        <w:ind w:firstLineChars="200" w:firstLine="640"/>
        <w:jc w:val="left"/>
        <w:rPr>
          <w:rFonts w:ascii="仿宋_GB2312" w:eastAsia="仿宋_GB2312" w:hAnsi="微软雅黑" w:cs="Helvetica"/>
          <w:kern w:val="0"/>
          <w:sz w:val="32"/>
          <w:szCs w:val="32"/>
        </w:rPr>
      </w:pPr>
      <w:r>
        <w:rPr>
          <w:rFonts w:ascii="仿宋_GB2312" w:eastAsia="仿宋_GB2312" w:hAnsi="微软雅黑" w:cs="Helvetica" w:hint="eastAsia"/>
          <w:kern w:val="0"/>
          <w:sz w:val="32"/>
          <w:szCs w:val="32"/>
        </w:rPr>
        <w:lastRenderedPageBreak/>
        <w:t>2.</w:t>
      </w:r>
      <w:r>
        <w:rPr>
          <w:rFonts w:ascii="仿宋_GB2312" w:eastAsia="仿宋_GB2312" w:hAnsi="微软雅黑" w:cs="Helvetica"/>
          <w:kern w:val="0"/>
          <w:sz w:val="32"/>
          <w:szCs w:val="32"/>
        </w:rPr>
        <w:t>围绕工作重点，加强政策解读。</w:t>
      </w:r>
      <w:r>
        <w:rPr>
          <w:rFonts w:ascii="仿宋_GB2312" w:eastAsia="仿宋_GB2312" w:hint="eastAsia"/>
          <w:sz w:val="32"/>
          <w:szCs w:val="32"/>
        </w:rPr>
        <w:t>印发《永嘉县人民政府办公室关于加强政策解读工作的通知》（永政办发〔2017〕49</w:t>
      </w:r>
      <w:r w:rsidR="00BE6FB7">
        <w:rPr>
          <w:rFonts w:ascii="仿宋_GB2312" w:eastAsia="仿宋_GB2312" w:hint="eastAsia"/>
          <w:sz w:val="32"/>
          <w:szCs w:val="32"/>
        </w:rPr>
        <w:t>号），按照“谁起草、谁解读”的原则，重点</w:t>
      </w:r>
      <w:r>
        <w:rPr>
          <w:rFonts w:ascii="仿宋_GB2312" w:eastAsia="仿宋_GB2312" w:hint="eastAsia"/>
          <w:sz w:val="32"/>
          <w:szCs w:val="32"/>
        </w:rPr>
        <w:t>围绕社会关切度高的重大政策，坚持政策文件与解读方案、解读材料同步组织、同步审签、同步部署，并在文件公开发布</w:t>
      </w:r>
      <w:proofErr w:type="gramStart"/>
      <w:r>
        <w:rPr>
          <w:rFonts w:ascii="仿宋_GB2312" w:eastAsia="仿宋_GB2312" w:hint="eastAsia"/>
          <w:sz w:val="32"/>
          <w:szCs w:val="32"/>
        </w:rPr>
        <w:t>的同个工作日</w:t>
      </w:r>
      <w:proofErr w:type="gramEnd"/>
      <w:r>
        <w:rPr>
          <w:rFonts w:ascii="仿宋_GB2312" w:eastAsia="仿宋_GB2312" w:hint="eastAsia"/>
          <w:sz w:val="32"/>
          <w:szCs w:val="32"/>
        </w:rPr>
        <w:t>在中国永嘉门户网站</w:t>
      </w:r>
      <w:r w:rsidR="00087868">
        <w:rPr>
          <w:rFonts w:ascii="仿宋_GB2312" w:eastAsia="仿宋_GB2312" w:hint="eastAsia"/>
          <w:sz w:val="32"/>
          <w:szCs w:val="32"/>
        </w:rPr>
        <w:t>发布解读稿</w:t>
      </w:r>
      <w:r>
        <w:rPr>
          <w:rFonts w:ascii="仿宋_GB2312" w:eastAsia="仿宋_GB2312" w:hint="eastAsia"/>
          <w:sz w:val="32"/>
          <w:szCs w:val="32"/>
        </w:rPr>
        <w:t>,共发布各</w:t>
      </w:r>
      <w:proofErr w:type="gramStart"/>
      <w:r>
        <w:rPr>
          <w:rFonts w:ascii="仿宋_GB2312" w:eastAsia="仿宋_GB2312" w:hint="eastAsia"/>
          <w:sz w:val="32"/>
          <w:szCs w:val="32"/>
        </w:rPr>
        <w:t>类政策</w:t>
      </w:r>
      <w:proofErr w:type="gramEnd"/>
      <w:r>
        <w:rPr>
          <w:rFonts w:ascii="仿宋_GB2312" w:eastAsia="仿宋_GB2312" w:hint="eastAsia"/>
          <w:sz w:val="32"/>
          <w:szCs w:val="32"/>
        </w:rPr>
        <w:t>解读稿26篇。</w:t>
      </w:r>
    </w:p>
    <w:p w:rsidR="00D90E74" w:rsidRDefault="009F1502">
      <w:pPr>
        <w:widowControl/>
        <w:spacing w:after="150" w:line="480" w:lineRule="atLeast"/>
        <w:ind w:firstLine="480"/>
        <w:jc w:val="left"/>
        <w:rPr>
          <w:rFonts w:ascii="仿宋_GB2312" w:eastAsia="仿宋_GB2312" w:hAnsi="微软雅黑" w:cs="Helvetica"/>
          <w:kern w:val="0"/>
          <w:sz w:val="32"/>
          <w:szCs w:val="32"/>
        </w:rPr>
      </w:pPr>
      <w:r>
        <w:rPr>
          <w:rFonts w:ascii="仿宋_GB2312" w:eastAsia="仿宋_GB2312" w:hAnsi="微软雅黑" w:cs="Helvetica"/>
          <w:noProof/>
          <w:kern w:val="0"/>
          <w:sz w:val="32"/>
          <w:szCs w:val="32"/>
        </w:rPr>
        <w:drawing>
          <wp:inline distT="0" distB="0" distL="0" distR="0">
            <wp:extent cx="5274310" cy="33585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358515"/>
                    </a:xfrm>
                    <a:prstGeom prst="rect">
                      <a:avLst/>
                    </a:prstGeom>
                  </pic:spPr>
                </pic:pic>
              </a:graphicData>
            </a:graphic>
          </wp:inline>
        </w:drawing>
      </w:r>
    </w:p>
    <w:p w:rsidR="00D90E74" w:rsidRDefault="009F1502" w:rsidP="00F670F9">
      <w:pPr>
        <w:widowControl/>
        <w:spacing w:line="560" w:lineRule="atLeast"/>
        <w:ind w:firstLineChars="200" w:firstLine="640"/>
        <w:rPr>
          <w:rFonts w:ascii="仿宋_GB2312" w:eastAsia="仿宋_GB2312" w:hAnsi="微软雅黑" w:cs="Helvetica"/>
          <w:kern w:val="0"/>
          <w:sz w:val="32"/>
          <w:szCs w:val="32"/>
        </w:rPr>
      </w:pPr>
      <w:r>
        <w:rPr>
          <w:rFonts w:ascii="仿宋_GB2312" w:eastAsia="仿宋_GB2312" w:hAnsi="微软雅黑" w:cs="Helvetica" w:hint="eastAsia"/>
          <w:kern w:val="0"/>
          <w:sz w:val="32"/>
          <w:szCs w:val="32"/>
        </w:rPr>
        <w:t>3.</w:t>
      </w:r>
      <w:r>
        <w:rPr>
          <w:rFonts w:ascii="仿宋_GB2312" w:eastAsia="仿宋_GB2312" w:hAnsi="微软雅黑" w:cs="Helvetica"/>
          <w:kern w:val="0"/>
          <w:sz w:val="32"/>
          <w:szCs w:val="32"/>
        </w:rPr>
        <w:t>围绕重点领域，深化公开内容。</w:t>
      </w:r>
      <w:r>
        <w:rPr>
          <w:rFonts w:ascii="仿宋_GB2312" w:eastAsia="仿宋_GB2312" w:hint="eastAsia"/>
          <w:sz w:val="32"/>
          <w:szCs w:val="32"/>
        </w:rPr>
        <w:t>根据</w:t>
      </w:r>
      <w:r w:rsidR="0000744B">
        <w:rPr>
          <w:rFonts w:ascii="仿宋_GB2312" w:eastAsia="仿宋_GB2312" w:hint="eastAsia"/>
          <w:sz w:val="32"/>
          <w:szCs w:val="32"/>
        </w:rPr>
        <w:t>《条例》</w:t>
      </w:r>
      <w:r>
        <w:rPr>
          <w:rFonts w:ascii="仿宋_GB2312" w:eastAsia="仿宋_GB2312" w:hint="eastAsia"/>
          <w:sz w:val="32"/>
          <w:szCs w:val="32"/>
        </w:rPr>
        <w:t>及</w:t>
      </w:r>
      <w:r w:rsidR="00BE14D6">
        <w:rPr>
          <w:rFonts w:ascii="仿宋_GB2312" w:eastAsia="仿宋_GB2312" w:hint="eastAsia"/>
          <w:sz w:val="32"/>
          <w:szCs w:val="32"/>
        </w:rPr>
        <w:t>结合</w:t>
      </w:r>
      <w:r>
        <w:rPr>
          <w:rFonts w:ascii="仿宋_GB2312" w:eastAsia="仿宋_GB2312" w:hint="eastAsia"/>
          <w:sz w:val="32"/>
          <w:szCs w:val="32"/>
        </w:rPr>
        <w:t>永嘉实际，多次调整优化政府信息公开目录，不断拓宽</w:t>
      </w:r>
      <w:r w:rsidR="00A54401">
        <w:rPr>
          <w:rFonts w:ascii="仿宋_GB2312" w:eastAsia="仿宋_GB2312" w:hint="eastAsia"/>
          <w:sz w:val="32"/>
          <w:szCs w:val="32"/>
        </w:rPr>
        <w:t>深化</w:t>
      </w:r>
      <w:r>
        <w:rPr>
          <w:rFonts w:ascii="仿宋_GB2312" w:eastAsia="仿宋_GB2312" w:hint="eastAsia"/>
          <w:sz w:val="32"/>
          <w:szCs w:val="32"/>
        </w:rPr>
        <w:t>主动公开内容，</w:t>
      </w:r>
      <w:r w:rsidR="00F47D53">
        <w:rPr>
          <w:rFonts w:ascii="仿宋_GB2312" w:eastAsia="仿宋_GB2312" w:hint="eastAsia"/>
          <w:sz w:val="32"/>
          <w:szCs w:val="32"/>
        </w:rPr>
        <w:t>现在</w:t>
      </w:r>
      <w:r>
        <w:rPr>
          <w:rFonts w:ascii="仿宋_GB2312" w:eastAsia="仿宋_GB2312" w:hint="eastAsia"/>
          <w:sz w:val="32"/>
          <w:szCs w:val="32"/>
        </w:rPr>
        <w:t>共有13个一级目录、</w:t>
      </w:r>
      <w:r>
        <w:rPr>
          <w:rFonts w:ascii="仿宋_GB2312" w:eastAsia="仿宋_GB2312"/>
          <w:sz w:val="32"/>
          <w:szCs w:val="32"/>
        </w:rPr>
        <w:t>77</w:t>
      </w:r>
      <w:r>
        <w:rPr>
          <w:rFonts w:ascii="仿宋_GB2312" w:eastAsia="仿宋_GB2312" w:hint="eastAsia"/>
          <w:sz w:val="32"/>
          <w:szCs w:val="32"/>
        </w:rPr>
        <w:t>个二级目录及</w:t>
      </w:r>
      <w:r>
        <w:rPr>
          <w:rFonts w:ascii="仿宋_GB2312" w:eastAsia="仿宋_GB2312"/>
          <w:sz w:val="32"/>
          <w:szCs w:val="32"/>
        </w:rPr>
        <w:t>4</w:t>
      </w:r>
      <w:r>
        <w:rPr>
          <w:rFonts w:ascii="仿宋_GB2312" w:eastAsia="仿宋_GB2312" w:hint="eastAsia"/>
          <w:sz w:val="32"/>
          <w:szCs w:val="32"/>
        </w:rPr>
        <w:t>5个三级目录,全年公开各类政府信息19315条。真正做到以公开为常态不公开为例外。</w:t>
      </w:r>
      <w:r>
        <w:rPr>
          <w:rFonts w:ascii="仿宋_GB2312" w:eastAsia="仿宋_GB2312"/>
          <w:sz w:val="32"/>
          <w:szCs w:val="32"/>
        </w:rPr>
        <w:t>通过多次意见征集优化调整，</w:t>
      </w:r>
      <w:r>
        <w:rPr>
          <w:rFonts w:ascii="仿宋_GB2312" w:eastAsia="仿宋_GB2312" w:hint="eastAsia"/>
          <w:sz w:val="32"/>
          <w:szCs w:val="32"/>
        </w:rPr>
        <w:t>形成永嘉县重点信息</w:t>
      </w:r>
      <w:r>
        <w:rPr>
          <w:rFonts w:ascii="仿宋_GB2312" w:eastAsia="仿宋_GB2312" w:hint="eastAsia"/>
          <w:sz w:val="32"/>
          <w:szCs w:val="32"/>
        </w:rPr>
        <w:lastRenderedPageBreak/>
        <w:t>公开责任分解表，对公开内容、时限等</w:t>
      </w:r>
      <w:proofErr w:type="gramStart"/>
      <w:r>
        <w:rPr>
          <w:rFonts w:ascii="仿宋_GB2312" w:eastAsia="仿宋_GB2312" w:hint="eastAsia"/>
          <w:sz w:val="32"/>
          <w:szCs w:val="32"/>
        </w:rPr>
        <w:t>作出</w:t>
      </w:r>
      <w:proofErr w:type="gramEnd"/>
      <w:r>
        <w:rPr>
          <w:rFonts w:ascii="仿宋_GB2312" w:eastAsia="仿宋_GB2312" w:hint="eastAsia"/>
          <w:sz w:val="32"/>
          <w:szCs w:val="32"/>
        </w:rPr>
        <w:t>了明确的规定，</w:t>
      </w:r>
      <w:r>
        <w:rPr>
          <w:rFonts w:ascii="仿宋_GB2312" w:eastAsia="仿宋_GB2312"/>
          <w:sz w:val="32"/>
          <w:szCs w:val="32"/>
        </w:rPr>
        <w:t>涵盖了对</w:t>
      </w:r>
      <w:proofErr w:type="gramStart"/>
      <w:r>
        <w:rPr>
          <w:rFonts w:ascii="仿宋_GB2312" w:eastAsia="仿宋_GB2312"/>
          <w:sz w:val="32"/>
          <w:szCs w:val="32"/>
        </w:rPr>
        <w:t>发改局</w:t>
      </w:r>
      <w:proofErr w:type="gramEnd"/>
      <w:r>
        <w:rPr>
          <w:rFonts w:ascii="仿宋_GB2312" w:eastAsia="仿宋_GB2312"/>
          <w:sz w:val="32"/>
          <w:szCs w:val="32"/>
        </w:rPr>
        <w:t>、教育局、自然资源和规划局等</w:t>
      </w:r>
      <w:r>
        <w:rPr>
          <w:rFonts w:ascii="仿宋_GB2312" w:eastAsia="仿宋_GB2312" w:hint="eastAsia"/>
          <w:sz w:val="32"/>
          <w:szCs w:val="32"/>
        </w:rPr>
        <w:t>13个</w:t>
      </w:r>
      <w:r w:rsidR="00F47D53">
        <w:rPr>
          <w:rFonts w:ascii="仿宋_GB2312" w:eastAsia="仿宋_GB2312" w:hint="eastAsia"/>
          <w:sz w:val="32"/>
          <w:szCs w:val="32"/>
        </w:rPr>
        <w:t>重点公开单位，</w:t>
      </w:r>
      <w:r>
        <w:rPr>
          <w:rFonts w:ascii="仿宋_GB2312" w:eastAsia="仿宋_GB2312" w:hint="eastAsia"/>
          <w:sz w:val="32"/>
          <w:szCs w:val="32"/>
        </w:rPr>
        <w:t>涉及全县重大改革、需要公众广泛知晓的重点公开内容，在中国永嘉门户网站开设重大建设项目、住房保障、征地拆迁、社会保险、环境保护、扶贫等2</w:t>
      </w:r>
      <w:r>
        <w:rPr>
          <w:rFonts w:ascii="仿宋_GB2312" w:eastAsia="仿宋_GB2312"/>
          <w:sz w:val="32"/>
          <w:szCs w:val="32"/>
        </w:rPr>
        <w:t>5</w:t>
      </w:r>
      <w:r>
        <w:rPr>
          <w:rFonts w:ascii="仿宋_GB2312" w:eastAsia="仿宋_GB2312" w:hint="eastAsia"/>
          <w:sz w:val="32"/>
          <w:szCs w:val="32"/>
        </w:rPr>
        <w:t>个大栏目</w:t>
      </w:r>
      <w:r>
        <w:rPr>
          <w:rFonts w:ascii="仿宋_GB2312" w:eastAsia="仿宋_GB2312"/>
          <w:sz w:val="32"/>
          <w:szCs w:val="32"/>
        </w:rPr>
        <w:t>81</w:t>
      </w:r>
      <w:r>
        <w:rPr>
          <w:rFonts w:ascii="仿宋_GB2312" w:eastAsia="仿宋_GB2312" w:hint="eastAsia"/>
          <w:sz w:val="32"/>
          <w:szCs w:val="32"/>
        </w:rPr>
        <w:t>个子栏目，主动公开重点领域信息9060条。</w:t>
      </w:r>
    </w:p>
    <w:p w:rsidR="00D90E74" w:rsidRDefault="009F1502">
      <w:pPr>
        <w:widowControl/>
        <w:spacing w:after="150" w:line="480" w:lineRule="atLeast"/>
        <w:ind w:firstLine="480"/>
        <w:jc w:val="left"/>
        <w:rPr>
          <w:rFonts w:ascii="仿宋_GB2312" w:eastAsia="仿宋_GB2312" w:hAnsi="微软雅黑" w:cs="Helvetica"/>
          <w:kern w:val="0"/>
          <w:sz w:val="32"/>
          <w:szCs w:val="32"/>
        </w:rPr>
      </w:pPr>
      <w:r>
        <w:rPr>
          <w:rFonts w:ascii="仿宋_GB2312" w:eastAsia="仿宋_GB2312" w:hAnsi="微软雅黑" w:cs="Helvetica"/>
          <w:noProof/>
          <w:kern w:val="0"/>
          <w:sz w:val="32"/>
          <w:szCs w:val="32"/>
        </w:rPr>
        <w:drawing>
          <wp:inline distT="0" distB="0" distL="0" distR="0">
            <wp:extent cx="5274310" cy="352933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529330"/>
                    </a:xfrm>
                    <a:prstGeom prst="rect">
                      <a:avLst/>
                    </a:prstGeom>
                  </pic:spPr>
                </pic:pic>
              </a:graphicData>
            </a:graphic>
          </wp:inline>
        </w:drawing>
      </w:r>
    </w:p>
    <w:p w:rsidR="00D90E74" w:rsidRDefault="009F1502">
      <w:pPr>
        <w:widowControl/>
        <w:spacing w:after="150" w:line="480" w:lineRule="atLeast"/>
        <w:ind w:firstLine="480"/>
        <w:jc w:val="left"/>
        <w:rPr>
          <w:rFonts w:ascii="仿宋_GB2312" w:eastAsia="仿宋_GB2312" w:hAnsi="微软雅黑" w:cs="Helvetica"/>
          <w:kern w:val="0"/>
          <w:sz w:val="32"/>
          <w:szCs w:val="32"/>
        </w:rPr>
      </w:pPr>
      <w:r>
        <w:rPr>
          <w:rFonts w:ascii="仿宋_GB2312" w:eastAsia="仿宋_GB2312" w:hAnsi="微软雅黑" w:cs="Helvetica"/>
          <w:noProof/>
          <w:kern w:val="0"/>
          <w:sz w:val="32"/>
          <w:szCs w:val="32"/>
        </w:rPr>
        <w:lastRenderedPageBreak/>
        <w:drawing>
          <wp:inline distT="0" distB="0" distL="0" distR="0">
            <wp:extent cx="5274310" cy="3375660"/>
            <wp:effectExtent l="0" t="0" r="254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rsidR="00D90E74" w:rsidRDefault="009F1502" w:rsidP="00AA1F71">
      <w:pPr>
        <w:spacing w:line="560" w:lineRule="exact"/>
        <w:ind w:firstLineChars="200" w:firstLine="640"/>
        <w:rPr>
          <w:rFonts w:ascii="仿宋_GB2312" w:eastAsia="仿宋_GB2312"/>
          <w:sz w:val="32"/>
          <w:szCs w:val="32"/>
        </w:rPr>
      </w:pPr>
      <w:r>
        <w:rPr>
          <w:rFonts w:ascii="仿宋_GB2312" w:eastAsia="仿宋_GB2312" w:hAnsi="微软雅黑" w:cs="Helvetica" w:hint="eastAsia"/>
          <w:kern w:val="0"/>
          <w:sz w:val="32"/>
          <w:szCs w:val="32"/>
        </w:rPr>
        <w:t>4.</w:t>
      </w:r>
      <w:r>
        <w:rPr>
          <w:rFonts w:ascii="仿宋_GB2312" w:eastAsia="仿宋_GB2312" w:hAnsi="微软雅黑" w:cs="Helvetica"/>
          <w:kern w:val="0"/>
          <w:sz w:val="32"/>
          <w:szCs w:val="32"/>
        </w:rPr>
        <w:t>聚焦社会关切，加强舆情回应。</w:t>
      </w:r>
      <w:r>
        <w:rPr>
          <w:rFonts w:ascii="仿宋_GB2312" w:eastAsia="仿宋_GB2312" w:hAnsi="微软雅黑" w:cs="Helvetica" w:hint="eastAsia"/>
          <w:kern w:val="0"/>
          <w:sz w:val="32"/>
          <w:szCs w:val="32"/>
        </w:rPr>
        <w:t>对涉及县委县政府重大政策、重要决策部署的政务舆情，做到及时预警、科学</w:t>
      </w:r>
      <w:proofErr w:type="gramStart"/>
      <w:r>
        <w:rPr>
          <w:rFonts w:ascii="仿宋_GB2312" w:eastAsia="仿宋_GB2312" w:hAnsi="微软雅黑" w:cs="Helvetica" w:hint="eastAsia"/>
          <w:kern w:val="0"/>
          <w:sz w:val="32"/>
          <w:szCs w:val="32"/>
        </w:rPr>
        <w:t>研</w:t>
      </w:r>
      <w:proofErr w:type="gramEnd"/>
      <w:r>
        <w:rPr>
          <w:rFonts w:ascii="仿宋_GB2312" w:eastAsia="仿宋_GB2312" w:hAnsi="微软雅黑" w:cs="Helvetica" w:hint="eastAsia"/>
          <w:kern w:val="0"/>
          <w:sz w:val="32"/>
          <w:szCs w:val="32"/>
        </w:rPr>
        <w:t>判、妥善处置、有效回应。</w:t>
      </w:r>
      <w:r>
        <w:rPr>
          <w:rFonts w:ascii="仿宋_GB2312" w:eastAsia="仿宋_GB2312" w:hint="eastAsia"/>
          <w:sz w:val="32"/>
          <w:szCs w:val="32"/>
        </w:rPr>
        <w:t>充分运用新闻发布会权威平台，围绕县委县政府及公众关切的热点问题，及时组织新闻发布会，发布权威信息。全年共发布各类重要新闻发布会45场次。永嘉发布</w:t>
      </w:r>
      <w:r w:rsidR="00BA5D8D">
        <w:rPr>
          <w:rFonts w:ascii="仿宋_GB2312" w:eastAsia="仿宋_GB2312" w:hint="eastAsia"/>
          <w:sz w:val="32"/>
          <w:szCs w:val="32"/>
        </w:rPr>
        <w:t>公开各类信息</w:t>
      </w:r>
      <w:r>
        <w:rPr>
          <w:rFonts w:ascii="仿宋_GB2312" w:eastAsia="仿宋_GB2312" w:hint="eastAsia"/>
          <w:sz w:val="32"/>
          <w:szCs w:val="32"/>
        </w:rPr>
        <w:t>1400</w:t>
      </w:r>
      <w:r w:rsidR="00BA5D8D">
        <w:rPr>
          <w:rFonts w:ascii="仿宋_GB2312" w:eastAsia="仿宋_GB2312" w:hint="eastAsia"/>
          <w:sz w:val="32"/>
          <w:szCs w:val="32"/>
        </w:rPr>
        <w:t>条</w:t>
      </w:r>
      <w:r>
        <w:rPr>
          <w:rFonts w:ascii="仿宋_GB2312" w:eastAsia="仿宋_GB2312" w:hint="eastAsia"/>
          <w:sz w:val="32"/>
          <w:szCs w:val="32"/>
        </w:rPr>
        <w:t>、永嘉</w:t>
      </w:r>
      <w:proofErr w:type="gramStart"/>
      <w:r>
        <w:rPr>
          <w:rFonts w:ascii="仿宋_GB2312" w:eastAsia="仿宋_GB2312" w:hint="eastAsia"/>
          <w:sz w:val="32"/>
          <w:szCs w:val="32"/>
        </w:rPr>
        <w:t>微博公开</w:t>
      </w:r>
      <w:proofErr w:type="gramEnd"/>
      <w:r>
        <w:rPr>
          <w:rFonts w:ascii="仿宋_GB2312" w:eastAsia="仿宋_GB2312" w:hint="eastAsia"/>
          <w:sz w:val="32"/>
          <w:szCs w:val="32"/>
        </w:rPr>
        <w:t>各类信息2548</w:t>
      </w:r>
      <w:r w:rsidR="00BA5D8D">
        <w:rPr>
          <w:rFonts w:ascii="仿宋_GB2312" w:eastAsia="仿宋_GB2312" w:hint="eastAsia"/>
          <w:sz w:val="32"/>
          <w:szCs w:val="32"/>
        </w:rPr>
        <w:t>条</w:t>
      </w:r>
      <w:r>
        <w:rPr>
          <w:rFonts w:ascii="仿宋_GB2312" w:eastAsia="仿宋_GB2312" w:hint="eastAsia"/>
          <w:sz w:val="32"/>
          <w:szCs w:val="32"/>
        </w:rPr>
        <w:t>，有力的提升了政务公开影响力和覆盖面。</w:t>
      </w:r>
      <w:r w:rsidR="00BA5D8D" w:rsidRPr="00BA5D8D">
        <w:rPr>
          <w:rFonts w:ascii="仿宋_GB2312" w:eastAsia="仿宋_GB2312" w:hAnsi="微软雅黑" w:cs="Helvetica" w:hint="eastAsia"/>
          <w:kern w:val="0"/>
          <w:sz w:val="32"/>
          <w:szCs w:val="32"/>
        </w:rPr>
        <w:t>2019年12345热线中心共接收来电来件96717件，人工受理90235件，重点交办问题14584件，按期办理率99.99%，按期办结率100%，回访核实率100%，群众满意率99.9%。</w:t>
      </w:r>
    </w:p>
    <w:p w:rsidR="00D90E74" w:rsidRDefault="009F1502" w:rsidP="00A55026">
      <w:pPr>
        <w:widowControl/>
        <w:spacing w:line="560" w:lineRule="exact"/>
        <w:ind w:firstLineChars="200" w:firstLine="640"/>
        <w:rPr>
          <w:rFonts w:ascii="仿宋_GB2312" w:eastAsia="仿宋_GB2312" w:hAnsi="微软雅黑" w:cs="Helvetica"/>
          <w:kern w:val="0"/>
          <w:sz w:val="32"/>
          <w:szCs w:val="32"/>
        </w:rPr>
      </w:pPr>
      <w:r>
        <w:rPr>
          <w:rFonts w:ascii="仿宋_GB2312" w:eastAsia="仿宋_GB2312" w:hAnsi="微软雅黑" w:cs="Helvetica" w:hint="eastAsia"/>
          <w:kern w:val="0"/>
          <w:sz w:val="32"/>
          <w:szCs w:val="32"/>
        </w:rPr>
        <w:lastRenderedPageBreak/>
        <w:t>5.</w:t>
      </w:r>
      <w:r>
        <w:rPr>
          <w:rFonts w:ascii="仿宋_GB2312" w:eastAsia="仿宋_GB2312" w:hAnsi="微软雅黑" w:cs="Helvetica"/>
          <w:kern w:val="0"/>
          <w:sz w:val="32"/>
          <w:szCs w:val="32"/>
        </w:rPr>
        <w:t>公开权责清单，规范执法事项</w:t>
      </w:r>
      <w:r w:rsidR="00566B7C">
        <w:rPr>
          <w:rFonts w:ascii="仿宋_GB2312" w:eastAsia="仿宋_GB2312" w:hAnsi="微软雅黑" w:cs="Helvetica" w:hint="eastAsia"/>
          <w:kern w:val="0"/>
          <w:sz w:val="32"/>
          <w:szCs w:val="32"/>
        </w:rPr>
        <w:t>。</w:t>
      </w:r>
      <w:r>
        <w:rPr>
          <w:rFonts w:ascii="仿宋_GB2312" w:eastAsia="仿宋_GB2312" w:hAnsi="微软雅黑" w:cs="Helvetica" w:hint="eastAsia"/>
          <w:kern w:val="0"/>
          <w:sz w:val="32"/>
          <w:szCs w:val="32"/>
        </w:rPr>
        <w:t>规范公开行政权力清单，规范行政机关执法事项，并及时公开行政许可、行政处罚、行政监管</w:t>
      </w:r>
      <w:r w:rsidR="00F47D53">
        <w:rPr>
          <w:rFonts w:ascii="仿宋_GB2312" w:eastAsia="仿宋_GB2312" w:hAnsi="微软雅黑" w:cs="Helvetica" w:hint="eastAsia"/>
          <w:kern w:val="0"/>
          <w:sz w:val="32"/>
          <w:szCs w:val="32"/>
        </w:rPr>
        <w:t>、行政复议</w:t>
      </w:r>
      <w:r>
        <w:rPr>
          <w:rFonts w:ascii="仿宋_GB2312" w:eastAsia="仿宋_GB2312" w:hAnsi="微软雅黑" w:cs="Helvetica" w:hint="eastAsia"/>
          <w:kern w:val="0"/>
          <w:sz w:val="32"/>
          <w:szCs w:val="32"/>
        </w:rPr>
        <w:t>事项。全年共公开各类信息</w:t>
      </w:r>
      <w:proofErr w:type="gramStart"/>
      <w:r>
        <w:rPr>
          <w:rFonts w:ascii="仿宋_GB2312" w:eastAsia="仿宋_GB2312" w:hAnsi="微软雅黑" w:cs="Helvetica" w:hint="eastAsia"/>
          <w:kern w:val="0"/>
          <w:sz w:val="32"/>
          <w:szCs w:val="32"/>
        </w:rPr>
        <w:t>16</w:t>
      </w:r>
      <w:r w:rsidR="00FA441C">
        <w:rPr>
          <w:rFonts w:ascii="仿宋_GB2312" w:eastAsia="仿宋_GB2312" w:hAnsi="微软雅黑" w:cs="Helvetica"/>
          <w:kern w:val="0"/>
          <w:sz w:val="32"/>
          <w:szCs w:val="32"/>
        </w:rPr>
        <w:t>46</w:t>
      </w:r>
      <w:r>
        <w:rPr>
          <w:rFonts w:ascii="仿宋_GB2312" w:eastAsia="仿宋_GB2312" w:hAnsi="微软雅黑" w:cs="Helvetica" w:hint="eastAsia"/>
          <w:kern w:val="0"/>
          <w:sz w:val="32"/>
          <w:szCs w:val="32"/>
        </w:rPr>
        <w:t>余条</w:t>
      </w:r>
      <w:proofErr w:type="gramEnd"/>
      <w:r>
        <w:rPr>
          <w:rFonts w:ascii="仿宋_GB2312" w:eastAsia="仿宋_GB2312" w:hAnsi="微软雅黑" w:cs="Helvetica" w:hint="eastAsia"/>
          <w:kern w:val="0"/>
          <w:sz w:val="32"/>
          <w:szCs w:val="32"/>
        </w:rPr>
        <w:t>。</w:t>
      </w:r>
    </w:p>
    <w:p w:rsidR="00D90E74" w:rsidRDefault="009F1502">
      <w:pPr>
        <w:widowControl/>
        <w:spacing w:after="150" w:line="480" w:lineRule="atLeast"/>
        <w:ind w:firstLine="480"/>
        <w:jc w:val="left"/>
        <w:rPr>
          <w:rFonts w:ascii="仿宋_GB2312" w:eastAsia="仿宋_GB2312" w:hAnsi="微软雅黑" w:cs="Helvetica"/>
          <w:kern w:val="0"/>
          <w:sz w:val="32"/>
          <w:szCs w:val="32"/>
        </w:rPr>
      </w:pPr>
      <w:r>
        <w:rPr>
          <w:rFonts w:ascii="仿宋_GB2312" w:eastAsia="仿宋_GB2312" w:hAnsi="微软雅黑" w:cs="Helvetica" w:hint="eastAsia"/>
          <w:noProof/>
          <w:kern w:val="0"/>
          <w:sz w:val="32"/>
          <w:szCs w:val="32"/>
        </w:rPr>
        <w:drawing>
          <wp:inline distT="0" distB="0" distL="0" distR="0">
            <wp:extent cx="5274310" cy="3011805"/>
            <wp:effectExtent l="0" t="0" r="2540" b="171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3011805"/>
                    </a:xfrm>
                    <a:prstGeom prst="rect">
                      <a:avLst/>
                    </a:prstGeom>
                  </pic:spPr>
                </pic:pic>
              </a:graphicData>
            </a:graphic>
          </wp:inline>
        </w:drawing>
      </w:r>
    </w:p>
    <w:p w:rsidR="00D90E74" w:rsidRDefault="009F1502">
      <w:pPr>
        <w:widowControl/>
        <w:spacing w:after="150" w:line="480" w:lineRule="atLeast"/>
        <w:ind w:firstLine="480"/>
        <w:jc w:val="left"/>
        <w:rPr>
          <w:rFonts w:ascii="仿宋_GB2312" w:eastAsia="仿宋_GB2312" w:hAnsi="微软雅黑" w:cs="Helvetica"/>
          <w:kern w:val="0"/>
          <w:sz w:val="32"/>
          <w:szCs w:val="32"/>
        </w:rPr>
      </w:pPr>
      <w:r>
        <w:rPr>
          <w:rFonts w:ascii="仿宋_GB2312" w:eastAsia="仿宋_GB2312" w:hAnsi="微软雅黑" w:cs="Helvetica"/>
          <w:noProof/>
          <w:kern w:val="0"/>
          <w:sz w:val="32"/>
          <w:szCs w:val="32"/>
        </w:rPr>
        <w:lastRenderedPageBreak/>
        <w:drawing>
          <wp:inline distT="0" distB="0" distL="0" distR="0">
            <wp:extent cx="5274310" cy="420687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4206875"/>
                    </a:xfrm>
                    <a:prstGeom prst="rect">
                      <a:avLst/>
                    </a:prstGeom>
                  </pic:spPr>
                </pic:pic>
              </a:graphicData>
            </a:graphic>
          </wp:inline>
        </w:drawing>
      </w:r>
    </w:p>
    <w:p w:rsidR="00D90E74" w:rsidRDefault="009F1502">
      <w:pPr>
        <w:widowControl/>
        <w:spacing w:line="560" w:lineRule="exact"/>
        <w:ind w:firstLine="480"/>
        <w:rPr>
          <w:rFonts w:ascii="楷体_GB2312" w:eastAsia="楷体_GB2312" w:hAnsi="楷体_GB2312" w:cs="楷体_GB2312"/>
          <w:kern w:val="0"/>
          <w:sz w:val="32"/>
          <w:szCs w:val="32"/>
        </w:rPr>
      </w:pPr>
      <w:r>
        <w:rPr>
          <w:rFonts w:ascii="楷体_GB2312" w:eastAsia="楷体_GB2312" w:hAnsi="楷体_GB2312" w:cs="楷体_GB2312" w:hint="eastAsia"/>
          <w:kern w:val="0"/>
          <w:sz w:val="32"/>
          <w:szCs w:val="32"/>
        </w:rPr>
        <w:t>（二）依申请公开</w:t>
      </w:r>
    </w:p>
    <w:p w:rsidR="00D90E74" w:rsidRDefault="009F1502">
      <w:pPr>
        <w:spacing w:line="560" w:lineRule="exact"/>
        <w:ind w:firstLineChars="200" w:firstLine="640"/>
        <w:rPr>
          <w:rFonts w:ascii="仿宋_GB2312" w:eastAsia="仿宋_GB2312"/>
          <w:sz w:val="32"/>
          <w:szCs w:val="32"/>
        </w:rPr>
      </w:pPr>
      <w:r>
        <w:rPr>
          <w:rFonts w:ascii="仿宋_GB2312" w:eastAsia="仿宋_GB2312" w:hint="eastAsia"/>
          <w:sz w:val="32"/>
          <w:szCs w:val="32"/>
        </w:rPr>
        <w:t>健全依申请公开流程，畅通公开渠道，在中国永嘉开设依申请公开指南，将全县48个单位的信息公开工作机构、联系方式、通讯地址集中予以展示，便于公众咨询查询。全年收到申请件</w:t>
      </w:r>
      <w:r>
        <w:rPr>
          <w:rFonts w:ascii="仿宋_GB2312" w:eastAsia="仿宋_GB2312"/>
          <w:sz w:val="32"/>
          <w:szCs w:val="32"/>
        </w:rPr>
        <w:t>318</w:t>
      </w:r>
      <w:r w:rsidR="00C0637E">
        <w:rPr>
          <w:rFonts w:ascii="仿宋_GB2312" w:eastAsia="仿宋_GB2312" w:hint="eastAsia"/>
          <w:sz w:val="32"/>
          <w:szCs w:val="32"/>
        </w:rPr>
        <w:t>件，其中乡镇、</w:t>
      </w:r>
      <w:r>
        <w:rPr>
          <w:rFonts w:ascii="仿宋_GB2312" w:eastAsia="仿宋_GB2312" w:hint="eastAsia"/>
          <w:sz w:val="32"/>
          <w:szCs w:val="32"/>
        </w:rPr>
        <w:t>街道16件，</w:t>
      </w:r>
      <w:r w:rsidR="00BF5ED4">
        <w:rPr>
          <w:rFonts w:ascii="仿宋_GB2312" w:eastAsia="仿宋_GB2312" w:hint="eastAsia"/>
          <w:sz w:val="32"/>
          <w:szCs w:val="32"/>
        </w:rPr>
        <w:t>其余</w:t>
      </w:r>
      <w:r>
        <w:rPr>
          <w:rFonts w:ascii="仿宋_GB2312" w:eastAsia="仿宋_GB2312" w:hint="eastAsia"/>
          <w:sz w:val="32"/>
          <w:szCs w:val="32"/>
        </w:rPr>
        <w:t>主要集中在县府办（7</w:t>
      </w:r>
      <w:r>
        <w:rPr>
          <w:rFonts w:ascii="仿宋_GB2312" w:eastAsia="仿宋_GB2312"/>
          <w:sz w:val="32"/>
          <w:szCs w:val="32"/>
        </w:rPr>
        <w:t>4</w:t>
      </w:r>
      <w:r>
        <w:rPr>
          <w:rFonts w:ascii="仿宋_GB2312" w:eastAsia="仿宋_GB2312" w:hint="eastAsia"/>
          <w:sz w:val="32"/>
          <w:szCs w:val="32"/>
        </w:rPr>
        <w:t>）、县住建局（7</w:t>
      </w:r>
      <w:r>
        <w:rPr>
          <w:rFonts w:ascii="仿宋_GB2312" w:eastAsia="仿宋_GB2312"/>
          <w:sz w:val="32"/>
          <w:szCs w:val="32"/>
        </w:rPr>
        <w:t>6</w:t>
      </w:r>
      <w:r>
        <w:rPr>
          <w:rFonts w:ascii="仿宋_GB2312" w:eastAsia="仿宋_GB2312" w:hint="eastAsia"/>
          <w:sz w:val="32"/>
          <w:szCs w:val="32"/>
        </w:rPr>
        <w:t>）、县</w:t>
      </w:r>
      <w:r w:rsidR="00C0637E">
        <w:rPr>
          <w:rFonts w:ascii="仿宋_GB2312" w:eastAsia="仿宋_GB2312" w:hint="eastAsia"/>
          <w:sz w:val="32"/>
          <w:szCs w:val="32"/>
        </w:rPr>
        <w:t>资</w:t>
      </w:r>
      <w:proofErr w:type="gramStart"/>
      <w:r w:rsidR="00C0637E">
        <w:rPr>
          <w:rFonts w:ascii="仿宋_GB2312" w:eastAsia="仿宋_GB2312" w:hint="eastAsia"/>
          <w:sz w:val="32"/>
          <w:szCs w:val="32"/>
        </w:rPr>
        <w:t>规</w:t>
      </w:r>
      <w:proofErr w:type="gramEnd"/>
      <w:r w:rsidR="00C0637E">
        <w:rPr>
          <w:rFonts w:ascii="仿宋_GB2312" w:eastAsia="仿宋_GB2312" w:hint="eastAsia"/>
          <w:sz w:val="32"/>
          <w:szCs w:val="32"/>
        </w:rPr>
        <w:t>局</w:t>
      </w:r>
      <w:r>
        <w:rPr>
          <w:rFonts w:ascii="仿宋_GB2312" w:eastAsia="仿宋_GB2312" w:hint="eastAsia"/>
          <w:sz w:val="32"/>
          <w:szCs w:val="32"/>
        </w:rPr>
        <w:t>（1</w:t>
      </w:r>
      <w:r>
        <w:rPr>
          <w:rFonts w:ascii="仿宋_GB2312" w:eastAsia="仿宋_GB2312"/>
          <w:sz w:val="32"/>
          <w:szCs w:val="32"/>
        </w:rPr>
        <w:t>13</w:t>
      </w:r>
      <w:r>
        <w:rPr>
          <w:rFonts w:ascii="仿宋_GB2312" w:eastAsia="仿宋_GB2312" w:hint="eastAsia"/>
          <w:sz w:val="32"/>
          <w:szCs w:val="32"/>
        </w:rPr>
        <w:t>）。因信息公开导致败诉2件。</w:t>
      </w:r>
    </w:p>
    <w:p w:rsidR="00D90E74" w:rsidRPr="004723DE" w:rsidRDefault="009F1502" w:rsidP="004723DE">
      <w:pPr>
        <w:spacing w:line="560" w:lineRule="exact"/>
        <w:ind w:firstLine="630"/>
        <w:rPr>
          <w:rFonts w:ascii="仿宋_GB2312" w:eastAsia="仿宋_GB2312" w:hAnsi="楷体_GB2312" w:cs="楷体_GB2312"/>
          <w:sz w:val="32"/>
          <w:szCs w:val="32"/>
        </w:rPr>
      </w:pPr>
      <w:r>
        <w:rPr>
          <w:rFonts w:ascii="仿宋_GB2312" w:eastAsia="仿宋_GB2312" w:hAnsi="楷体_GB2312" w:cs="楷体_GB2312" w:hint="eastAsia"/>
          <w:sz w:val="32"/>
          <w:szCs w:val="32"/>
        </w:rPr>
        <w:t>1.加强培训提升</w:t>
      </w:r>
      <w:proofErr w:type="gramStart"/>
      <w:r>
        <w:rPr>
          <w:rFonts w:ascii="仿宋_GB2312" w:eastAsia="仿宋_GB2312" w:hAnsi="楷体_GB2312" w:cs="楷体_GB2312" w:hint="eastAsia"/>
          <w:sz w:val="32"/>
          <w:szCs w:val="32"/>
        </w:rPr>
        <w:t>研</w:t>
      </w:r>
      <w:proofErr w:type="gramEnd"/>
      <w:r>
        <w:rPr>
          <w:rFonts w:ascii="仿宋_GB2312" w:eastAsia="仿宋_GB2312" w:hAnsi="楷体_GB2312" w:cs="楷体_GB2312" w:hint="eastAsia"/>
          <w:sz w:val="32"/>
          <w:szCs w:val="32"/>
        </w:rPr>
        <w:t>判，增强公开能力</w:t>
      </w:r>
      <w:r w:rsidR="004723DE">
        <w:rPr>
          <w:rFonts w:ascii="仿宋_GB2312" w:eastAsia="仿宋_GB2312" w:hAnsi="楷体_GB2312" w:cs="楷体_GB2312"/>
          <w:sz w:val="32"/>
          <w:szCs w:val="32"/>
        </w:rPr>
        <w:t>。</w:t>
      </w:r>
      <w:r>
        <w:rPr>
          <w:rFonts w:ascii="仿宋_GB2312" w:eastAsia="仿宋_GB2312" w:hint="eastAsia"/>
          <w:sz w:val="32"/>
          <w:szCs w:val="32"/>
        </w:rPr>
        <w:t>连续6年邀请温州市、县行政审判庭资深法官对相关单位开展业务知识培训。</w:t>
      </w:r>
      <w:r w:rsidR="00CA32E7">
        <w:rPr>
          <w:rFonts w:ascii="仿宋_GB2312" w:eastAsia="仿宋_GB2312" w:hint="eastAsia"/>
          <w:sz w:val="32"/>
          <w:szCs w:val="32"/>
        </w:rPr>
        <w:t>2019年邀请</w:t>
      </w:r>
      <w:r w:rsidR="008C2303">
        <w:rPr>
          <w:rFonts w:ascii="仿宋_GB2312" w:eastAsia="仿宋_GB2312" w:hint="eastAsia"/>
          <w:sz w:val="32"/>
          <w:szCs w:val="32"/>
        </w:rPr>
        <w:t>市中院行政审判庭法官对全县信息公开工作联络员开展业务培训，有效</w:t>
      </w:r>
      <w:r w:rsidR="00CA32E7">
        <w:rPr>
          <w:rFonts w:ascii="仿宋_GB2312" w:eastAsia="仿宋_GB2312" w:hint="eastAsia"/>
          <w:sz w:val="32"/>
          <w:szCs w:val="32"/>
        </w:rPr>
        <w:t>提升了业务</w:t>
      </w:r>
      <w:proofErr w:type="gramStart"/>
      <w:r w:rsidR="00CA32E7">
        <w:rPr>
          <w:rFonts w:ascii="仿宋_GB2312" w:eastAsia="仿宋_GB2312" w:hint="eastAsia"/>
          <w:sz w:val="32"/>
          <w:szCs w:val="32"/>
        </w:rPr>
        <w:t>研</w:t>
      </w:r>
      <w:proofErr w:type="gramEnd"/>
      <w:r w:rsidR="00CA32E7">
        <w:rPr>
          <w:rFonts w:ascii="仿宋_GB2312" w:eastAsia="仿宋_GB2312" w:hint="eastAsia"/>
          <w:sz w:val="32"/>
          <w:szCs w:val="32"/>
        </w:rPr>
        <w:t>判能力。</w:t>
      </w:r>
    </w:p>
    <w:p w:rsidR="00D90E74" w:rsidRPr="004723DE" w:rsidRDefault="009F1502" w:rsidP="004723DE">
      <w:pPr>
        <w:spacing w:line="560" w:lineRule="exact"/>
        <w:ind w:firstLine="630"/>
        <w:rPr>
          <w:rFonts w:ascii="仿宋_GB2312" w:eastAsia="仿宋_GB2312" w:hAnsi="楷体_GB2312" w:cs="楷体_GB2312"/>
          <w:sz w:val="32"/>
          <w:szCs w:val="32"/>
        </w:rPr>
      </w:pPr>
      <w:r>
        <w:rPr>
          <w:rFonts w:ascii="仿宋_GB2312" w:eastAsia="仿宋_GB2312" w:hAnsi="楷体_GB2312" w:cs="楷体_GB2312" w:hint="eastAsia"/>
          <w:sz w:val="32"/>
          <w:szCs w:val="32"/>
        </w:rPr>
        <w:lastRenderedPageBreak/>
        <w:t>2.加强沟通解释机制，增强公众信任</w:t>
      </w:r>
      <w:r w:rsidR="004723DE">
        <w:rPr>
          <w:rFonts w:ascii="仿宋_GB2312" w:eastAsia="仿宋_GB2312" w:hAnsi="楷体_GB2312" w:cs="楷体_GB2312"/>
          <w:sz w:val="32"/>
          <w:szCs w:val="32"/>
        </w:rPr>
        <w:t>。</w:t>
      </w:r>
      <w:r>
        <w:rPr>
          <w:rFonts w:ascii="仿宋_GB2312" w:eastAsia="仿宋_GB2312" w:hint="eastAsia"/>
          <w:sz w:val="32"/>
          <w:szCs w:val="32"/>
        </w:rPr>
        <w:t>对日常中</w:t>
      </w:r>
      <w:r w:rsidR="00AF0A87">
        <w:rPr>
          <w:rFonts w:ascii="仿宋_GB2312" w:eastAsia="仿宋_GB2312" w:hint="eastAsia"/>
          <w:sz w:val="32"/>
          <w:szCs w:val="32"/>
        </w:rPr>
        <w:t>收</w:t>
      </w:r>
      <w:r>
        <w:rPr>
          <w:rFonts w:ascii="仿宋_GB2312" w:eastAsia="仿宋_GB2312" w:hint="eastAsia"/>
          <w:sz w:val="32"/>
          <w:szCs w:val="32"/>
        </w:rPr>
        <w:t>到的申请咨询耐心解释，或者让申请人来办现场答疑解惑，是申请信息公开的及时收件，</w:t>
      </w:r>
      <w:r w:rsidR="00E37E0C">
        <w:rPr>
          <w:rFonts w:ascii="仿宋_GB2312" w:eastAsia="仿宋_GB2312" w:hint="eastAsia"/>
          <w:sz w:val="32"/>
          <w:szCs w:val="32"/>
        </w:rPr>
        <w:t>不属于本机关的或者不属于信息公开途径的告知其他机关或者办理途径，有效的增强了公众的信任和理解。</w:t>
      </w:r>
    </w:p>
    <w:p w:rsidR="00D90E74" w:rsidRDefault="009F1502">
      <w:pPr>
        <w:widowControl/>
        <w:spacing w:line="560" w:lineRule="exact"/>
        <w:ind w:firstLine="480"/>
        <w:rPr>
          <w:rFonts w:ascii="黑体" w:eastAsia="仿宋_GB2312" w:hAnsi="黑体" w:cs="黑体"/>
          <w:kern w:val="0"/>
          <w:sz w:val="32"/>
          <w:szCs w:val="32"/>
        </w:rPr>
      </w:pPr>
      <w:r>
        <w:rPr>
          <w:rFonts w:ascii="楷体_GB2312" w:eastAsia="楷体_GB2312" w:hAnsi="楷体_GB2312" w:cs="楷体_GB2312" w:hint="eastAsia"/>
          <w:kern w:val="0"/>
          <w:sz w:val="32"/>
          <w:szCs w:val="32"/>
        </w:rPr>
        <w:t>（三）政府信息管理</w:t>
      </w:r>
    </w:p>
    <w:p w:rsidR="00D90E74" w:rsidRDefault="009F1502" w:rsidP="00514581">
      <w:pPr>
        <w:widowControl/>
        <w:spacing w:line="560" w:lineRule="exact"/>
        <w:ind w:firstLineChars="200" w:firstLine="640"/>
        <w:rPr>
          <w:rFonts w:ascii="仿宋_GB2312" w:eastAsia="仿宋_GB2312" w:hAnsi="微软雅黑" w:cs="Helvetica"/>
          <w:kern w:val="0"/>
          <w:sz w:val="32"/>
          <w:szCs w:val="32"/>
        </w:rPr>
      </w:pPr>
      <w:r>
        <w:rPr>
          <w:rFonts w:ascii="仿宋_GB2312" w:eastAsia="仿宋_GB2312" w:hAnsi="微软雅黑" w:cs="Helvetica"/>
          <w:kern w:val="0"/>
          <w:sz w:val="32"/>
          <w:szCs w:val="32"/>
        </w:rPr>
        <w:t>严格落实信息公开前的审查机制，起草信息公开属性甄别机制，严格落实信息网上发布审核机制，按照谁起草谁负责审查的原则，确定公开属性，从源头上确保公开实效，切实提升公开质量。</w:t>
      </w:r>
      <w:r w:rsidR="004642F5">
        <w:rPr>
          <w:rFonts w:ascii="仿宋_GB2312" w:eastAsia="仿宋_GB2312" w:hAnsi="微软雅黑" w:cs="Helvetica"/>
          <w:kern w:val="0"/>
          <w:sz w:val="32"/>
          <w:szCs w:val="32"/>
        </w:rPr>
        <w:t>对信息平台发现的错别字、错误链接、错误描述第一时间整改。</w:t>
      </w:r>
    </w:p>
    <w:p w:rsidR="00D90E74" w:rsidRDefault="009F1502">
      <w:pPr>
        <w:widowControl/>
        <w:spacing w:line="560" w:lineRule="exact"/>
        <w:ind w:firstLine="480"/>
        <w:rPr>
          <w:rFonts w:ascii="楷体_GB2312" w:eastAsia="楷体_GB2312" w:hAnsi="楷体_GB2312" w:cs="楷体_GB2312"/>
          <w:kern w:val="0"/>
          <w:sz w:val="32"/>
          <w:szCs w:val="32"/>
        </w:rPr>
      </w:pPr>
      <w:r>
        <w:rPr>
          <w:rFonts w:ascii="楷体_GB2312" w:eastAsia="楷体_GB2312" w:hAnsi="楷体_GB2312" w:cs="楷体_GB2312" w:hint="eastAsia"/>
          <w:kern w:val="0"/>
          <w:sz w:val="32"/>
          <w:szCs w:val="32"/>
        </w:rPr>
        <w:t>（四）信息公开平台建设</w:t>
      </w:r>
    </w:p>
    <w:p w:rsidR="00D90E74" w:rsidRDefault="009F1502">
      <w:pPr>
        <w:spacing w:line="560" w:lineRule="exact"/>
        <w:ind w:firstLineChars="200" w:firstLine="640"/>
        <w:rPr>
          <w:rFonts w:ascii="仿宋_GB2312" w:eastAsia="仿宋_GB2312"/>
          <w:sz w:val="32"/>
          <w:szCs w:val="32"/>
        </w:rPr>
      </w:pPr>
      <w:r>
        <w:rPr>
          <w:rFonts w:ascii="仿宋_GB2312" w:eastAsia="仿宋_GB2312" w:hint="eastAsia"/>
          <w:sz w:val="32"/>
          <w:szCs w:val="32"/>
        </w:rPr>
        <w:t>积极发挥中国永嘉作为第一平台作用，优化栏目设置，深化公开内容。优化政策解读、行政规范性文件、民意征集、便民信息等栏目设置，提升用户体验。充分运用新闻发布会权威平台，围绕县委县政府及公众关切的热点问题，及时组织新闻发布会，发布权威信息。</w:t>
      </w:r>
    </w:p>
    <w:p w:rsidR="00D90E74" w:rsidRDefault="009F1502">
      <w:pPr>
        <w:widowControl/>
        <w:spacing w:line="560" w:lineRule="exact"/>
        <w:ind w:firstLine="480"/>
        <w:rPr>
          <w:rFonts w:ascii="楷体_GB2312" w:eastAsia="楷体_GB2312" w:hAnsi="楷体_GB2312" w:cs="楷体_GB2312"/>
          <w:kern w:val="0"/>
          <w:sz w:val="32"/>
          <w:szCs w:val="32"/>
        </w:rPr>
      </w:pPr>
      <w:r>
        <w:rPr>
          <w:rFonts w:ascii="楷体_GB2312" w:eastAsia="楷体_GB2312" w:hAnsi="楷体_GB2312" w:cs="楷体_GB2312" w:hint="eastAsia"/>
          <w:kern w:val="0"/>
          <w:sz w:val="32"/>
          <w:szCs w:val="32"/>
        </w:rPr>
        <w:t>（五）监督保障机制</w:t>
      </w:r>
    </w:p>
    <w:p w:rsidR="00D90E74" w:rsidRDefault="009F1502" w:rsidP="00514581">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1.加强领导重视研究。探索建立领导研究听取政务公开汇报机制，今年</w:t>
      </w:r>
      <w:r w:rsidR="00BF53F1">
        <w:rPr>
          <w:rFonts w:ascii="仿宋_GB2312" w:eastAsia="仿宋_GB2312" w:hint="eastAsia"/>
          <w:sz w:val="32"/>
          <w:szCs w:val="32"/>
        </w:rPr>
        <w:t>的</w:t>
      </w:r>
      <w:r>
        <w:rPr>
          <w:rFonts w:ascii="仿宋_GB2312" w:eastAsia="仿宋_GB2312" w:hint="eastAsia"/>
          <w:sz w:val="32"/>
          <w:szCs w:val="32"/>
        </w:rPr>
        <w:t>县长办公会议专题</w:t>
      </w:r>
      <w:r>
        <w:rPr>
          <w:rFonts w:ascii="仿宋_GB2312" w:eastAsia="仿宋_GB2312"/>
          <w:sz w:val="32"/>
          <w:szCs w:val="32"/>
        </w:rPr>
        <w:t>听取</w:t>
      </w:r>
      <w:r>
        <w:rPr>
          <w:rFonts w:ascii="仿宋_GB2312" w:eastAsia="仿宋_GB2312" w:hint="eastAsia"/>
          <w:sz w:val="32"/>
          <w:szCs w:val="32"/>
        </w:rPr>
        <w:t>了政务公开工作汇报。2.完善政务公开制度。在原有政务公开制度的基础上，完善永嘉县政务公开工作流程汇编，规范政务公开工作。3.强化</w:t>
      </w:r>
      <w:r w:rsidR="003F5F8E">
        <w:rPr>
          <w:rFonts w:ascii="仿宋_GB2312" w:eastAsia="仿宋_GB2312" w:hint="eastAsia"/>
          <w:sz w:val="32"/>
          <w:szCs w:val="32"/>
        </w:rPr>
        <w:t>考核</w:t>
      </w:r>
      <w:r>
        <w:rPr>
          <w:rFonts w:ascii="仿宋_GB2312" w:eastAsia="仿宋_GB2312" w:hint="eastAsia"/>
          <w:sz w:val="32"/>
          <w:szCs w:val="32"/>
        </w:rPr>
        <w:t>检查机制。及时印发永嘉县政务公开考核细则，纳入年终考绩（加减项目）</w:t>
      </w:r>
      <w:r>
        <w:rPr>
          <w:rFonts w:ascii="仿宋_GB2312" w:eastAsia="仿宋_GB2312" w:hint="eastAsia"/>
          <w:sz w:val="32"/>
          <w:szCs w:val="32"/>
        </w:rPr>
        <w:lastRenderedPageBreak/>
        <w:t>对部门乡镇街道开展不定期考核，在中国永嘉开设政务公开考核专栏，实时公布</w:t>
      </w:r>
      <w:r w:rsidR="00BF53F1">
        <w:rPr>
          <w:rFonts w:ascii="仿宋_GB2312" w:eastAsia="仿宋_GB2312" w:hint="eastAsia"/>
          <w:sz w:val="32"/>
          <w:szCs w:val="32"/>
        </w:rPr>
        <w:t>政务公开</w:t>
      </w:r>
      <w:r>
        <w:rPr>
          <w:rFonts w:ascii="仿宋_GB2312" w:eastAsia="仿宋_GB2312" w:hint="eastAsia"/>
          <w:sz w:val="32"/>
          <w:szCs w:val="32"/>
        </w:rPr>
        <w:t>整改通知书，开展不定期</w:t>
      </w:r>
      <w:r w:rsidR="008A34E3">
        <w:rPr>
          <w:rFonts w:ascii="仿宋_GB2312" w:eastAsia="仿宋_GB2312" w:hint="eastAsia"/>
          <w:sz w:val="32"/>
          <w:szCs w:val="32"/>
        </w:rPr>
        <w:t>检查</w:t>
      </w:r>
      <w:r>
        <w:rPr>
          <w:rFonts w:ascii="仿宋_GB2312" w:eastAsia="仿宋_GB2312" w:hint="eastAsia"/>
          <w:sz w:val="32"/>
          <w:szCs w:val="32"/>
        </w:rPr>
        <w:t>4次。4.加强保障机制。加强财务人力投入，确保队伍机构建设。5.加强培训指导。邀请</w:t>
      </w:r>
      <w:r w:rsidR="008A34E3">
        <w:rPr>
          <w:rFonts w:ascii="仿宋_GB2312" w:eastAsia="仿宋_GB2312" w:hint="eastAsia"/>
          <w:sz w:val="32"/>
          <w:szCs w:val="32"/>
        </w:rPr>
        <w:t>资深</w:t>
      </w:r>
      <w:r>
        <w:rPr>
          <w:rFonts w:ascii="仿宋_GB2312" w:eastAsia="仿宋_GB2312" w:hint="eastAsia"/>
          <w:sz w:val="32"/>
          <w:szCs w:val="32"/>
        </w:rPr>
        <w:t>法院专家</w:t>
      </w:r>
      <w:proofErr w:type="gramStart"/>
      <w:r>
        <w:rPr>
          <w:rFonts w:ascii="仿宋_GB2312" w:eastAsia="仿宋_GB2312" w:hint="eastAsia"/>
          <w:sz w:val="32"/>
          <w:szCs w:val="32"/>
        </w:rPr>
        <w:t>学者来永授课</w:t>
      </w:r>
      <w:proofErr w:type="gramEnd"/>
      <w:r>
        <w:rPr>
          <w:rFonts w:ascii="仿宋_GB2312" w:eastAsia="仿宋_GB2312" w:hint="eastAsia"/>
          <w:sz w:val="32"/>
          <w:szCs w:val="32"/>
        </w:rPr>
        <w:t>。</w:t>
      </w:r>
    </w:p>
    <w:p w:rsidR="00D90E74" w:rsidRDefault="009F1502">
      <w:pPr>
        <w:widowControl/>
        <w:shd w:val="clear" w:color="auto" w:fill="FFFFFF"/>
        <w:spacing w:line="560" w:lineRule="exact"/>
        <w:ind w:firstLineChars="200" w:firstLine="640"/>
        <w:rPr>
          <w:rFonts w:ascii="黑体" w:eastAsia="黑体" w:hAnsi="黑体" w:cs="宋体"/>
          <w:kern w:val="0"/>
          <w:sz w:val="32"/>
          <w:szCs w:val="32"/>
        </w:rPr>
      </w:pPr>
      <w:r>
        <w:rPr>
          <w:rFonts w:ascii="黑体" w:eastAsia="黑体" w:hAnsi="黑体" w:cs="宋体" w:hint="eastAsia"/>
          <w:bCs/>
          <w:kern w:val="0"/>
          <w:sz w:val="32"/>
          <w:szCs w:val="32"/>
        </w:rPr>
        <w:t>二、主动公开政府信息情况</w:t>
      </w:r>
    </w:p>
    <w:tbl>
      <w:tblPr>
        <w:tblW w:w="8625" w:type="dxa"/>
        <w:jc w:val="center"/>
        <w:tblCellMar>
          <w:left w:w="0" w:type="dxa"/>
          <w:right w:w="0" w:type="dxa"/>
        </w:tblCellMar>
        <w:tblLook w:val="04A0" w:firstRow="1" w:lastRow="0" w:firstColumn="1" w:lastColumn="0" w:noHBand="0" w:noVBand="1"/>
      </w:tblPr>
      <w:tblGrid>
        <w:gridCol w:w="3113"/>
        <w:gridCol w:w="1875"/>
        <w:gridCol w:w="6"/>
        <w:gridCol w:w="1418"/>
        <w:gridCol w:w="2213"/>
      </w:tblGrid>
      <w:tr w:rsidR="00D90E74">
        <w:trPr>
          <w:trHeight w:val="495"/>
          <w:jc w:val="center"/>
        </w:trPr>
        <w:tc>
          <w:tcPr>
            <w:tcW w:w="8625" w:type="dxa"/>
            <w:gridSpan w:val="5"/>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第二十条第（一）项</w:t>
            </w:r>
          </w:p>
        </w:tc>
      </w:tr>
      <w:tr w:rsidR="00D90E74">
        <w:trPr>
          <w:trHeight w:val="882"/>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信息内容</w:t>
            </w:r>
          </w:p>
        </w:tc>
        <w:tc>
          <w:tcPr>
            <w:tcW w:w="187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本年新</w:t>
            </w:r>
            <w:r>
              <w:rPr>
                <w:rFonts w:ascii="仿宋_GB2312" w:eastAsia="仿宋_GB2312" w:hAnsi="仿宋_GB2312" w:cs="仿宋_GB2312" w:hint="eastAsia"/>
                <w:kern w:val="0"/>
                <w:sz w:val="24"/>
                <w:szCs w:val="24"/>
              </w:rPr>
              <w:br/>
              <w:t>制作数量</w:t>
            </w:r>
          </w:p>
        </w:tc>
        <w:tc>
          <w:tcPr>
            <w:tcW w:w="1424"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本年新</w:t>
            </w:r>
            <w:r>
              <w:rPr>
                <w:rFonts w:ascii="仿宋_GB2312" w:eastAsia="仿宋_GB2312" w:hAnsi="仿宋_GB2312" w:cs="仿宋_GB2312" w:hint="eastAsia"/>
                <w:kern w:val="0"/>
                <w:sz w:val="24"/>
                <w:szCs w:val="24"/>
              </w:rPr>
              <w:br/>
              <w:t>公开数量</w:t>
            </w:r>
          </w:p>
        </w:tc>
        <w:tc>
          <w:tcPr>
            <w:tcW w:w="221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对外公开总数量</w:t>
            </w:r>
          </w:p>
        </w:tc>
      </w:tr>
      <w:tr w:rsidR="00D90E74">
        <w:trPr>
          <w:trHeight w:val="523"/>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规章</w:t>
            </w:r>
          </w:p>
        </w:tc>
        <w:tc>
          <w:tcPr>
            <w:tcW w:w="187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0</w:t>
            </w:r>
          </w:p>
        </w:tc>
        <w:tc>
          <w:tcPr>
            <w:tcW w:w="1424"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w:t>
            </w:r>
            <w:r w:rsidR="00CF50D7">
              <w:rPr>
                <w:rFonts w:ascii="仿宋_GB2312" w:eastAsia="仿宋_GB2312" w:hAnsi="仿宋_GB2312" w:cs="仿宋_GB2312" w:hint="eastAsia"/>
                <w:kern w:val="0"/>
                <w:sz w:val="24"/>
                <w:szCs w:val="24"/>
              </w:rPr>
              <w:t>0</w:t>
            </w:r>
          </w:p>
        </w:tc>
        <w:tc>
          <w:tcPr>
            <w:tcW w:w="221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0</w:t>
            </w:r>
          </w:p>
        </w:tc>
      </w:tr>
      <w:tr w:rsidR="00D90E74">
        <w:trPr>
          <w:trHeight w:val="471"/>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规范性文件</w:t>
            </w:r>
          </w:p>
        </w:tc>
        <w:tc>
          <w:tcPr>
            <w:tcW w:w="187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63</w:t>
            </w:r>
          </w:p>
        </w:tc>
        <w:tc>
          <w:tcPr>
            <w:tcW w:w="1424"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w:t>
            </w:r>
            <w:r w:rsidR="00CF50D7">
              <w:rPr>
                <w:rFonts w:ascii="仿宋_GB2312" w:eastAsia="仿宋_GB2312" w:hAnsi="仿宋_GB2312" w:cs="仿宋_GB2312" w:hint="eastAsia"/>
                <w:kern w:val="0"/>
                <w:sz w:val="24"/>
                <w:szCs w:val="24"/>
              </w:rPr>
              <w:t>63</w:t>
            </w:r>
          </w:p>
        </w:tc>
        <w:tc>
          <w:tcPr>
            <w:tcW w:w="221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224</w:t>
            </w:r>
          </w:p>
        </w:tc>
      </w:tr>
      <w:tr w:rsidR="00D90E74">
        <w:trPr>
          <w:trHeight w:val="480"/>
          <w:jc w:val="center"/>
        </w:trPr>
        <w:tc>
          <w:tcPr>
            <w:tcW w:w="8625" w:type="dxa"/>
            <w:gridSpan w:val="5"/>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第二十条第（五）项</w:t>
            </w:r>
          </w:p>
        </w:tc>
      </w:tr>
      <w:tr w:rsidR="00D90E74">
        <w:trPr>
          <w:trHeight w:val="634"/>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信息内容</w:t>
            </w:r>
          </w:p>
        </w:tc>
        <w:tc>
          <w:tcPr>
            <w:tcW w:w="187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上一年</w:t>
            </w:r>
          </w:p>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项目数量</w:t>
            </w:r>
          </w:p>
        </w:tc>
        <w:tc>
          <w:tcPr>
            <w:tcW w:w="1424"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本年增/减</w:t>
            </w:r>
          </w:p>
        </w:tc>
        <w:tc>
          <w:tcPr>
            <w:tcW w:w="221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处理决定数量</w:t>
            </w:r>
          </w:p>
        </w:tc>
      </w:tr>
      <w:tr w:rsidR="00D90E74">
        <w:trPr>
          <w:trHeight w:val="528"/>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行政许可</w:t>
            </w:r>
          </w:p>
        </w:tc>
        <w:tc>
          <w:tcPr>
            <w:tcW w:w="188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1176</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减240</w:t>
            </w:r>
          </w:p>
        </w:tc>
        <w:tc>
          <w:tcPr>
            <w:tcW w:w="221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937228</w:t>
            </w:r>
          </w:p>
        </w:tc>
      </w:tr>
      <w:tr w:rsidR="00D90E74">
        <w:trPr>
          <w:trHeight w:val="550"/>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其他对外管理服务事项</w:t>
            </w:r>
          </w:p>
        </w:tc>
        <w:tc>
          <w:tcPr>
            <w:tcW w:w="188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997</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0</w:t>
            </w:r>
          </w:p>
        </w:tc>
        <w:tc>
          <w:tcPr>
            <w:tcW w:w="221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131322</w:t>
            </w:r>
          </w:p>
        </w:tc>
      </w:tr>
      <w:tr w:rsidR="00D90E74">
        <w:trPr>
          <w:trHeight w:val="406"/>
          <w:jc w:val="center"/>
        </w:trPr>
        <w:tc>
          <w:tcPr>
            <w:tcW w:w="8625" w:type="dxa"/>
            <w:gridSpan w:val="5"/>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第二十条第（六）项</w:t>
            </w:r>
          </w:p>
        </w:tc>
      </w:tr>
      <w:tr w:rsidR="00D90E74">
        <w:trPr>
          <w:trHeight w:val="634"/>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信息内容</w:t>
            </w:r>
          </w:p>
        </w:tc>
        <w:tc>
          <w:tcPr>
            <w:tcW w:w="187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上一年</w:t>
            </w:r>
          </w:p>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项目数量</w:t>
            </w:r>
          </w:p>
        </w:tc>
        <w:tc>
          <w:tcPr>
            <w:tcW w:w="1424"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本年增/减</w:t>
            </w:r>
          </w:p>
        </w:tc>
        <w:tc>
          <w:tcPr>
            <w:tcW w:w="221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处理决定数量</w:t>
            </w:r>
          </w:p>
        </w:tc>
      </w:tr>
      <w:tr w:rsidR="00D90E74">
        <w:trPr>
          <w:trHeight w:val="430"/>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行政处罚</w:t>
            </w:r>
          </w:p>
        </w:tc>
        <w:tc>
          <w:tcPr>
            <w:tcW w:w="188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2827</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0</w:t>
            </w:r>
          </w:p>
        </w:tc>
        <w:tc>
          <w:tcPr>
            <w:tcW w:w="221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9030</w:t>
            </w:r>
          </w:p>
        </w:tc>
      </w:tr>
      <w:tr w:rsidR="00D90E74">
        <w:trPr>
          <w:trHeight w:val="409"/>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行政强制</w:t>
            </w:r>
          </w:p>
        </w:tc>
        <w:tc>
          <w:tcPr>
            <w:tcW w:w="188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143</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0</w:t>
            </w:r>
          </w:p>
        </w:tc>
        <w:tc>
          <w:tcPr>
            <w:tcW w:w="221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136</w:t>
            </w:r>
          </w:p>
        </w:tc>
      </w:tr>
      <w:tr w:rsidR="00D90E74">
        <w:trPr>
          <w:trHeight w:val="474"/>
          <w:jc w:val="center"/>
        </w:trPr>
        <w:tc>
          <w:tcPr>
            <w:tcW w:w="8625" w:type="dxa"/>
            <w:gridSpan w:val="5"/>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第二十条第（八）项</w:t>
            </w:r>
          </w:p>
        </w:tc>
      </w:tr>
      <w:tr w:rsidR="00D90E74">
        <w:trPr>
          <w:trHeight w:val="270"/>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信息内容</w:t>
            </w:r>
          </w:p>
        </w:tc>
        <w:tc>
          <w:tcPr>
            <w:tcW w:w="188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上一年项目数量</w:t>
            </w:r>
          </w:p>
        </w:tc>
        <w:tc>
          <w:tcPr>
            <w:tcW w:w="363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本年增/减</w:t>
            </w:r>
          </w:p>
        </w:tc>
      </w:tr>
      <w:tr w:rsidR="00D90E74">
        <w:trPr>
          <w:trHeight w:val="551"/>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行政事业性收费</w:t>
            </w:r>
          </w:p>
        </w:tc>
        <w:tc>
          <w:tcPr>
            <w:tcW w:w="188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16</w:t>
            </w:r>
          </w:p>
        </w:tc>
        <w:tc>
          <w:tcPr>
            <w:tcW w:w="363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w:t>
            </w:r>
            <w:r w:rsidR="00CF50D7">
              <w:rPr>
                <w:rFonts w:ascii="仿宋_GB2312" w:eastAsia="仿宋_GB2312" w:hAnsi="仿宋_GB2312" w:cs="仿宋_GB2312"/>
                <w:kern w:val="0"/>
                <w:sz w:val="24"/>
                <w:szCs w:val="24"/>
              </w:rPr>
              <w:t>0</w:t>
            </w:r>
          </w:p>
        </w:tc>
      </w:tr>
      <w:tr w:rsidR="00D90E74">
        <w:trPr>
          <w:trHeight w:val="476"/>
          <w:jc w:val="center"/>
        </w:trPr>
        <w:tc>
          <w:tcPr>
            <w:tcW w:w="8625" w:type="dxa"/>
            <w:gridSpan w:val="5"/>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第二十条第（九）项</w:t>
            </w:r>
          </w:p>
        </w:tc>
      </w:tr>
      <w:tr w:rsidR="00D90E74">
        <w:trPr>
          <w:trHeight w:val="585"/>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信息内容</w:t>
            </w:r>
          </w:p>
        </w:tc>
        <w:tc>
          <w:tcPr>
            <w:tcW w:w="188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采购项目数量</w:t>
            </w:r>
          </w:p>
        </w:tc>
        <w:tc>
          <w:tcPr>
            <w:tcW w:w="363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center"/>
              <w:rPr>
                <w:rFonts w:ascii="仿宋_GB2312" w:eastAsia="仿宋_GB2312" w:hAnsi="仿宋_GB2312" w:cs="仿宋_GB2312"/>
                <w:kern w:val="0"/>
                <w:sz w:val="24"/>
                <w:szCs w:val="24"/>
              </w:rPr>
            </w:pPr>
            <w:proofErr w:type="gramStart"/>
            <w:r>
              <w:rPr>
                <w:rFonts w:ascii="仿宋_GB2312" w:eastAsia="仿宋_GB2312" w:hAnsi="仿宋_GB2312" w:cs="仿宋_GB2312" w:hint="eastAsia"/>
                <w:kern w:val="0"/>
                <w:sz w:val="24"/>
                <w:szCs w:val="24"/>
              </w:rPr>
              <w:t>采购总</w:t>
            </w:r>
            <w:proofErr w:type="gramEnd"/>
            <w:r>
              <w:rPr>
                <w:rFonts w:ascii="仿宋_GB2312" w:eastAsia="仿宋_GB2312" w:hAnsi="仿宋_GB2312" w:cs="仿宋_GB2312" w:hint="eastAsia"/>
                <w:kern w:val="0"/>
                <w:sz w:val="24"/>
                <w:szCs w:val="24"/>
              </w:rPr>
              <w:t>金额</w:t>
            </w:r>
          </w:p>
        </w:tc>
      </w:tr>
      <w:tr w:rsidR="00D90E74">
        <w:trPr>
          <w:trHeight w:val="539"/>
          <w:jc w:val="center"/>
        </w:trPr>
        <w:tc>
          <w:tcPr>
            <w:tcW w:w="311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lastRenderedPageBreak/>
              <w:t>政府集中采购</w:t>
            </w:r>
          </w:p>
        </w:tc>
        <w:tc>
          <w:tcPr>
            <w:tcW w:w="188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9F1502">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r w:rsidR="00CF50D7">
              <w:rPr>
                <w:rFonts w:ascii="仿宋_GB2312" w:eastAsia="仿宋_GB2312" w:hAnsi="仿宋_GB2312" w:cs="仿宋_GB2312" w:hint="eastAsia"/>
                <w:kern w:val="0"/>
                <w:sz w:val="24"/>
                <w:szCs w:val="24"/>
              </w:rPr>
              <w:t>1879</w:t>
            </w:r>
          </w:p>
        </w:tc>
        <w:tc>
          <w:tcPr>
            <w:tcW w:w="3631" w:type="dxa"/>
            <w:gridSpan w:val="2"/>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D90E74" w:rsidRDefault="00CF50D7">
            <w:pPr>
              <w:widowControl/>
              <w:spacing w:line="32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5056.7万元</w:t>
            </w:r>
          </w:p>
        </w:tc>
      </w:tr>
    </w:tbl>
    <w:p w:rsidR="00D90E74" w:rsidRDefault="009F1502">
      <w:pPr>
        <w:widowControl/>
        <w:spacing w:line="560" w:lineRule="exact"/>
        <w:ind w:firstLine="480"/>
        <w:rPr>
          <w:rFonts w:ascii="黑体" w:eastAsia="黑体" w:hAnsi="黑体" w:cs="黑体"/>
          <w:kern w:val="0"/>
          <w:sz w:val="32"/>
          <w:szCs w:val="32"/>
        </w:rPr>
      </w:pPr>
      <w:r>
        <w:rPr>
          <w:rFonts w:ascii="黑体" w:eastAsia="黑体" w:hAnsi="黑体" w:cs="黑体" w:hint="eastAsia"/>
          <w:kern w:val="0"/>
          <w:sz w:val="32"/>
          <w:szCs w:val="32"/>
        </w:rPr>
        <w:t>三、收到和处理政府信息公开申请情况</w:t>
      </w:r>
    </w:p>
    <w:tbl>
      <w:tblPr>
        <w:tblW w:w="9186" w:type="dxa"/>
        <w:jc w:val="center"/>
        <w:tblCellMar>
          <w:left w:w="0" w:type="dxa"/>
          <w:right w:w="0" w:type="dxa"/>
        </w:tblCellMar>
        <w:tblLook w:val="04A0" w:firstRow="1" w:lastRow="0" w:firstColumn="1" w:lastColumn="0" w:noHBand="0" w:noVBand="1"/>
      </w:tblPr>
      <w:tblGrid>
        <w:gridCol w:w="696"/>
        <w:gridCol w:w="936"/>
        <w:gridCol w:w="2353"/>
        <w:gridCol w:w="729"/>
        <w:gridCol w:w="707"/>
        <w:gridCol w:w="707"/>
        <w:gridCol w:w="988"/>
        <w:gridCol w:w="987"/>
        <w:gridCol w:w="456"/>
        <w:gridCol w:w="627"/>
      </w:tblGrid>
      <w:tr w:rsidR="00D90E74">
        <w:trPr>
          <w:jc w:val="center"/>
        </w:trPr>
        <w:tc>
          <w:tcPr>
            <w:tcW w:w="3985" w:type="dxa"/>
            <w:gridSpan w:val="3"/>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（本列数据的勾</w:t>
            </w:r>
            <w:proofErr w:type="gramStart"/>
            <w:r>
              <w:rPr>
                <w:rFonts w:ascii="仿宋_GB2312" w:eastAsia="仿宋_GB2312" w:hAnsi="仿宋_GB2312" w:cs="仿宋_GB2312" w:hint="eastAsia"/>
                <w:kern w:val="0"/>
                <w:sz w:val="24"/>
                <w:szCs w:val="24"/>
              </w:rPr>
              <w:t>稽</w:t>
            </w:r>
            <w:proofErr w:type="gramEnd"/>
            <w:r>
              <w:rPr>
                <w:rFonts w:ascii="仿宋_GB2312" w:eastAsia="仿宋_GB2312" w:hAnsi="仿宋_GB2312" w:cs="仿宋_GB2312" w:hint="eastAsia"/>
                <w:kern w:val="0"/>
                <w:sz w:val="24"/>
                <w:szCs w:val="24"/>
              </w:rPr>
              <w:t>关系为：第一项加第二项之和，等于第三项加第四项之和）</w:t>
            </w:r>
          </w:p>
        </w:tc>
        <w:tc>
          <w:tcPr>
            <w:tcW w:w="5201" w:type="dxa"/>
            <w:gridSpan w:val="7"/>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申请人情况</w:t>
            </w:r>
          </w:p>
        </w:tc>
      </w:tr>
      <w:tr w:rsidR="00D90E74">
        <w:trPr>
          <w:jc w:val="center"/>
        </w:trPr>
        <w:tc>
          <w:tcPr>
            <w:tcW w:w="3985" w:type="dxa"/>
            <w:gridSpan w:val="3"/>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7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自然人</w:t>
            </w:r>
          </w:p>
        </w:tc>
        <w:tc>
          <w:tcPr>
            <w:tcW w:w="3845"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法人或其他组织</w:t>
            </w:r>
          </w:p>
        </w:tc>
        <w:tc>
          <w:tcPr>
            <w:tcW w:w="6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总计</w:t>
            </w:r>
          </w:p>
        </w:tc>
      </w:tr>
      <w:tr w:rsidR="00D90E74">
        <w:trPr>
          <w:jc w:val="center"/>
        </w:trPr>
        <w:tc>
          <w:tcPr>
            <w:tcW w:w="3985" w:type="dxa"/>
            <w:gridSpan w:val="3"/>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729"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商业企业</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科研机构</w:t>
            </w: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社会公益组织</w:t>
            </w: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法律服务机构</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其他</w:t>
            </w:r>
          </w:p>
        </w:tc>
        <w:tc>
          <w:tcPr>
            <w:tcW w:w="627"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r>
      <w:tr w:rsidR="00D90E74">
        <w:trPr>
          <w:jc w:val="center"/>
        </w:trPr>
        <w:tc>
          <w:tcPr>
            <w:tcW w:w="398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一、本年新收政府信息公开申请数量</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312</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0</w:t>
            </w: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318</w:t>
            </w:r>
          </w:p>
        </w:tc>
      </w:tr>
      <w:tr w:rsidR="00D90E74">
        <w:trPr>
          <w:jc w:val="center"/>
        </w:trPr>
        <w:tc>
          <w:tcPr>
            <w:tcW w:w="398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二、上年结转政府信息公开申请数量</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r>
      <w:tr w:rsidR="00D90E74">
        <w:trPr>
          <w:jc w:val="center"/>
        </w:trPr>
        <w:tc>
          <w:tcPr>
            <w:tcW w:w="69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三、本年度办理结果</w:t>
            </w: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（一）予以公开</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182</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184</w:t>
            </w: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（二）部分公开（区分处理的，只计这一情形，不计其他情形）</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12</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12</w:t>
            </w: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（三）不予公开</w:t>
            </w: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1.属于国家秘密</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2.其他法律行政法规禁止公开</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3.危及“三安全</w:t>
            </w:r>
            <w:proofErr w:type="gramStart"/>
            <w:r>
              <w:rPr>
                <w:rFonts w:ascii="仿宋_GB2312" w:eastAsia="仿宋_GB2312" w:hAnsi="仿宋_GB2312" w:cs="仿宋_GB2312" w:hint="eastAsia"/>
                <w:kern w:val="0"/>
                <w:sz w:val="24"/>
                <w:szCs w:val="24"/>
              </w:rPr>
              <w:t>一</w:t>
            </w:r>
            <w:proofErr w:type="gramEnd"/>
            <w:r>
              <w:rPr>
                <w:rFonts w:ascii="仿宋_GB2312" w:eastAsia="仿宋_GB2312" w:hAnsi="仿宋_GB2312" w:cs="仿宋_GB2312" w:hint="eastAsia"/>
                <w:kern w:val="0"/>
                <w:sz w:val="24"/>
                <w:szCs w:val="24"/>
              </w:rPr>
              <w:t>稳定”</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4.保护第三方合法权益</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5.属于三类内部事务信息</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6.属于四类过程性信息</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r>
      <w:tr w:rsidR="00D90E74">
        <w:trPr>
          <w:trHeight w:val="665"/>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7.属于行政执法案卷</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trHeight w:val="659"/>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8.属于行政查询事项</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（四）无法提供</w:t>
            </w: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1.本机关不掌握相关政府信息</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83</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87</w:t>
            </w: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2.没有现成信息需要另行制作</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w:t>
            </w: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3.补正后申请内容仍不明确</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0</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（五）</w:t>
            </w:r>
            <w:proofErr w:type="gramStart"/>
            <w:r>
              <w:rPr>
                <w:rFonts w:ascii="仿宋_GB2312" w:eastAsia="仿宋_GB2312" w:hAnsi="仿宋_GB2312" w:cs="仿宋_GB2312" w:hint="eastAsia"/>
                <w:kern w:val="0"/>
                <w:sz w:val="24"/>
                <w:szCs w:val="24"/>
              </w:rPr>
              <w:t>不予处理</w:t>
            </w:r>
            <w:proofErr w:type="gramEnd"/>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1.信访举报投诉类申请</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2.重复申请</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7</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7</w:t>
            </w: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3.要求提供公开出版物</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4.无正当理由大量反复申请</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936" w:type="dxa"/>
            <w:vMerge/>
            <w:tcBorders>
              <w:top w:val="single" w:sz="8" w:space="0" w:color="auto"/>
              <w:left w:val="nil"/>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23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5.要求行政机关确认或重新出具已获取信息</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（六）其他处理</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13</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13</w:t>
            </w:r>
          </w:p>
        </w:tc>
      </w:tr>
      <w:tr w:rsidR="00D90E74">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90E74" w:rsidRDefault="00D90E74">
            <w:pPr>
              <w:widowControl/>
              <w:spacing w:line="280" w:lineRule="exact"/>
              <w:jc w:val="left"/>
              <w:rPr>
                <w:rFonts w:ascii="仿宋_GB2312" w:eastAsia="仿宋_GB2312" w:hAnsi="仿宋_GB2312" w:cs="仿宋_GB2312"/>
                <w:kern w:val="0"/>
                <w:sz w:val="24"/>
                <w:szCs w:val="24"/>
              </w:rPr>
            </w:pP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（七）总计</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r>
      <w:tr w:rsidR="00D90E74">
        <w:trPr>
          <w:jc w:val="center"/>
        </w:trPr>
        <w:tc>
          <w:tcPr>
            <w:tcW w:w="398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left"/>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四、结转下年度继续办理</w:t>
            </w:r>
          </w:p>
        </w:tc>
        <w:tc>
          <w:tcPr>
            <w:tcW w:w="7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8</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280" w:lineRule="exact"/>
              <w:jc w:val="center"/>
              <w:rPr>
                <w:rFonts w:ascii="仿宋_GB2312" w:eastAsia="仿宋_GB2312" w:hAnsi="仿宋_GB2312" w:cs="仿宋_GB2312"/>
                <w:kern w:val="0"/>
                <w:sz w:val="24"/>
                <w:szCs w:val="24"/>
              </w:rPr>
            </w:pP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28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8</w:t>
            </w:r>
          </w:p>
        </w:tc>
      </w:tr>
    </w:tbl>
    <w:p w:rsidR="003F2E1A" w:rsidRDefault="003F2E1A">
      <w:pPr>
        <w:widowControl/>
        <w:shd w:val="clear" w:color="auto" w:fill="FFFFFF"/>
        <w:spacing w:line="560" w:lineRule="exact"/>
        <w:ind w:firstLine="480"/>
        <w:rPr>
          <w:rFonts w:ascii="黑体" w:eastAsia="黑体" w:hAnsi="黑体" w:cs="黑体"/>
          <w:kern w:val="0"/>
          <w:sz w:val="32"/>
          <w:szCs w:val="32"/>
        </w:rPr>
      </w:pPr>
      <w:r w:rsidRPr="003F2E1A">
        <w:rPr>
          <w:rFonts w:ascii="黑体" w:eastAsia="黑体" w:hAnsi="黑体" w:cs="黑体"/>
          <w:noProof/>
          <w:kern w:val="0"/>
          <w:sz w:val="32"/>
          <w:szCs w:val="32"/>
        </w:rPr>
        <w:drawing>
          <wp:anchor distT="0" distB="0" distL="114300" distR="114300" simplePos="0" relativeHeight="251659264" behindDoc="0" locked="0" layoutInCell="1" allowOverlap="1" wp14:anchorId="75B33251" wp14:editId="769E3C64">
            <wp:simplePos x="0" y="0"/>
            <wp:positionH relativeFrom="margin">
              <wp:align>left</wp:align>
            </wp:positionH>
            <wp:positionV relativeFrom="paragraph">
              <wp:posOffset>377825</wp:posOffset>
            </wp:positionV>
            <wp:extent cx="5615940" cy="2524125"/>
            <wp:effectExtent l="0" t="0" r="3810" b="9525"/>
            <wp:wrapTopAndBottom/>
            <wp:docPr id="3" name="图片 3" descr="C:\Users\YJXFB\AppData\Roaming\DingTalk\62952995_v2\ImageFiles\7465377\1981850109_11730858240_（二）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JXFB\AppData\Roaming\DingTalk\62952995_v2\ImageFiles\7465377\1981850109_11730858240_（二）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C3C">
        <w:rPr>
          <w:rFonts w:ascii="黑体" w:eastAsia="黑体" w:hAnsi="黑体" w:cs="黑体"/>
          <w:kern w:val="0"/>
          <w:sz w:val="32"/>
          <w:szCs w:val="32"/>
        </w:rPr>
        <w:t xml:space="preserve">依申请收件情况： </w:t>
      </w:r>
    </w:p>
    <w:p w:rsidR="003F2E1A" w:rsidRDefault="003F2E1A">
      <w:pPr>
        <w:widowControl/>
        <w:shd w:val="clear" w:color="auto" w:fill="FFFFFF"/>
        <w:spacing w:line="560" w:lineRule="exact"/>
        <w:ind w:firstLine="480"/>
        <w:rPr>
          <w:rFonts w:ascii="黑体" w:eastAsia="黑体" w:hAnsi="黑体" w:cs="黑体"/>
          <w:kern w:val="0"/>
          <w:sz w:val="32"/>
          <w:szCs w:val="32"/>
        </w:rPr>
      </w:pPr>
      <w:r w:rsidRPr="003F2E1A">
        <w:rPr>
          <w:rFonts w:ascii="黑体" w:eastAsia="黑体" w:hAnsi="黑体" w:cs="黑体"/>
          <w:noProof/>
          <w:kern w:val="0"/>
          <w:sz w:val="32"/>
          <w:szCs w:val="32"/>
        </w:rPr>
        <w:drawing>
          <wp:anchor distT="0" distB="0" distL="114300" distR="114300" simplePos="0" relativeHeight="251658240" behindDoc="0" locked="0" layoutInCell="1" allowOverlap="1" wp14:anchorId="5356C2DE" wp14:editId="427EB15D">
            <wp:simplePos x="0" y="0"/>
            <wp:positionH relativeFrom="margin">
              <wp:posOffset>132080</wp:posOffset>
            </wp:positionH>
            <wp:positionV relativeFrom="paragraph">
              <wp:posOffset>2988945</wp:posOffset>
            </wp:positionV>
            <wp:extent cx="4886325" cy="2638425"/>
            <wp:effectExtent l="0" t="0" r="9525" b="9525"/>
            <wp:wrapTopAndBottom/>
            <wp:docPr id="2" name="图片 2" descr="C:\Users\YJXFB\AppData\Roaming\DingTalk\62952995_v2\ImageFiles\7465377\1981850109_11730873049_（二）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JXFB\AppData\Roaming\DingTalk\62952995_v2\ImageFiles\7465377\1981850109_11730873049_（二）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C3C">
        <w:rPr>
          <w:rFonts w:ascii="黑体" w:eastAsia="黑体" w:hAnsi="黑体" w:cs="黑体"/>
          <w:kern w:val="0"/>
          <w:sz w:val="32"/>
          <w:szCs w:val="32"/>
        </w:rPr>
        <w:t>依申请办理情况：</w:t>
      </w:r>
    </w:p>
    <w:p w:rsidR="003F2E1A" w:rsidRDefault="003F2E1A">
      <w:pPr>
        <w:widowControl/>
        <w:shd w:val="clear" w:color="auto" w:fill="FFFFFF"/>
        <w:spacing w:line="560" w:lineRule="exact"/>
        <w:ind w:firstLine="480"/>
        <w:rPr>
          <w:rFonts w:ascii="黑体" w:eastAsia="黑体" w:hAnsi="黑体" w:cs="黑体"/>
          <w:kern w:val="0"/>
          <w:sz w:val="32"/>
          <w:szCs w:val="32"/>
        </w:rPr>
      </w:pPr>
    </w:p>
    <w:p w:rsidR="00D90E74" w:rsidRDefault="009F1502">
      <w:pPr>
        <w:widowControl/>
        <w:shd w:val="clear" w:color="auto" w:fill="FFFFFF"/>
        <w:spacing w:line="560" w:lineRule="exact"/>
        <w:ind w:firstLine="480"/>
        <w:rPr>
          <w:rFonts w:ascii="黑体" w:eastAsia="黑体" w:hAnsi="黑体" w:cs="黑体"/>
          <w:kern w:val="0"/>
          <w:sz w:val="24"/>
          <w:szCs w:val="24"/>
        </w:rPr>
      </w:pPr>
      <w:r>
        <w:rPr>
          <w:rFonts w:ascii="黑体" w:eastAsia="黑体" w:hAnsi="黑体" w:cs="黑体" w:hint="eastAsia"/>
          <w:kern w:val="0"/>
          <w:sz w:val="32"/>
          <w:szCs w:val="32"/>
        </w:rPr>
        <w:lastRenderedPageBreak/>
        <w:t>四、政府信息公开行政复议、行政诉讼情况</w:t>
      </w:r>
    </w:p>
    <w:tbl>
      <w:tblPr>
        <w:tblW w:w="9071" w:type="dxa"/>
        <w:jc w:val="center"/>
        <w:tblCellMar>
          <w:left w:w="0" w:type="dxa"/>
          <w:right w:w="0" w:type="dxa"/>
        </w:tblCellMar>
        <w:tblLook w:val="04A0" w:firstRow="1" w:lastRow="0" w:firstColumn="1" w:lastColumn="0" w:noHBand="0" w:noVBand="1"/>
      </w:tblPr>
      <w:tblGrid>
        <w:gridCol w:w="604"/>
        <w:gridCol w:w="604"/>
        <w:gridCol w:w="604"/>
        <w:gridCol w:w="604"/>
        <w:gridCol w:w="658"/>
        <w:gridCol w:w="550"/>
        <w:gridCol w:w="605"/>
        <w:gridCol w:w="605"/>
        <w:gridCol w:w="605"/>
        <w:gridCol w:w="605"/>
        <w:gridCol w:w="605"/>
        <w:gridCol w:w="605"/>
        <w:gridCol w:w="605"/>
        <w:gridCol w:w="606"/>
        <w:gridCol w:w="606"/>
      </w:tblGrid>
      <w:tr w:rsidR="00D90E74">
        <w:trPr>
          <w:jc w:val="center"/>
        </w:trPr>
        <w:tc>
          <w:tcPr>
            <w:tcW w:w="3074"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行政复议</w:t>
            </w:r>
          </w:p>
        </w:tc>
        <w:tc>
          <w:tcPr>
            <w:tcW w:w="59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行政诉讼</w:t>
            </w:r>
          </w:p>
        </w:tc>
      </w:tr>
      <w:tr w:rsidR="00D90E74">
        <w:trPr>
          <w:jc w:val="center"/>
        </w:trPr>
        <w:tc>
          <w:tcPr>
            <w:tcW w:w="60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结果维持</w:t>
            </w:r>
          </w:p>
        </w:tc>
        <w:tc>
          <w:tcPr>
            <w:tcW w:w="6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结果纠正</w:t>
            </w:r>
          </w:p>
        </w:tc>
        <w:tc>
          <w:tcPr>
            <w:tcW w:w="60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其他结果</w:t>
            </w:r>
          </w:p>
        </w:tc>
        <w:tc>
          <w:tcPr>
            <w:tcW w:w="60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尚未审结</w:t>
            </w:r>
          </w:p>
        </w:tc>
        <w:tc>
          <w:tcPr>
            <w:tcW w:w="6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总计</w:t>
            </w:r>
          </w:p>
        </w:tc>
        <w:tc>
          <w:tcPr>
            <w:tcW w:w="297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未经复议直接起诉</w:t>
            </w:r>
          </w:p>
        </w:tc>
        <w:tc>
          <w:tcPr>
            <w:tcW w:w="3027"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复议后起诉</w:t>
            </w:r>
          </w:p>
        </w:tc>
      </w:tr>
      <w:tr w:rsidR="00D90E74">
        <w:trPr>
          <w:jc w:val="center"/>
        </w:trPr>
        <w:tc>
          <w:tcPr>
            <w:tcW w:w="604" w:type="dxa"/>
            <w:vMerge/>
            <w:tcBorders>
              <w:top w:val="nil"/>
              <w:left w:val="single" w:sz="8" w:space="0" w:color="auto"/>
              <w:bottom w:val="single" w:sz="8" w:space="0" w:color="auto"/>
              <w:right w:val="single" w:sz="8" w:space="0" w:color="auto"/>
            </w:tcBorders>
            <w:vAlign w:val="center"/>
          </w:tcPr>
          <w:p w:rsidR="00D90E74" w:rsidRDefault="00D90E74">
            <w:pPr>
              <w:widowControl/>
              <w:spacing w:line="300" w:lineRule="exact"/>
              <w:jc w:val="left"/>
              <w:rPr>
                <w:rFonts w:ascii="仿宋_GB2312" w:eastAsia="仿宋_GB2312" w:hAnsi="仿宋_GB2312" w:cs="仿宋_GB2312"/>
                <w:kern w:val="0"/>
                <w:sz w:val="24"/>
                <w:szCs w:val="24"/>
              </w:rPr>
            </w:pPr>
          </w:p>
        </w:tc>
        <w:tc>
          <w:tcPr>
            <w:tcW w:w="604" w:type="dxa"/>
            <w:vMerge/>
            <w:tcBorders>
              <w:top w:val="nil"/>
              <w:left w:val="nil"/>
              <w:bottom w:val="single" w:sz="8" w:space="0" w:color="auto"/>
              <w:right w:val="single" w:sz="8" w:space="0" w:color="auto"/>
            </w:tcBorders>
            <w:vAlign w:val="center"/>
          </w:tcPr>
          <w:p w:rsidR="00D90E74" w:rsidRDefault="00D90E74">
            <w:pPr>
              <w:widowControl/>
              <w:spacing w:line="300" w:lineRule="exact"/>
              <w:jc w:val="left"/>
              <w:rPr>
                <w:rFonts w:ascii="仿宋_GB2312" w:eastAsia="仿宋_GB2312" w:hAnsi="仿宋_GB2312" w:cs="仿宋_GB2312"/>
                <w:kern w:val="0"/>
                <w:sz w:val="24"/>
                <w:szCs w:val="24"/>
              </w:rPr>
            </w:pPr>
          </w:p>
        </w:tc>
        <w:tc>
          <w:tcPr>
            <w:tcW w:w="0" w:type="auto"/>
            <w:vMerge/>
            <w:tcBorders>
              <w:top w:val="single" w:sz="8" w:space="0" w:color="auto"/>
              <w:left w:val="nil"/>
              <w:bottom w:val="single" w:sz="8" w:space="0" w:color="auto"/>
              <w:right w:val="single" w:sz="8" w:space="0" w:color="auto"/>
            </w:tcBorders>
            <w:vAlign w:val="center"/>
          </w:tcPr>
          <w:p w:rsidR="00D90E74" w:rsidRDefault="00D90E74">
            <w:pPr>
              <w:widowControl/>
              <w:spacing w:line="300" w:lineRule="exact"/>
              <w:jc w:val="left"/>
              <w:rPr>
                <w:rFonts w:ascii="仿宋_GB2312" w:eastAsia="仿宋_GB2312" w:hAnsi="仿宋_GB2312" w:cs="仿宋_GB2312"/>
                <w:kern w:val="0"/>
                <w:sz w:val="24"/>
                <w:szCs w:val="24"/>
              </w:rPr>
            </w:pPr>
          </w:p>
        </w:tc>
        <w:tc>
          <w:tcPr>
            <w:tcW w:w="0" w:type="auto"/>
            <w:vMerge/>
            <w:tcBorders>
              <w:top w:val="single" w:sz="8" w:space="0" w:color="auto"/>
              <w:left w:val="nil"/>
              <w:bottom w:val="single" w:sz="8" w:space="0" w:color="auto"/>
              <w:right w:val="single" w:sz="8" w:space="0" w:color="auto"/>
            </w:tcBorders>
            <w:vAlign w:val="center"/>
          </w:tcPr>
          <w:p w:rsidR="00D90E74" w:rsidRDefault="00D90E74">
            <w:pPr>
              <w:widowControl/>
              <w:spacing w:line="300" w:lineRule="exact"/>
              <w:jc w:val="left"/>
              <w:rPr>
                <w:rFonts w:ascii="仿宋_GB2312" w:eastAsia="仿宋_GB2312" w:hAnsi="仿宋_GB2312" w:cs="仿宋_GB2312"/>
                <w:kern w:val="0"/>
                <w:sz w:val="24"/>
                <w:szCs w:val="24"/>
              </w:rPr>
            </w:pPr>
          </w:p>
        </w:tc>
        <w:tc>
          <w:tcPr>
            <w:tcW w:w="0" w:type="auto"/>
            <w:vMerge/>
            <w:tcBorders>
              <w:top w:val="single" w:sz="8" w:space="0" w:color="auto"/>
              <w:left w:val="nil"/>
              <w:bottom w:val="single" w:sz="8" w:space="0" w:color="auto"/>
              <w:right w:val="single" w:sz="8" w:space="0" w:color="auto"/>
            </w:tcBorders>
            <w:vAlign w:val="center"/>
          </w:tcPr>
          <w:p w:rsidR="00D90E74" w:rsidRDefault="00D90E74">
            <w:pPr>
              <w:widowControl/>
              <w:spacing w:line="300" w:lineRule="exact"/>
              <w:jc w:val="left"/>
              <w:rPr>
                <w:rFonts w:ascii="仿宋_GB2312" w:eastAsia="仿宋_GB2312" w:hAnsi="仿宋_GB2312" w:cs="仿宋_GB2312"/>
                <w:kern w:val="0"/>
                <w:sz w:val="24"/>
                <w:szCs w:val="24"/>
              </w:rPr>
            </w:pPr>
          </w:p>
        </w:tc>
        <w:tc>
          <w:tcPr>
            <w:tcW w:w="550"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结果维持</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结果纠正</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其他结果</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尚未审结</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总计</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结果维持</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结果纠正</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其他结果</w:t>
            </w:r>
          </w:p>
        </w:tc>
        <w:tc>
          <w:tcPr>
            <w:tcW w:w="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尚未审结</w:t>
            </w:r>
          </w:p>
        </w:tc>
        <w:tc>
          <w:tcPr>
            <w:tcW w:w="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总计</w:t>
            </w:r>
          </w:p>
        </w:tc>
      </w:tr>
      <w:tr w:rsidR="00D90E74">
        <w:trPr>
          <w:trHeight w:val="658"/>
          <w:jc w:val="center"/>
        </w:trPr>
        <w:tc>
          <w:tcPr>
            <w:tcW w:w="6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300" w:lineRule="exact"/>
              <w:jc w:val="center"/>
              <w:rPr>
                <w:rFonts w:ascii="仿宋_GB2312" w:eastAsia="仿宋_GB2312" w:hAnsi="仿宋_GB2312" w:cs="仿宋_GB2312"/>
                <w:kern w:val="0"/>
                <w:sz w:val="24"/>
                <w:szCs w:val="24"/>
              </w:rPr>
            </w:pP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300" w:lineRule="exact"/>
              <w:jc w:val="center"/>
              <w:rPr>
                <w:rFonts w:ascii="仿宋_GB2312" w:eastAsia="仿宋_GB2312" w:hAnsi="仿宋_GB2312" w:cs="仿宋_GB2312"/>
                <w:kern w:val="0"/>
                <w:sz w:val="24"/>
                <w:szCs w:val="24"/>
              </w:rPr>
            </w:pP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w:t>
            </w:r>
          </w:p>
        </w:tc>
        <w:tc>
          <w:tcPr>
            <w:tcW w:w="658"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c>
          <w:tcPr>
            <w:tcW w:w="550"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5</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9F1502">
            <w:pPr>
              <w:widowControl/>
              <w:spacing w:line="3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14</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300" w:lineRule="exact"/>
              <w:jc w:val="center"/>
              <w:rPr>
                <w:rFonts w:ascii="仿宋_GB2312" w:eastAsia="仿宋_GB2312" w:hAnsi="仿宋_GB2312" w:cs="仿宋_GB2312"/>
                <w:kern w:val="0"/>
                <w:sz w:val="24"/>
                <w:szCs w:val="24"/>
              </w:rPr>
            </w:pP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300" w:lineRule="exact"/>
              <w:jc w:val="center"/>
              <w:rPr>
                <w:rFonts w:ascii="仿宋_GB2312" w:eastAsia="仿宋_GB2312" w:hAnsi="仿宋_GB2312" w:cs="仿宋_GB2312"/>
                <w:kern w:val="0"/>
                <w:sz w:val="24"/>
                <w:szCs w:val="24"/>
              </w:rPr>
            </w:pP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300" w:lineRule="exact"/>
              <w:jc w:val="center"/>
              <w:rPr>
                <w:rFonts w:ascii="仿宋_GB2312" w:eastAsia="仿宋_GB2312" w:hAnsi="仿宋_GB2312" w:cs="仿宋_GB2312"/>
                <w:kern w:val="0"/>
                <w:sz w:val="24"/>
                <w:szCs w:val="24"/>
              </w:rPr>
            </w:pP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300" w:lineRule="exact"/>
              <w:jc w:val="center"/>
              <w:rPr>
                <w:rFonts w:ascii="仿宋_GB2312" w:eastAsia="仿宋_GB2312" w:hAnsi="仿宋_GB2312" w:cs="仿宋_GB2312"/>
                <w:kern w:val="0"/>
                <w:sz w:val="24"/>
                <w:szCs w:val="24"/>
              </w:rPr>
            </w:pP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tcPr>
          <w:p w:rsidR="00D90E74" w:rsidRDefault="00D90E74">
            <w:pPr>
              <w:widowControl/>
              <w:spacing w:line="300" w:lineRule="exact"/>
              <w:jc w:val="left"/>
              <w:rPr>
                <w:rFonts w:ascii="仿宋_GB2312" w:eastAsia="仿宋_GB2312" w:hAnsi="仿宋_GB2312" w:cs="仿宋_GB2312"/>
                <w:kern w:val="0"/>
                <w:sz w:val="24"/>
                <w:szCs w:val="24"/>
              </w:rPr>
            </w:pPr>
          </w:p>
        </w:tc>
      </w:tr>
    </w:tbl>
    <w:p w:rsidR="00D90E74" w:rsidRDefault="009F1502">
      <w:pPr>
        <w:shd w:val="clear" w:color="auto" w:fill="FFFFFF"/>
        <w:spacing w:line="560" w:lineRule="exact"/>
        <w:ind w:firstLineChars="200" w:firstLine="640"/>
        <w:rPr>
          <w:rFonts w:ascii="黑体" w:eastAsia="黑体" w:hAnsi="黑体" w:cs="宋体"/>
          <w:kern w:val="0"/>
          <w:sz w:val="32"/>
          <w:szCs w:val="32"/>
        </w:rPr>
      </w:pPr>
      <w:r>
        <w:rPr>
          <w:rFonts w:ascii="黑体" w:eastAsia="黑体" w:hAnsi="黑体" w:cs="宋体" w:hint="eastAsia"/>
          <w:bCs/>
          <w:kern w:val="0"/>
          <w:sz w:val="32"/>
          <w:szCs w:val="32"/>
        </w:rPr>
        <w:t>五、</w:t>
      </w:r>
      <w:r w:rsidR="00AD69BA">
        <w:rPr>
          <w:rFonts w:ascii="黑体" w:eastAsia="黑体" w:hAnsi="黑体" w:cs="宋体" w:hint="eastAsia"/>
          <w:bCs/>
          <w:kern w:val="0"/>
          <w:sz w:val="32"/>
          <w:szCs w:val="32"/>
        </w:rPr>
        <w:t>政府信息公开工作</w:t>
      </w:r>
      <w:r>
        <w:rPr>
          <w:rFonts w:ascii="黑体" w:eastAsia="黑体" w:hAnsi="黑体" w:cs="宋体" w:hint="eastAsia"/>
          <w:bCs/>
          <w:kern w:val="0"/>
          <w:sz w:val="32"/>
          <w:szCs w:val="32"/>
        </w:rPr>
        <w:t>存在的主要问题及改进情况</w:t>
      </w:r>
    </w:p>
    <w:p w:rsidR="00D90E74" w:rsidRDefault="009F1502">
      <w:pPr>
        <w:spacing w:line="560" w:lineRule="exact"/>
        <w:ind w:firstLineChars="200" w:firstLine="640"/>
        <w:rPr>
          <w:rFonts w:ascii="仿宋_GB2312" w:eastAsia="仿宋_GB2312"/>
          <w:sz w:val="32"/>
          <w:szCs w:val="32"/>
        </w:rPr>
      </w:pPr>
      <w:r>
        <w:rPr>
          <w:rFonts w:ascii="仿宋_GB2312" w:eastAsia="仿宋_GB2312" w:hint="eastAsia"/>
          <w:sz w:val="32"/>
          <w:szCs w:val="32"/>
        </w:rPr>
        <w:t>政务公开存在问题主要表现为:侧重结果公开，公众参与度不足，政务公开标准化水平不高，解读回应不够深化、基层人员流动频繁、依申请公开</w:t>
      </w:r>
      <w:proofErr w:type="gramStart"/>
      <w:r>
        <w:rPr>
          <w:rFonts w:ascii="仿宋_GB2312" w:eastAsia="仿宋_GB2312" w:hint="eastAsia"/>
          <w:sz w:val="32"/>
          <w:szCs w:val="32"/>
        </w:rPr>
        <w:t>研</w:t>
      </w:r>
      <w:proofErr w:type="gramEnd"/>
      <w:r>
        <w:rPr>
          <w:rFonts w:ascii="仿宋_GB2312" w:eastAsia="仿宋_GB2312" w:hint="eastAsia"/>
          <w:sz w:val="32"/>
          <w:szCs w:val="32"/>
        </w:rPr>
        <w:t>判能力不足。下步改进计划：</w:t>
      </w:r>
    </w:p>
    <w:p w:rsidR="0044307B" w:rsidRDefault="009F1502">
      <w:pPr>
        <w:spacing w:line="56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（一）推进行政决策</w:t>
      </w:r>
      <w:proofErr w:type="gramStart"/>
      <w:r>
        <w:rPr>
          <w:rFonts w:ascii="楷体_GB2312" w:eastAsia="楷体_GB2312" w:hAnsi="楷体_GB2312" w:cs="楷体_GB2312" w:hint="eastAsia"/>
          <w:sz w:val="32"/>
          <w:szCs w:val="32"/>
        </w:rPr>
        <w:t>预公开</w:t>
      </w:r>
      <w:proofErr w:type="gramEnd"/>
      <w:r>
        <w:rPr>
          <w:rFonts w:ascii="楷体_GB2312" w:eastAsia="楷体_GB2312" w:hAnsi="楷体_GB2312" w:cs="楷体_GB2312" w:hint="eastAsia"/>
          <w:sz w:val="32"/>
          <w:szCs w:val="32"/>
        </w:rPr>
        <w:t>制度</w:t>
      </w:r>
      <w:r>
        <w:rPr>
          <w:rFonts w:ascii="仿宋_GB2312" w:eastAsia="仿宋_GB2312" w:hint="eastAsia"/>
          <w:sz w:val="32"/>
          <w:szCs w:val="32"/>
        </w:rPr>
        <w:t>。探索建立利益相关方、专家、媒体等列席相关会议的制度，增强政策的透明度。涉及地方改革或者民生事项的重要决策，除应当保密的外，依法依规发布决策草案、依据等，广泛听取各方意见，落实意见反馈整改吸纳机制。</w:t>
      </w:r>
    </w:p>
    <w:p w:rsidR="00D90E74" w:rsidRDefault="009F1502" w:rsidP="0044307B">
      <w:pPr>
        <w:spacing w:line="56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（二）完善</w:t>
      </w:r>
      <w:r w:rsidR="007266A1">
        <w:rPr>
          <w:rFonts w:ascii="楷体_GB2312" w:eastAsia="楷体_GB2312" w:hAnsi="楷体_GB2312" w:cs="楷体_GB2312" w:hint="eastAsia"/>
          <w:sz w:val="32"/>
          <w:szCs w:val="32"/>
        </w:rPr>
        <w:t>考核</w:t>
      </w:r>
      <w:r>
        <w:rPr>
          <w:rFonts w:ascii="楷体_GB2312" w:eastAsia="楷体_GB2312" w:hAnsi="楷体_GB2312" w:cs="楷体_GB2312" w:hint="eastAsia"/>
          <w:sz w:val="32"/>
          <w:szCs w:val="32"/>
        </w:rPr>
        <w:t>检查等机制建设</w:t>
      </w:r>
      <w:r>
        <w:rPr>
          <w:rFonts w:ascii="仿宋_GB2312" w:eastAsia="仿宋_GB2312" w:hint="eastAsia"/>
          <w:sz w:val="32"/>
          <w:szCs w:val="32"/>
        </w:rPr>
        <w:t>。进一步理顺工作机制，加强日常监督考评，完善优化奖惩体系，统筹推进全县政务公开工作。</w:t>
      </w:r>
      <w:r w:rsidR="0044307B">
        <w:rPr>
          <w:rFonts w:ascii="仿宋_GB2312" w:eastAsia="仿宋_GB2312" w:hint="eastAsia"/>
          <w:sz w:val="32"/>
          <w:szCs w:val="32"/>
        </w:rPr>
        <w:t>建立健全主动公开目录建设。对公开内容进行动态审查，严格落实保密审查程序，积极探索依申请公开和主动公开转化机制。</w:t>
      </w:r>
    </w:p>
    <w:p w:rsidR="00D90E74" w:rsidRDefault="009F1502">
      <w:pPr>
        <w:spacing w:line="56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（三）</w:t>
      </w:r>
      <w:r w:rsidR="00A95B77">
        <w:rPr>
          <w:rFonts w:ascii="楷体_GB2312" w:eastAsia="楷体_GB2312" w:hAnsi="楷体_GB2312" w:cs="楷体_GB2312" w:hint="eastAsia"/>
          <w:sz w:val="32"/>
          <w:szCs w:val="32"/>
        </w:rPr>
        <w:t>扎实做好重点领域信息公开</w:t>
      </w:r>
      <w:r>
        <w:rPr>
          <w:rFonts w:ascii="仿宋_GB2312" w:eastAsia="仿宋_GB2312" w:hint="eastAsia"/>
          <w:sz w:val="32"/>
          <w:szCs w:val="32"/>
        </w:rPr>
        <w:t>。</w:t>
      </w:r>
      <w:r w:rsidR="00A95B77">
        <w:rPr>
          <w:rFonts w:ascii="仿宋_GB2312" w:eastAsia="仿宋_GB2312" w:hint="eastAsia"/>
          <w:sz w:val="32"/>
          <w:szCs w:val="32"/>
        </w:rPr>
        <w:t>严格按照上级规范化目录及结合永嘉实际，</w:t>
      </w:r>
      <w:r w:rsidR="004E5C37">
        <w:rPr>
          <w:rFonts w:ascii="仿宋_GB2312" w:eastAsia="仿宋_GB2312" w:hint="eastAsia"/>
          <w:sz w:val="32"/>
          <w:szCs w:val="32"/>
        </w:rPr>
        <w:t>建立健全</w:t>
      </w:r>
      <w:r>
        <w:rPr>
          <w:rFonts w:ascii="仿宋_GB2312" w:eastAsia="仿宋_GB2312" w:hint="eastAsia"/>
          <w:sz w:val="32"/>
          <w:szCs w:val="32"/>
        </w:rPr>
        <w:t>公开的内容、依据、标准等，</w:t>
      </w:r>
      <w:r w:rsidR="00A95B77">
        <w:rPr>
          <w:rFonts w:ascii="仿宋_GB2312" w:eastAsia="仿宋_GB2312" w:hint="eastAsia"/>
          <w:sz w:val="32"/>
          <w:szCs w:val="32"/>
        </w:rPr>
        <w:t>细化规范化财政预决算、重大建设项目领域等信息公开，</w:t>
      </w:r>
      <w:r>
        <w:rPr>
          <w:rFonts w:ascii="仿宋_GB2312" w:eastAsia="仿宋_GB2312" w:hint="eastAsia"/>
          <w:sz w:val="32"/>
          <w:szCs w:val="32"/>
        </w:rPr>
        <w:t>着力促进主</w:t>
      </w:r>
      <w:r w:rsidR="00A95B77">
        <w:rPr>
          <w:rFonts w:ascii="仿宋_GB2312" w:eastAsia="仿宋_GB2312" w:hint="eastAsia"/>
          <w:sz w:val="32"/>
          <w:szCs w:val="32"/>
        </w:rPr>
        <w:t>动公开有章可循，有序推进，</w:t>
      </w:r>
      <w:r>
        <w:rPr>
          <w:rFonts w:ascii="仿宋_GB2312" w:eastAsia="仿宋_GB2312" w:hint="eastAsia"/>
          <w:sz w:val="32"/>
          <w:szCs w:val="32"/>
        </w:rPr>
        <w:t>切实提高公开实效和质量。</w:t>
      </w:r>
    </w:p>
    <w:p w:rsidR="00D90E74" w:rsidRDefault="009F1502">
      <w:pPr>
        <w:spacing w:line="56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lastRenderedPageBreak/>
        <w:t>（四）强化优化政策解读工作</w:t>
      </w:r>
      <w:r>
        <w:rPr>
          <w:rFonts w:ascii="仿宋_GB2312" w:eastAsia="仿宋_GB2312" w:hint="eastAsia"/>
          <w:sz w:val="32"/>
          <w:szCs w:val="32"/>
        </w:rPr>
        <w:t>。加强单位一把手带头做好重要的政策解读工作，丰富解读的形式，确保政策发挥实效。进一步加强舆情收集、回应、处置工作。</w:t>
      </w:r>
    </w:p>
    <w:p w:rsidR="00D90E74" w:rsidRDefault="009F1502">
      <w:pPr>
        <w:spacing w:line="56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（五）合法合</w:t>
      </w:r>
      <w:proofErr w:type="gramStart"/>
      <w:r>
        <w:rPr>
          <w:rFonts w:ascii="楷体_GB2312" w:eastAsia="楷体_GB2312" w:hAnsi="楷体_GB2312" w:cs="楷体_GB2312" w:hint="eastAsia"/>
          <w:sz w:val="32"/>
          <w:szCs w:val="32"/>
        </w:rPr>
        <w:t>规</w:t>
      </w:r>
      <w:proofErr w:type="gramEnd"/>
      <w:r>
        <w:rPr>
          <w:rFonts w:ascii="楷体_GB2312" w:eastAsia="楷体_GB2312" w:hAnsi="楷体_GB2312" w:cs="楷体_GB2312" w:hint="eastAsia"/>
          <w:sz w:val="32"/>
          <w:szCs w:val="32"/>
        </w:rPr>
        <w:t>答复依申请件</w:t>
      </w:r>
      <w:r>
        <w:rPr>
          <w:rFonts w:ascii="仿宋_GB2312" w:eastAsia="仿宋_GB2312" w:hint="eastAsia"/>
          <w:sz w:val="32"/>
          <w:szCs w:val="32"/>
        </w:rPr>
        <w:t>。</w:t>
      </w:r>
      <w:proofErr w:type="gramStart"/>
      <w:r>
        <w:rPr>
          <w:rFonts w:ascii="仿宋_GB2312" w:eastAsia="仿宋_GB2312" w:hint="eastAsia"/>
          <w:sz w:val="32"/>
          <w:szCs w:val="32"/>
        </w:rPr>
        <w:t>加大跟</w:t>
      </w:r>
      <w:proofErr w:type="gramEnd"/>
      <w:r>
        <w:rPr>
          <w:rFonts w:ascii="仿宋_GB2312" w:eastAsia="仿宋_GB2312" w:hint="eastAsia"/>
          <w:sz w:val="32"/>
          <w:szCs w:val="32"/>
        </w:rPr>
        <w:t>法院、司法、保密、法律顾问及上级部门、横向单位之间的沟通协调，加强</w:t>
      </w:r>
      <w:proofErr w:type="gramStart"/>
      <w:r>
        <w:rPr>
          <w:rFonts w:ascii="仿宋_GB2312" w:eastAsia="仿宋_GB2312" w:hint="eastAsia"/>
          <w:sz w:val="32"/>
          <w:szCs w:val="32"/>
        </w:rPr>
        <w:t>研</w:t>
      </w:r>
      <w:proofErr w:type="gramEnd"/>
      <w:r>
        <w:rPr>
          <w:rFonts w:ascii="仿宋_GB2312" w:eastAsia="仿宋_GB2312" w:hint="eastAsia"/>
          <w:sz w:val="32"/>
          <w:szCs w:val="32"/>
        </w:rPr>
        <w:t>判能力。</w:t>
      </w:r>
      <w:proofErr w:type="gramStart"/>
      <w:r>
        <w:rPr>
          <w:rFonts w:ascii="仿宋_GB2312" w:eastAsia="仿宋_GB2312" w:hint="eastAsia"/>
          <w:sz w:val="32"/>
          <w:szCs w:val="32"/>
        </w:rPr>
        <w:t>践行</w:t>
      </w:r>
      <w:proofErr w:type="gramEnd"/>
      <w:r>
        <w:rPr>
          <w:rFonts w:ascii="仿宋_GB2312" w:eastAsia="仿宋_GB2312" w:hint="eastAsia"/>
          <w:sz w:val="32"/>
          <w:szCs w:val="32"/>
        </w:rPr>
        <w:t>以公开为原则，不公开为例外，确保公众知情权。</w:t>
      </w:r>
    </w:p>
    <w:p w:rsidR="00D90E74" w:rsidRDefault="009F1502">
      <w:pPr>
        <w:spacing w:line="56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（六）推进中国永嘉门户改版</w:t>
      </w:r>
      <w:r>
        <w:rPr>
          <w:rFonts w:ascii="仿宋_GB2312" w:eastAsia="仿宋_GB2312" w:hint="eastAsia"/>
          <w:sz w:val="32"/>
          <w:szCs w:val="32"/>
        </w:rPr>
        <w:t>。</w:t>
      </w:r>
      <w:r w:rsidR="007266A1">
        <w:rPr>
          <w:rFonts w:ascii="仿宋_GB2312" w:eastAsia="仿宋_GB2312" w:hint="eastAsia"/>
          <w:sz w:val="32"/>
          <w:szCs w:val="32"/>
        </w:rPr>
        <w:t>加强门户网站管理及信息审核发布机制，</w:t>
      </w:r>
      <w:r w:rsidR="00A95B77">
        <w:rPr>
          <w:rFonts w:ascii="仿宋_GB2312" w:eastAsia="仿宋_GB2312" w:hint="eastAsia"/>
          <w:sz w:val="32"/>
          <w:szCs w:val="32"/>
        </w:rPr>
        <w:t>切实优化栏目设置，提升用户体验。</w:t>
      </w:r>
    </w:p>
    <w:p w:rsidR="00D90E74" w:rsidRPr="00E160B8" w:rsidRDefault="00E160B8" w:rsidP="00F11C8C">
      <w:pPr>
        <w:spacing w:line="560" w:lineRule="exact"/>
        <w:ind w:firstLineChars="200" w:firstLine="640"/>
        <w:rPr>
          <w:rFonts w:ascii="黑体" w:eastAsia="黑体" w:hAnsi="黑体" w:cs="Helvetica"/>
          <w:kern w:val="0"/>
          <w:sz w:val="32"/>
          <w:szCs w:val="32"/>
        </w:rPr>
      </w:pPr>
      <w:r w:rsidRPr="00E160B8">
        <w:rPr>
          <w:rFonts w:ascii="黑体" w:eastAsia="黑体" w:hAnsi="黑体" w:cs="Helvetica"/>
          <w:kern w:val="0"/>
          <w:sz w:val="32"/>
          <w:szCs w:val="32"/>
        </w:rPr>
        <w:t>六、其他需要报告的事项</w:t>
      </w:r>
    </w:p>
    <w:p w:rsidR="00D90E74" w:rsidRDefault="00B244E7" w:rsidP="00F11C8C">
      <w:pPr>
        <w:spacing w:line="560" w:lineRule="exact"/>
        <w:ind w:firstLineChars="200" w:firstLine="640"/>
        <w:rPr>
          <w:rFonts w:ascii="仿宋_GB2312" w:eastAsia="仿宋_GB2312" w:hAnsi="微软雅黑" w:cs="Helvetica"/>
          <w:kern w:val="0"/>
          <w:sz w:val="32"/>
          <w:szCs w:val="32"/>
        </w:rPr>
      </w:pPr>
      <w:r>
        <w:rPr>
          <w:rFonts w:ascii="仿宋_GB2312" w:eastAsia="仿宋_GB2312" w:hAnsi="微软雅黑" w:cs="Helvetica"/>
          <w:kern w:val="0"/>
          <w:sz w:val="32"/>
          <w:szCs w:val="32"/>
        </w:rPr>
        <w:t>无。</w:t>
      </w:r>
    </w:p>
    <w:p w:rsidR="00D90E74" w:rsidRDefault="009F1502">
      <w:pPr>
        <w:spacing w:line="560" w:lineRule="exact"/>
        <w:ind w:firstLineChars="1700" w:firstLine="5440"/>
        <w:jc w:val="left"/>
        <w:rPr>
          <w:rFonts w:ascii="仿宋_GB2312" w:eastAsia="仿宋_GB2312" w:hAnsi="微软雅黑" w:cs="Helvetica"/>
          <w:kern w:val="0"/>
          <w:sz w:val="32"/>
          <w:szCs w:val="32"/>
        </w:rPr>
      </w:pPr>
      <w:r>
        <w:rPr>
          <w:rFonts w:ascii="仿宋_GB2312" w:eastAsia="仿宋_GB2312" w:hAnsi="微软雅黑" w:cs="Helvetica" w:hint="eastAsia"/>
          <w:kern w:val="0"/>
          <w:sz w:val="32"/>
          <w:szCs w:val="32"/>
        </w:rPr>
        <w:t>永嘉县人民政府</w:t>
      </w:r>
    </w:p>
    <w:p w:rsidR="00D90E74" w:rsidRDefault="009F1502">
      <w:pPr>
        <w:spacing w:line="560" w:lineRule="exact"/>
        <w:ind w:firstLineChars="1626" w:firstLine="5203"/>
        <w:rPr>
          <w:rFonts w:ascii="仿宋_GB2312" w:eastAsia="仿宋_GB2312" w:hAnsi="微软雅黑" w:cs="Helvetica"/>
          <w:kern w:val="0"/>
          <w:sz w:val="32"/>
          <w:szCs w:val="32"/>
        </w:rPr>
      </w:pPr>
      <w:r>
        <w:rPr>
          <w:rFonts w:ascii="仿宋_GB2312" w:eastAsia="仿宋_GB2312" w:hAnsi="微软雅黑" w:cs="Helvetica" w:hint="eastAsia"/>
          <w:kern w:val="0"/>
          <w:sz w:val="32"/>
          <w:szCs w:val="32"/>
        </w:rPr>
        <w:t>2020年1月</w:t>
      </w:r>
      <w:r w:rsidR="00E160B8">
        <w:rPr>
          <w:rFonts w:ascii="仿宋_GB2312" w:eastAsia="仿宋_GB2312" w:hAnsi="微软雅黑" w:cs="Helvetica"/>
          <w:kern w:val="0"/>
          <w:sz w:val="32"/>
          <w:szCs w:val="32"/>
        </w:rPr>
        <w:t>20</w:t>
      </w:r>
      <w:r>
        <w:rPr>
          <w:rFonts w:ascii="仿宋_GB2312" w:eastAsia="仿宋_GB2312" w:hAnsi="微软雅黑" w:cs="Helvetica" w:hint="eastAsia"/>
          <w:kern w:val="0"/>
          <w:sz w:val="32"/>
          <w:szCs w:val="32"/>
        </w:rPr>
        <w:t>日</w:t>
      </w:r>
    </w:p>
    <w:sectPr w:rsidR="00D90E74">
      <w:footerReference w:type="default" r:id="rId18"/>
      <w:pgSz w:w="11906" w:h="16838"/>
      <w:pgMar w:top="2098" w:right="1474" w:bottom="1984" w:left="1587"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B2E" w:rsidRDefault="00484B2E">
      <w:r>
        <w:separator/>
      </w:r>
    </w:p>
  </w:endnote>
  <w:endnote w:type="continuationSeparator" w:id="0">
    <w:p w:rsidR="00484B2E" w:rsidRDefault="0048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74" w:rsidRDefault="009F1502">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90E74" w:rsidRDefault="009F1502">
                          <w:pPr>
                            <w:pStyle w:val="a4"/>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777AF">
                            <w:rPr>
                              <w:rFonts w:ascii="宋体" w:eastAsia="宋体" w:hAnsi="宋体" w:cs="宋体"/>
                              <w:noProof/>
                              <w:sz w:val="28"/>
                              <w:szCs w:val="28"/>
                            </w:rPr>
                            <w:t>- 14 -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D90E74" w:rsidRDefault="009F1502">
                    <w:pPr>
                      <w:pStyle w:val="a4"/>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777AF">
                      <w:rPr>
                        <w:rFonts w:ascii="宋体" w:eastAsia="宋体" w:hAnsi="宋体" w:cs="宋体"/>
                        <w:noProof/>
                        <w:sz w:val="28"/>
                        <w:szCs w:val="28"/>
                      </w:rPr>
                      <w:t>- 14 -</w:t>
                    </w:r>
                    <w:r>
                      <w:rPr>
                        <w:rFonts w:ascii="宋体" w:eastAsia="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B2E" w:rsidRDefault="00484B2E">
      <w:r>
        <w:separator/>
      </w:r>
    </w:p>
  </w:footnote>
  <w:footnote w:type="continuationSeparator" w:id="0">
    <w:p w:rsidR="00484B2E" w:rsidRDefault="00484B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B0B"/>
    <w:rsid w:val="0000744B"/>
    <w:rsid w:val="00027880"/>
    <w:rsid w:val="00054CC6"/>
    <w:rsid w:val="0006124A"/>
    <w:rsid w:val="00077A3F"/>
    <w:rsid w:val="00087868"/>
    <w:rsid w:val="000919EA"/>
    <w:rsid w:val="000D2E37"/>
    <w:rsid w:val="000D5B0B"/>
    <w:rsid w:val="000F5303"/>
    <w:rsid w:val="001069A5"/>
    <w:rsid w:val="00107188"/>
    <w:rsid w:val="00174C1C"/>
    <w:rsid w:val="001A7AE1"/>
    <w:rsid w:val="001F2A55"/>
    <w:rsid w:val="00264C3C"/>
    <w:rsid w:val="002843B9"/>
    <w:rsid w:val="00312644"/>
    <w:rsid w:val="0033709C"/>
    <w:rsid w:val="00390687"/>
    <w:rsid w:val="003F2E1A"/>
    <w:rsid w:val="003F5F8E"/>
    <w:rsid w:val="00402B51"/>
    <w:rsid w:val="0041111F"/>
    <w:rsid w:val="00427911"/>
    <w:rsid w:val="0044307B"/>
    <w:rsid w:val="004642F5"/>
    <w:rsid w:val="004723DE"/>
    <w:rsid w:val="0048209C"/>
    <w:rsid w:val="00484B2E"/>
    <w:rsid w:val="004E5C37"/>
    <w:rsid w:val="00514581"/>
    <w:rsid w:val="0052046B"/>
    <w:rsid w:val="00521044"/>
    <w:rsid w:val="00564012"/>
    <w:rsid w:val="00566B7C"/>
    <w:rsid w:val="005B14B8"/>
    <w:rsid w:val="00610AC0"/>
    <w:rsid w:val="00623207"/>
    <w:rsid w:val="006504BB"/>
    <w:rsid w:val="006B12B2"/>
    <w:rsid w:val="006D00CB"/>
    <w:rsid w:val="006E7FA8"/>
    <w:rsid w:val="006F72B1"/>
    <w:rsid w:val="00704B14"/>
    <w:rsid w:val="007266A1"/>
    <w:rsid w:val="007D5DF7"/>
    <w:rsid w:val="00817768"/>
    <w:rsid w:val="008A34E3"/>
    <w:rsid w:val="008C2303"/>
    <w:rsid w:val="009777AF"/>
    <w:rsid w:val="009C5767"/>
    <w:rsid w:val="009F1502"/>
    <w:rsid w:val="00A119C2"/>
    <w:rsid w:val="00A54401"/>
    <w:rsid w:val="00A55026"/>
    <w:rsid w:val="00A65CFB"/>
    <w:rsid w:val="00A95B77"/>
    <w:rsid w:val="00AA1F71"/>
    <w:rsid w:val="00AB184C"/>
    <w:rsid w:val="00AB49EE"/>
    <w:rsid w:val="00AD69BA"/>
    <w:rsid w:val="00AF0A87"/>
    <w:rsid w:val="00B00AE6"/>
    <w:rsid w:val="00B017B0"/>
    <w:rsid w:val="00B244E7"/>
    <w:rsid w:val="00B36182"/>
    <w:rsid w:val="00B36E4D"/>
    <w:rsid w:val="00B43D49"/>
    <w:rsid w:val="00B445C7"/>
    <w:rsid w:val="00B47C7C"/>
    <w:rsid w:val="00B82D81"/>
    <w:rsid w:val="00BA5D8D"/>
    <w:rsid w:val="00BE0424"/>
    <w:rsid w:val="00BE14D6"/>
    <w:rsid w:val="00BE6FB7"/>
    <w:rsid w:val="00BF53F1"/>
    <w:rsid w:val="00BF5ED4"/>
    <w:rsid w:val="00C0637E"/>
    <w:rsid w:val="00C16876"/>
    <w:rsid w:val="00C677BF"/>
    <w:rsid w:val="00C8230D"/>
    <w:rsid w:val="00C87F14"/>
    <w:rsid w:val="00C969AF"/>
    <w:rsid w:val="00C97449"/>
    <w:rsid w:val="00CA32E7"/>
    <w:rsid w:val="00CB1E09"/>
    <w:rsid w:val="00CF12F1"/>
    <w:rsid w:val="00CF50D7"/>
    <w:rsid w:val="00D90E74"/>
    <w:rsid w:val="00DA79E5"/>
    <w:rsid w:val="00E160B8"/>
    <w:rsid w:val="00E27A90"/>
    <w:rsid w:val="00E30DF5"/>
    <w:rsid w:val="00E37E0C"/>
    <w:rsid w:val="00E50B72"/>
    <w:rsid w:val="00E51273"/>
    <w:rsid w:val="00E51E66"/>
    <w:rsid w:val="00E557F3"/>
    <w:rsid w:val="00F11C8C"/>
    <w:rsid w:val="00F138FF"/>
    <w:rsid w:val="00F340D3"/>
    <w:rsid w:val="00F47D53"/>
    <w:rsid w:val="00F670F9"/>
    <w:rsid w:val="00F77486"/>
    <w:rsid w:val="00FA441C"/>
    <w:rsid w:val="00FC3103"/>
    <w:rsid w:val="00FD776D"/>
    <w:rsid w:val="00FE741B"/>
    <w:rsid w:val="0B613CF1"/>
    <w:rsid w:val="253148FF"/>
    <w:rsid w:val="67FB6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0A362E-6204-43B1-8D0E-207BC9DA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after="150"/>
      <w:jc w:val="left"/>
    </w:pPr>
    <w:rPr>
      <w:rFonts w:ascii="宋体" w:eastAsia="宋体" w:hAnsi="宋体" w:cs="宋体"/>
      <w:kern w:val="0"/>
      <w:sz w:val="24"/>
      <w:szCs w:val="24"/>
    </w:rPr>
  </w:style>
  <w:style w:type="character" w:styleId="a7">
    <w:name w:val="Strong"/>
    <w:basedOn w:val="a0"/>
    <w:uiPriority w:val="22"/>
    <w:qFormat/>
    <w:rPr>
      <w:b/>
      <w:bCs/>
    </w:rPr>
  </w:style>
  <w:style w:type="character" w:styleId="a8">
    <w:name w:val="Hyperlink"/>
    <w:basedOn w:val="a0"/>
    <w:uiPriority w:val="99"/>
    <w:semiHidden/>
    <w:unhideWhenUsed/>
    <w:qFormat/>
    <w:rPr>
      <w:color w:val="333333"/>
      <w:u w:val="none"/>
      <w:shd w:val="clear" w:color="auto" w:fill="auto"/>
    </w:rPr>
  </w:style>
  <w:style w:type="paragraph" w:styleId="a9">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4EB999-F581-48DA-8B79-847468004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649</Words>
  <Characters>3705</Characters>
  <Application>Microsoft Office Word</Application>
  <DocSecurity>0</DocSecurity>
  <Lines>30</Lines>
  <Paragraphs>8</Paragraphs>
  <ScaleCrop>false</ScaleCrop>
  <Company/>
  <LinksUpToDate>false</LinksUpToDate>
  <CharactersWithSpaces>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YJXFB</dc:creator>
  <cp:lastModifiedBy>YJXFB</cp:lastModifiedBy>
  <cp:revision>13</cp:revision>
  <cp:lastPrinted>2020-01-15T07:40:00Z</cp:lastPrinted>
  <dcterms:created xsi:type="dcterms:W3CDTF">2020-02-21T07:40:00Z</dcterms:created>
  <dcterms:modified xsi:type="dcterms:W3CDTF">2020-02-21T07:51:00Z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