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方正小标宋简体" w:hAnsi="黑体" w:eastAsia="方正小标宋简体" w:cs="黑体"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</w:rPr>
        <w:t>附件</w:t>
      </w:r>
    </w:p>
    <w:p>
      <w:pPr>
        <w:spacing w:line="520" w:lineRule="exact"/>
        <w:jc w:val="center"/>
        <w:rPr>
          <w:rFonts w:hint="eastAsia" w:ascii="方正大标宋_GBK" w:eastAsia="方正大标宋_GBK"/>
          <w:color w:val="000000"/>
          <w:sz w:val="44"/>
          <w:szCs w:val="44"/>
        </w:rPr>
      </w:pPr>
      <w:bookmarkStart w:id="0" w:name="_GoBack"/>
      <w:r>
        <w:rPr>
          <w:rFonts w:hint="eastAsia" w:ascii="方正大标宋_GBK" w:eastAsia="方正大标宋_GBK"/>
          <w:color w:val="000000"/>
          <w:sz w:val="44"/>
          <w:szCs w:val="44"/>
        </w:rPr>
        <w:t>温州市</w:t>
      </w:r>
      <w:r>
        <w:rPr>
          <w:rFonts w:hint="eastAsia" w:eastAsia="方正大标宋_GBK"/>
          <w:color w:val="000000"/>
          <w:sz w:val="44"/>
          <w:szCs w:val="44"/>
        </w:rPr>
        <w:t>2023</w:t>
      </w:r>
      <w:r>
        <w:rPr>
          <w:rFonts w:hint="eastAsia" w:ascii="方正大标宋_GBK" w:eastAsia="方正大标宋_GBK"/>
          <w:color w:val="000000"/>
          <w:sz w:val="44"/>
          <w:szCs w:val="44"/>
        </w:rPr>
        <w:t>年国民经济和社会发展计划</w:t>
      </w:r>
    </w:p>
    <w:p>
      <w:pPr>
        <w:spacing w:after="156" w:afterLines="50" w:line="520" w:lineRule="exact"/>
        <w:jc w:val="center"/>
        <w:rPr>
          <w:rFonts w:hint="eastAsia" w:ascii="方正大标宋_GBK" w:eastAsia="方正大标宋_GBK"/>
          <w:color w:val="000000"/>
          <w:sz w:val="44"/>
          <w:szCs w:val="44"/>
        </w:rPr>
      </w:pPr>
      <w:r>
        <w:rPr>
          <w:rFonts w:hint="eastAsia" w:ascii="方正大标宋_GBK" w:eastAsia="方正大标宋_GBK"/>
          <w:color w:val="000000"/>
          <w:sz w:val="44"/>
          <w:szCs w:val="44"/>
        </w:rPr>
        <w:t>主要目标</w:t>
      </w:r>
      <w:bookmarkEnd w:id="0"/>
    </w:p>
    <w:tbl>
      <w:tblPr>
        <w:tblStyle w:val="4"/>
        <w:tblW w:w="9073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732"/>
        <w:gridCol w:w="1169"/>
        <w:gridCol w:w="2172"/>
        <w:gridCol w:w="1473"/>
        <w:gridCol w:w="1985"/>
        <w:gridCol w:w="118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360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黑体" w:cs="黑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黑体" w:cs="黑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黑体" w:cs="黑体"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341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黑体" w:cs="黑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黑体" w:cs="黑体"/>
                <w:snapToGrid w:val="0"/>
                <w:color w:val="000000"/>
                <w:kern w:val="0"/>
                <w:sz w:val="24"/>
              </w:rPr>
              <w:t>指标名称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黑体" w:cs="黑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黑体" w:cs="黑体"/>
                <w:snapToGrid w:val="0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黑体" w:cs="黑体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黑体" w:cs="黑体"/>
                <w:snapToGrid w:val="0"/>
                <w:color w:val="000000"/>
                <w:kern w:val="0"/>
                <w:sz w:val="24"/>
              </w:rPr>
              <w:t>目标</w:t>
            </w:r>
            <w:r>
              <w:rPr>
                <w:rFonts w:hint="eastAsia" w:eastAsia="黑体" w:cs="黑体"/>
                <w:snapToGrid w:val="0"/>
                <w:color w:val="000000"/>
                <w:kern w:val="0"/>
                <w:sz w:val="24"/>
              </w:rPr>
              <w:t>建议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黑体" w:cs="黑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黑体" w:cs="黑体"/>
                <w:snapToGrid w:val="0"/>
                <w:color w:val="000000"/>
                <w:kern w:val="0"/>
                <w:sz w:val="24"/>
              </w:rPr>
              <w:t>指标属性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" w:type="dxa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经济发展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341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地区生产总值（GDP）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亿元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增长6%左右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" w:type="dxa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341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全员劳动生产率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万元/人年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增长7</w:t>
            </w:r>
            <w:r>
              <w:rPr>
                <w:rFonts w:cs="宋体"/>
                <w:snapToGrid w:val="0"/>
                <w:color w:val="000000"/>
                <w:kern w:val="0"/>
                <w:szCs w:val="21"/>
              </w:rPr>
              <w:t>%</w:t>
            </w: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左右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" w:type="dxa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341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常住人口城镇化率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73.6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" w:type="dxa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341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一般公共预算收入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亿元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增长</w:t>
            </w:r>
            <w:r>
              <w:rPr>
                <w:rFonts w:hint="eastAsia"/>
                <w:color w:val="000000"/>
                <w:szCs w:val="21"/>
              </w:rPr>
              <w:t>6.5%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" w:type="dxa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int="eastAsia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341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规上工业增加值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亿元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增长8</w:t>
            </w:r>
            <w:r>
              <w:rPr>
                <w:rFonts w:cs="宋体"/>
                <w:snapToGrid w:val="0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" w:type="dxa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341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固定资产投资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亿元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增长8</w:t>
            </w:r>
            <w:r>
              <w:rPr>
                <w:rFonts w:cs="宋体"/>
                <w:snapToGrid w:val="0"/>
                <w:color w:val="000000"/>
                <w:kern w:val="0"/>
                <w:szCs w:val="21"/>
              </w:rPr>
              <w:t>%</w:t>
            </w: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以上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" w:type="dxa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341" w:type="dxa"/>
            <w:gridSpan w:val="2"/>
            <w:noWrap w:val="0"/>
            <w:vAlign w:val="center"/>
          </w:tcPr>
          <w:p>
            <w:pPr>
              <w:tabs>
                <w:tab w:val="left" w:pos="3776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#制造业投资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亿元</w:t>
            </w:r>
          </w:p>
        </w:tc>
        <w:tc>
          <w:tcPr>
            <w:tcW w:w="1985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快于</w:t>
            </w:r>
            <w:r>
              <w:rPr>
                <w:rFonts w:cs="宋体"/>
                <w:snapToGrid w:val="0"/>
                <w:color w:val="000000"/>
                <w:kern w:val="0"/>
                <w:szCs w:val="21"/>
              </w:rPr>
              <w:t>面上投资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" w:type="dxa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int="eastAsia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341" w:type="dxa"/>
            <w:gridSpan w:val="2"/>
            <w:noWrap w:val="0"/>
            <w:vAlign w:val="center"/>
          </w:tcPr>
          <w:p>
            <w:pPr>
              <w:tabs>
                <w:tab w:val="left" w:pos="3776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="105" w:leftChars="50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高新技术产业投资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亿元</w:t>
            </w:r>
          </w:p>
        </w:tc>
        <w:tc>
          <w:tcPr>
            <w:tcW w:w="1985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" w:type="dxa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int="eastAsia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34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交通、能源和水利投资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亿元</w:t>
            </w:r>
          </w:p>
        </w:tc>
        <w:tc>
          <w:tcPr>
            <w:tcW w:w="1985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" w:type="dxa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341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社会消费品零售总额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亿元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增长6</w:t>
            </w:r>
            <w:r>
              <w:rPr>
                <w:rFonts w:cs="宋体"/>
                <w:snapToGrid w:val="0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" w:type="dxa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341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hint="eastAsia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金融机构本外币存款余额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亿元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增长14%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" w:type="dxa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341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hint="eastAsia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金融机构本外币贷款余额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亿元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增长14.5%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" w:type="dxa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科技创新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int="eastAsia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341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R&amp;D经费支出占GDP比重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2.7左右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" w:type="dxa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int="eastAsia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341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新引育人才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万人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" w:type="dxa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int="eastAsia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341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每万人高价值发明专利拥有量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6.6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" w:type="dxa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int="eastAsia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341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cs="宋体"/>
                <w:snapToGrid w:val="0"/>
                <w:color w:val="000000"/>
                <w:kern w:val="0"/>
                <w:szCs w:val="21"/>
                <w:u w:val="single"/>
              </w:rPr>
            </w:pPr>
            <w:r>
              <w:rPr>
                <w:rFonts w:hint="eastAsia" w:cs="宋体"/>
                <w:snapToGrid w:val="0"/>
                <w:color w:val="000000"/>
                <w:spacing w:val="-11"/>
                <w:kern w:val="0"/>
                <w:szCs w:val="21"/>
              </w:rPr>
              <w:t>数字经济核心产业增加值占GDP比重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7.8以上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" w:type="dxa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341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hint="eastAsia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高技术制造业增加值占规上工业增加值比重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13左右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" w:type="dxa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int="eastAsia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341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战略性新兴产业增加值占规上工业增加值比重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cs="宋体"/>
                <w:snapToGrid w:val="0"/>
                <w:color w:val="000000"/>
                <w:kern w:val="0"/>
                <w:szCs w:val="21"/>
              </w:rPr>
              <w:t>3</w:t>
            </w: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5.5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" w:type="dxa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改革开放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int="eastAsia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cs="宋体"/>
                <w:snapToGrid w:val="0"/>
                <w:color w:val="000000"/>
                <w:kern w:val="0"/>
                <w:szCs w:val="21"/>
              </w:rPr>
              <w:t>1</w:t>
            </w: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341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货物贸易进出口额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亿元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增长8</w:t>
            </w:r>
            <w:r>
              <w:rPr>
                <w:rFonts w:cs="宋体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182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" w:type="dxa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341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货物贸易出口额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亿元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增长8%</w:t>
            </w:r>
          </w:p>
          <w:p>
            <w:pPr>
              <w:adjustRightInd w:val="0"/>
              <w:spacing w:line="240" w:lineRule="atLeast"/>
              <w:jc w:val="center"/>
              <w:rPr>
                <w:rFonts w:hint="eastAsia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增速高于全省平均</w:t>
            </w:r>
          </w:p>
          <w:p>
            <w:pPr>
              <w:adjustRightInd w:val="0"/>
              <w:spacing w:line="240" w:lineRule="atLeast"/>
              <w:jc w:val="center"/>
              <w:rPr>
                <w:rFonts w:cs="宋体"/>
                <w:color w:val="000000"/>
                <w:spacing w:val="-6"/>
                <w:w w:val="83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spacing w:val="-6"/>
                <w:w w:val="83"/>
                <w:kern w:val="0"/>
                <w:szCs w:val="21"/>
              </w:rPr>
              <w:t>全国份额保持10.4‰不降</w:t>
            </w:r>
          </w:p>
        </w:tc>
        <w:tc>
          <w:tcPr>
            <w:tcW w:w="1182" w:type="dxa"/>
            <w:vMerge w:val="continue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" w:type="dxa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341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cs="宋体"/>
                <w:snapToGrid w:val="0"/>
                <w:color w:val="000000"/>
                <w:kern w:val="0"/>
                <w:szCs w:val="21"/>
                <w:u w:val="single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服务贸易进出口额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亿元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增长</w:t>
            </w: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5%</w:t>
            </w:r>
          </w:p>
        </w:tc>
        <w:tc>
          <w:tcPr>
            <w:tcW w:w="1182" w:type="dxa"/>
            <w:vMerge w:val="continue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" w:type="dxa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341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实际使用外资额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亿美元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6.5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" w:type="dxa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34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cs="宋体"/>
                <w:snapToGrid w:val="0"/>
                <w:color w:val="000000"/>
                <w:spacing w:val="-17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spacing w:val="-11"/>
                <w:kern w:val="0"/>
                <w:szCs w:val="21"/>
              </w:rPr>
              <w:t>依申请政务服务办件“一网通办”率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" w:type="dxa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社会民生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341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居民人均可支配收入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增长6.5</w:t>
            </w:r>
            <w:r>
              <w:rPr>
                <w:rFonts w:cs="宋体"/>
                <w:snapToGrid w:val="0"/>
                <w:color w:val="000000"/>
                <w:kern w:val="0"/>
                <w:szCs w:val="21"/>
              </w:rPr>
              <w:t>%</w:t>
            </w: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以上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" w:type="dxa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341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城镇常住居民人均可支配收入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增长6</w:t>
            </w:r>
            <w:r>
              <w:rPr>
                <w:rFonts w:cs="宋体"/>
                <w:snapToGrid w:val="0"/>
                <w:color w:val="000000"/>
                <w:kern w:val="0"/>
                <w:szCs w:val="21"/>
              </w:rPr>
              <w:t>%</w:t>
            </w: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以上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" w:type="dxa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3341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农村常住居民人均可支配收入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增长7</w:t>
            </w:r>
            <w:r>
              <w:rPr>
                <w:rFonts w:cs="宋体"/>
                <w:snapToGrid w:val="0"/>
                <w:color w:val="000000"/>
                <w:kern w:val="0"/>
                <w:szCs w:val="21"/>
              </w:rPr>
              <w:t>%</w:t>
            </w: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以上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" w:type="dxa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3341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城乡居民收入比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1.9左右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" w:type="dxa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3341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山区5县</w:t>
            </w:r>
            <w:r>
              <w:rPr>
                <w:rFonts w:cs="宋体"/>
                <w:snapToGrid w:val="0"/>
                <w:color w:val="000000"/>
                <w:kern w:val="0"/>
                <w:szCs w:val="21"/>
              </w:rPr>
              <w:t>居民人均可支配收入与全省平均之比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cs="宋体"/>
                <w:color w:val="000000"/>
                <w:spacing w:val="-17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spacing w:val="-17"/>
                <w:kern w:val="0"/>
                <w:szCs w:val="21"/>
              </w:rPr>
              <w:t>0.770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" w:type="dxa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3341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cs="宋体"/>
                <w:snapToGrid w:val="0"/>
                <w:color w:val="000000"/>
                <w:spacing w:val="-17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spacing w:val="-17"/>
                <w:kern w:val="0"/>
                <w:szCs w:val="21"/>
              </w:rPr>
              <w:t>家庭</w:t>
            </w:r>
            <w:r>
              <w:rPr>
                <w:rFonts w:cs="宋体"/>
                <w:snapToGrid w:val="0"/>
                <w:color w:val="000000"/>
                <w:spacing w:val="-17"/>
                <w:kern w:val="0"/>
                <w:szCs w:val="21"/>
              </w:rPr>
              <w:t>可支配收入</w:t>
            </w:r>
            <w:r>
              <w:rPr>
                <w:rFonts w:hint="eastAsia" w:cs="宋体"/>
                <w:snapToGrid w:val="0"/>
                <w:color w:val="000000"/>
                <w:spacing w:val="-17"/>
                <w:kern w:val="0"/>
                <w:szCs w:val="21"/>
              </w:rPr>
              <w:t>10-50万元</w:t>
            </w:r>
            <w:r>
              <w:rPr>
                <w:rFonts w:cs="宋体"/>
                <w:snapToGrid w:val="0"/>
                <w:color w:val="000000"/>
                <w:spacing w:val="-17"/>
                <w:kern w:val="0"/>
                <w:szCs w:val="21"/>
              </w:rPr>
              <w:t>群体占比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985" w:type="dxa"/>
            <w:vMerge w:val="restart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cs="宋体"/>
                <w:color w:val="000000"/>
                <w:spacing w:val="-17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spacing w:val="-17"/>
                <w:kern w:val="0"/>
                <w:szCs w:val="21"/>
              </w:rPr>
              <w:t>提高3个百分点左右</w:t>
            </w:r>
          </w:p>
        </w:tc>
        <w:tc>
          <w:tcPr>
            <w:tcW w:w="1182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" w:type="dxa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341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cs="宋体"/>
                <w:snapToGrid w:val="0"/>
                <w:color w:val="000000"/>
                <w:spacing w:val="-17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spacing w:val="-17"/>
                <w:kern w:val="0"/>
                <w:szCs w:val="21"/>
              </w:rPr>
              <w:t>家庭</w:t>
            </w:r>
            <w:r>
              <w:rPr>
                <w:rFonts w:cs="宋体"/>
                <w:snapToGrid w:val="0"/>
                <w:color w:val="000000"/>
                <w:spacing w:val="-17"/>
                <w:kern w:val="0"/>
                <w:szCs w:val="21"/>
              </w:rPr>
              <w:t>可支配收入</w:t>
            </w:r>
            <w:r>
              <w:rPr>
                <w:rFonts w:hint="eastAsia" w:cs="宋体"/>
                <w:snapToGrid w:val="0"/>
                <w:color w:val="000000"/>
                <w:spacing w:val="-17"/>
                <w:kern w:val="0"/>
                <w:szCs w:val="21"/>
              </w:rPr>
              <w:t>20-60万元</w:t>
            </w:r>
            <w:r>
              <w:rPr>
                <w:rFonts w:cs="宋体"/>
                <w:snapToGrid w:val="0"/>
                <w:color w:val="000000"/>
                <w:spacing w:val="-17"/>
                <w:kern w:val="0"/>
                <w:szCs w:val="21"/>
              </w:rPr>
              <w:t>群体占比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985" w:type="dxa"/>
            <w:vMerge w:val="continue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vMerge w:val="continue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" w:type="dxa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341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居民消费价格涨幅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3以内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" w:type="dxa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3341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城镇新增就业人数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万人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9以上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" w:type="dxa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3341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城镇调查失业率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cs="宋体"/>
                <w:snapToGrid w:val="0"/>
                <w:color w:val="000000"/>
                <w:kern w:val="0"/>
                <w:szCs w:val="21"/>
              </w:rPr>
              <w:t>5</w:t>
            </w: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以内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" w:type="dxa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3341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cs="宋体"/>
                <w:snapToGrid w:val="0"/>
                <w:color w:val="000000"/>
                <w:spacing w:val="-11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spacing w:val="-11"/>
                <w:kern w:val="0"/>
                <w:szCs w:val="21"/>
              </w:rPr>
              <w:t>每千人口拥有3岁以下婴幼儿托位数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4.0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" w:type="dxa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3341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cs="宋体"/>
                <w:snapToGrid w:val="0"/>
                <w:color w:val="000000"/>
                <w:spacing w:val="-11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spacing w:val="-11"/>
                <w:kern w:val="0"/>
                <w:szCs w:val="21"/>
              </w:rPr>
              <w:t>每千人口拥有执业（助理）医师数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3.7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" w:type="dxa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3341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基本养老保险参保人数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万人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cs="宋体"/>
                <w:color w:val="000000"/>
                <w:spacing w:val="-17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spacing w:val="-17"/>
                <w:kern w:val="0"/>
                <w:szCs w:val="21"/>
              </w:rPr>
              <w:t>590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" w:type="dxa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3341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spacing w:val="-20"/>
                <w:kern w:val="0"/>
                <w:szCs w:val="21"/>
              </w:rPr>
              <w:t>每万老年人口拥有持证养老护理员数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cs="宋体"/>
                <w:color w:val="000000"/>
                <w:spacing w:val="-17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spacing w:val="-17"/>
                <w:kern w:val="0"/>
                <w:szCs w:val="21"/>
              </w:rPr>
              <w:t>32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" w:type="dxa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3341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人均体育场地面积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平方米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cs="宋体"/>
                <w:color w:val="000000"/>
                <w:spacing w:val="-17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spacing w:val="-17"/>
                <w:kern w:val="0"/>
                <w:szCs w:val="21"/>
              </w:rPr>
              <w:t>2.8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" w:type="dxa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3341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文化及相关产业增加值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亿元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cs="宋体"/>
                <w:color w:val="000000"/>
                <w:spacing w:val="-17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spacing w:val="-17"/>
                <w:kern w:val="0"/>
                <w:szCs w:val="21"/>
              </w:rPr>
              <w:t>增长9%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" w:type="dxa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生态环境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3341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单位GDP能源消耗降低率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cs="宋体"/>
                <w:color w:val="000000"/>
                <w:spacing w:val="-17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spacing w:val="-17"/>
                <w:kern w:val="0"/>
                <w:szCs w:val="21"/>
              </w:rPr>
              <w:t>完成省下达任务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" w:type="dxa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69" w:type="dxa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主要污染物减排量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化学需氧量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吨</w:t>
            </w:r>
          </w:p>
        </w:tc>
        <w:tc>
          <w:tcPr>
            <w:tcW w:w="1985" w:type="dxa"/>
            <w:vMerge w:val="restart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cs="宋体"/>
                <w:color w:val="000000"/>
                <w:spacing w:val="-17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spacing w:val="-17"/>
                <w:kern w:val="0"/>
                <w:szCs w:val="21"/>
              </w:rPr>
              <w:t>完成省下达的重点工程减排量</w:t>
            </w:r>
          </w:p>
        </w:tc>
        <w:tc>
          <w:tcPr>
            <w:tcW w:w="1182" w:type="dxa"/>
            <w:vMerge w:val="restart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" w:type="dxa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69" w:type="dxa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17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氨氮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吨</w:t>
            </w:r>
          </w:p>
        </w:tc>
        <w:tc>
          <w:tcPr>
            <w:tcW w:w="1985" w:type="dxa"/>
            <w:vMerge w:val="continue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vMerge w:val="continue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" w:type="dxa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69" w:type="dxa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17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挥发性有机物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吨</w:t>
            </w:r>
          </w:p>
        </w:tc>
        <w:tc>
          <w:tcPr>
            <w:tcW w:w="1985" w:type="dxa"/>
            <w:vMerge w:val="continue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vMerge w:val="continue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" w:type="dxa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69" w:type="dxa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17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氮氧化物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吨</w:t>
            </w:r>
          </w:p>
        </w:tc>
        <w:tc>
          <w:tcPr>
            <w:tcW w:w="1985" w:type="dxa"/>
            <w:vMerge w:val="continue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vMerge w:val="continue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" w:type="dxa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3341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城市空气质量优良率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96以上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" w:type="dxa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3341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spacing w:val="-17"/>
                <w:kern w:val="0"/>
                <w:szCs w:val="21"/>
              </w:rPr>
              <w:t>城市细颗粒物（PM</w:t>
            </w:r>
            <w:r>
              <w:rPr>
                <w:rFonts w:hint="eastAsia" w:cs="宋体"/>
                <w:snapToGrid w:val="0"/>
                <w:color w:val="000000"/>
                <w:spacing w:val="-17"/>
                <w:kern w:val="0"/>
                <w:szCs w:val="21"/>
                <w:vertAlign w:val="subscript"/>
              </w:rPr>
              <w:t>2.5</w:t>
            </w:r>
            <w:r>
              <w:rPr>
                <w:rFonts w:hint="eastAsia" w:cs="宋体"/>
                <w:snapToGrid w:val="0"/>
                <w:color w:val="000000"/>
                <w:spacing w:val="-17"/>
                <w:kern w:val="0"/>
                <w:szCs w:val="21"/>
              </w:rPr>
              <w:t>）平均浓度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spacing w:val="-17"/>
                <w:kern w:val="0"/>
                <w:szCs w:val="21"/>
              </w:rPr>
              <w:t>微克/立方米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" w:type="dxa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3341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地表水省控及以上断面达到或好于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Ⅲ</w:t>
            </w: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类水体比例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cs="宋体"/>
                <w:color w:val="000000"/>
                <w:spacing w:val="-17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spacing w:val="-17"/>
                <w:kern w:val="0"/>
                <w:szCs w:val="21"/>
              </w:rPr>
              <w:t>93.8以上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360" w:type="dxa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000000"/>
                <w:kern w:val="0"/>
                <w:szCs w:val="21"/>
              </w:rPr>
              <w:t>安全</w:t>
            </w:r>
            <w:r>
              <w:rPr>
                <w:snapToGrid w:val="0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3341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亿元GDP生产安全事故死亡率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人/亿元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cs="宋体"/>
                <w:color w:val="000000"/>
                <w:spacing w:val="-17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spacing w:val="-17"/>
                <w:kern w:val="0"/>
                <w:szCs w:val="21"/>
              </w:rPr>
              <w:t>&lt;0.009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0" w:type="dxa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3341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color w:val="000000"/>
                <w:kern w:val="0"/>
                <w:szCs w:val="21"/>
              </w:rPr>
              <w:t>粮食</w:t>
            </w:r>
            <w:r>
              <w:rPr>
                <w:rFonts w:cs="宋体"/>
                <w:snapToGrid w:val="0"/>
                <w:color w:val="000000"/>
                <w:kern w:val="0"/>
                <w:szCs w:val="21"/>
              </w:rPr>
              <w:t>综合生产能力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万吨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hint="eastAsia" w:cs="宋体"/>
                <w:color w:val="000000"/>
                <w:spacing w:val="-17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spacing w:val="-17"/>
                <w:kern w:val="0"/>
                <w:szCs w:val="21"/>
              </w:rPr>
              <w:t>完成省下达任务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约束性</w:t>
            </w:r>
          </w:p>
        </w:tc>
      </w:tr>
    </w:tbl>
    <w:p>
      <w:pPr>
        <w:spacing w:line="440" w:lineRule="exact"/>
        <w:ind w:firstLine="210" w:firstLineChars="100"/>
        <w:rPr>
          <w:rFonts w:ascii="方正大标宋_GBK" w:hAnsi="方正大标宋_GBK" w:eastAsia="方正大标宋_GBK" w:cs="方正大标宋_GBK"/>
          <w:color w:val="000000"/>
          <w:sz w:val="44"/>
          <w:szCs w:val="44"/>
        </w:rPr>
      </w:pPr>
      <w:r>
        <w:rPr>
          <w:rFonts w:hint="eastAsia" w:ascii="宋体" w:hAnsi="宋体" w:cs="宋体"/>
          <w:color w:val="000000"/>
        </w:rPr>
        <w:t>注：地区生产总值、规上工业增加值增长目标为剔除物价因素后的可比价增速。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2B313357"/>
    <w:rsid w:val="2B313357"/>
    <w:rsid w:val="5810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2023-03-06T11:14:00Z</dcterms:created>
  <dc:creator>洪孙雷</dc:creator>
  <cp:lastModifiedBy>洪孙雷</cp:lastModifiedBy>
  <dcterms:modified xsi:type="dcterms:W3CDTF">2023-03-06T11:14:39Z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6E869323CBAA4639A4736044074B2825</vt:lpwstr>
  </property>
</Properties>
</file>