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12.odttf" ContentType="application/vnd.openxmlformats-officedocument.obfuscatedFont"/>
  <Override PartName="/word/fonts/font13.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6"/>
        <w:kinsoku/>
        <w:overflowPunct/>
        <w:autoSpaceDE/>
        <w:bidi w:val="0"/>
        <w:adjustRightInd w:val="0"/>
        <w:snapToGrid w:val="0"/>
        <w:spacing w:before="0" w:after="0" w:line="560" w:lineRule="exact"/>
        <w:ind w:right="0"/>
        <w:jc w:val="left"/>
        <w:rPr>
          <w:rFonts w:hint="eastAsia" w:ascii="黑体" w:hAnsi="黑体" w:eastAsia="黑体" w:cs="黑体"/>
          <w:bCs/>
          <w:color w:val="000000"/>
          <w:sz w:val="32"/>
          <w:szCs w:val="32"/>
          <w:highlight w:val="none"/>
          <w:lang w:val="en-US" w:eastAsia="zh-CN"/>
        </w:rPr>
      </w:pPr>
      <w:r>
        <w:rPr>
          <w:rFonts w:hint="eastAsia" w:ascii="黑体" w:hAnsi="黑体" w:eastAsia="黑体" w:cs="黑体"/>
          <w:bCs/>
          <w:color w:val="000000"/>
          <w:sz w:val="32"/>
          <w:szCs w:val="32"/>
          <w:highlight w:val="none"/>
          <w:lang w:val="en-US" w:eastAsia="zh-CN"/>
        </w:rPr>
        <w:t>附件</w:t>
      </w:r>
    </w:p>
    <w:p>
      <w:pPr>
        <w:pStyle w:val="36"/>
        <w:kinsoku/>
        <w:overflowPunct/>
        <w:autoSpaceDE/>
        <w:bidi w:val="0"/>
        <w:adjustRightInd w:val="0"/>
        <w:snapToGrid w:val="0"/>
        <w:spacing w:before="0" w:after="0" w:line="560" w:lineRule="exact"/>
        <w:ind w:right="0"/>
        <w:outlineLvl w:val="0"/>
        <w:rPr>
          <w:rFonts w:hint="eastAsia" w:ascii="方正小标宋简体" w:hAnsi="方正小标宋简体" w:eastAsia="方正小标宋简体" w:cs="方正小标宋简体"/>
          <w:bCs/>
          <w:color w:val="000000"/>
          <w:sz w:val="44"/>
          <w:szCs w:val="44"/>
          <w:highlight w:val="none"/>
        </w:rPr>
      </w:pPr>
      <w:r>
        <w:rPr>
          <w:rFonts w:hint="eastAsia" w:ascii="方正小标宋简体" w:hAnsi="方正小标宋简体" w:eastAsia="方正小标宋简体" w:cs="方正小标宋简体"/>
          <w:bCs/>
          <w:color w:val="000000"/>
          <w:sz w:val="44"/>
          <w:szCs w:val="44"/>
          <w:highlight w:val="none"/>
        </w:rPr>
        <w:t>温州市公共数据授权运营</w:t>
      </w:r>
      <w:r>
        <w:rPr>
          <w:rFonts w:hint="default" w:ascii="方正小标宋简体" w:hAnsi="方正小标宋简体" w:eastAsia="方正小标宋简体" w:cs="方正小标宋简体"/>
          <w:bCs/>
          <w:color w:val="000000"/>
          <w:sz w:val="44"/>
          <w:szCs w:val="44"/>
          <w:highlight w:val="none"/>
        </w:rPr>
        <w:t>申报</w:t>
      </w:r>
      <w:r>
        <w:rPr>
          <w:rFonts w:hint="eastAsia" w:ascii="方正小标宋简体" w:hAnsi="方正小标宋简体" w:eastAsia="方正小标宋简体" w:cs="方正小标宋简体"/>
          <w:bCs/>
          <w:color w:val="000000"/>
          <w:sz w:val="44"/>
          <w:szCs w:val="44"/>
          <w:highlight w:val="none"/>
        </w:rPr>
        <w:t>指引</w:t>
      </w:r>
    </w:p>
    <w:p>
      <w:pPr>
        <w:kinsoku/>
        <w:overflowPunct/>
        <w:autoSpaceDE/>
        <w:bidi w:val="0"/>
        <w:adjustRightInd w:val="0"/>
        <w:snapToGrid w:val="0"/>
        <w:spacing w:line="560" w:lineRule="exact"/>
        <w:rPr>
          <w:rFonts w:hint="eastAsia"/>
        </w:rPr>
      </w:pPr>
    </w:p>
    <w:tbl>
      <w:tblPr>
        <w:tblStyle w:val="21"/>
        <w:tblW w:w="87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4391"/>
        <w:gridCol w:w="2276"/>
        <w:gridCol w:w="1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760" w:type="dxa"/>
            <w:gridSpan w:val="4"/>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仿宋" w:hAnsi="仿宋" w:eastAsia="仿宋"/>
                <w:kern w:val="0"/>
                <w:sz w:val="24"/>
                <w:szCs w:val="24"/>
              </w:rPr>
            </w:pPr>
            <w:r>
              <w:rPr>
                <w:rFonts w:hint="eastAsia" w:ascii="黑体" w:hAnsi="黑体" w:eastAsia="黑体" w:cs="黑体"/>
                <w:kern w:val="0"/>
                <w:sz w:val="28"/>
                <w:szCs w:val="28"/>
              </w:rPr>
              <w:t>资料</w:t>
            </w:r>
            <w:r>
              <w:rPr>
                <w:rFonts w:hint="default" w:ascii="黑体" w:hAnsi="黑体" w:eastAsia="黑体" w:cs="黑体"/>
                <w:kern w:val="0"/>
                <w:sz w:val="28"/>
                <w:szCs w:val="28"/>
                <w:lang w:eastAsia="zh-Hans"/>
              </w:rPr>
              <w:t>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73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仿宋" w:hAnsi="仿宋" w:eastAsia="仿宋" w:cs="方正仿宋_GB2312"/>
                <w:kern w:val="0"/>
                <w:sz w:val="24"/>
                <w:szCs w:val="24"/>
              </w:rPr>
            </w:pPr>
            <w:r>
              <w:rPr>
                <w:rFonts w:hint="eastAsia" w:ascii="仿宋" w:hAnsi="仿宋" w:eastAsia="仿宋" w:cs="方正仿宋_GB2312"/>
                <w:kern w:val="0"/>
                <w:sz w:val="24"/>
                <w:szCs w:val="24"/>
              </w:rPr>
              <w:t>序号</w:t>
            </w:r>
          </w:p>
        </w:tc>
        <w:tc>
          <w:tcPr>
            <w:tcW w:w="4391"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仿宋" w:hAnsi="仿宋" w:eastAsia="仿宋" w:cs="方正仿宋_GB2312"/>
                <w:kern w:val="0"/>
                <w:sz w:val="24"/>
                <w:szCs w:val="24"/>
              </w:rPr>
            </w:pPr>
            <w:r>
              <w:rPr>
                <w:rFonts w:hint="eastAsia" w:ascii="仿宋" w:hAnsi="仿宋" w:eastAsia="仿宋" w:cs="方正仿宋_GB2312"/>
                <w:kern w:val="0"/>
                <w:sz w:val="24"/>
                <w:szCs w:val="24"/>
              </w:rPr>
              <w:t>材料名称</w:t>
            </w:r>
          </w:p>
        </w:tc>
        <w:tc>
          <w:tcPr>
            <w:tcW w:w="2276"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仿宋" w:hAnsi="仿宋" w:eastAsia="仿宋" w:cs="方正仿宋_GB2312"/>
                <w:kern w:val="0"/>
                <w:sz w:val="24"/>
                <w:szCs w:val="24"/>
              </w:rPr>
            </w:pPr>
            <w:r>
              <w:rPr>
                <w:rFonts w:hint="eastAsia" w:ascii="仿宋" w:hAnsi="仿宋" w:eastAsia="仿宋" w:cs="方正仿宋_GB2312"/>
                <w:kern w:val="0"/>
                <w:sz w:val="24"/>
                <w:szCs w:val="24"/>
                <w:lang w:val="en-US" w:eastAsia="zh-CN"/>
              </w:rPr>
              <w:t>文件</w:t>
            </w:r>
            <w:r>
              <w:rPr>
                <w:rFonts w:hint="eastAsia" w:ascii="仿宋" w:hAnsi="仿宋" w:eastAsia="仿宋" w:cs="方正仿宋_GB2312"/>
                <w:kern w:val="0"/>
                <w:sz w:val="24"/>
                <w:szCs w:val="24"/>
              </w:rPr>
              <w:t>要求</w:t>
            </w:r>
          </w:p>
        </w:tc>
        <w:tc>
          <w:tcPr>
            <w:tcW w:w="1354"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仿宋" w:hAnsi="仿宋" w:eastAsia="仿宋" w:cs="方正仿宋_GB2312"/>
                <w:kern w:val="0"/>
                <w:sz w:val="24"/>
                <w:szCs w:val="24"/>
              </w:rPr>
            </w:pPr>
            <w:r>
              <w:rPr>
                <w:rFonts w:hint="eastAsia" w:ascii="仿宋" w:hAnsi="仿宋" w:eastAsia="仿宋" w:cs="方正仿宋_GB2312"/>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739" w:type="dxa"/>
            <w:vAlign w:val="center"/>
          </w:tcPr>
          <w:p>
            <w:pPr>
              <w:keepNext w:val="0"/>
              <w:keepLines w:val="0"/>
              <w:pageBreakBefore w:val="0"/>
              <w:widowControl w:val="0"/>
              <w:numPr>
                <w:ilvl w:val="0"/>
                <w:numId w:val="2"/>
              </w:numPr>
              <w:suppressLineNumbers w:val="0"/>
              <w:kinsoku/>
              <w:wordWrap/>
              <w:overflowPunct/>
              <w:topLinePunct w:val="0"/>
              <w:autoSpaceDE/>
              <w:autoSpaceDN/>
              <w:bidi w:val="0"/>
              <w:adjustRightInd w:val="0"/>
              <w:snapToGrid w:val="0"/>
              <w:spacing w:before="0" w:beforeAutospacing="0" w:after="0" w:afterAutospacing="0" w:line="380" w:lineRule="exact"/>
              <w:ind w:left="425" w:leftChars="0" w:right="0" w:hanging="425" w:firstLineChars="0"/>
              <w:jc w:val="right"/>
              <w:textAlignment w:val="auto"/>
              <w:rPr>
                <w:rFonts w:hint="default" w:ascii="仿宋" w:hAnsi="仿宋" w:eastAsia="仿宋" w:cs="方正仿宋_GB2312"/>
                <w:kern w:val="0"/>
                <w:sz w:val="24"/>
                <w:szCs w:val="24"/>
                <w:highlight w:val="none"/>
              </w:rPr>
            </w:pPr>
          </w:p>
        </w:tc>
        <w:tc>
          <w:tcPr>
            <w:tcW w:w="4391"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80" w:lineRule="exact"/>
              <w:ind w:left="0" w:right="0"/>
              <w:jc w:val="left"/>
              <w:textAlignment w:val="auto"/>
              <w:rPr>
                <w:rFonts w:hint="default" w:ascii="仿宋" w:hAnsi="仿宋" w:eastAsia="仿宋" w:cs="方正仿宋_GB2312"/>
                <w:color w:val="auto"/>
                <w:kern w:val="0"/>
                <w:sz w:val="24"/>
                <w:szCs w:val="24"/>
                <w:highlight w:val="none"/>
              </w:rPr>
            </w:pPr>
            <w:r>
              <w:rPr>
                <w:rFonts w:hint="default" w:ascii="仿宋" w:hAnsi="仿宋" w:eastAsia="仿宋" w:cs="方正仿宋_GB2312"/>
                <w:color w:val="auto"/>
                <w:kern w:val="0"/>
                <w:sz w:val="24"/>
                <w:szCs w:val="24"/>
                <w:highlight w:val="none"/>
              </w:rPr>
              <w:t>公共数据</w:t>
            </w:r>
            <w:r>
              <w:rPr>
                <w:rFonts w:hint="eastAsia" w:ascii="仿宋" w:hAnsi="仿宋" w:eastAsia="仿宋" w:cs="方正仿宋_GB2312"/>
                <w:color w:val="auto"/>
                <w:kern w:val="0"/>
                <w:sz w:val="24"/>
                <w:szCs w:val="24"/>
                <w:highlight w:val="none"/>
              </w:rPr>
              <w:t>授权运营</w:t>
            </w:r>
            <w:r>
              <w:rPr>
                <w:rFonts w:hint="default" w:ascii="仿宋" w:hAnsi="仿宋" w:eastAsia="仿宋" w:cs="方正仿宋_GB2312"/>
                <w:color w:val="auto"/>
                <w:kern w:val="0"/>
                <w:sz w:val="24"/>
                <w:szCs w:val="24"/>
                <w:highlight w:val="none"/>
              </w:rPr>
              <w:t>申请</w:t>
            </w:r>
            <w:r>
              <w:rPr>
                <w:rFonts w:hint="eastAsia" w:ascii="仿宋" w:hAnsi="仿宋" w:eastAsia="仿宋" w:cs="方正仿宋_GB2312"/>
                <w:color w:val="auto"/>
                <w:kern w:val="0"/>
                <w:sz w:val="24"/>
                <w:szCs w:val="24"/>
                <w:highlight w:val="none"/>
              </w:rPr>
              <w:t>表</w:t>
            </w:r>
          </w:p>
        </w:tc>
        <w:tc>
          <w:tcPr>
            <w:tcW w:w="2276"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仿宋" w:hAnsi="仿宋" w:eastAsia="仿宋" w:cs="方正仿宋_GB2312"/>
                <w:kern w:val="0"/>
                <w:sz w:val="24"/>
                <w:szCs w:val="24"/>
              </w:rPr>
            </w:pPr>
            <w:r>
              <w:rPr>
                <w:rFonts w:hint="eastAsia" w:ascii="仿宋" w:hAnsi="仿宋" w:eastAsia="仿宋" w:cs="方正仿宋_GB2312"/>
                <w:kern w:val="0"/>
                <w:sz w:val="24"/>
                <w:szCs w:val="24"/>
              </w:rPr>
              <w:t>原件加盖公章</w:t>
            </w:r>
          </w:p>
        </w:tc>
        <w:tc>
          <w:tcPr>
            <w:tcW w:w="1354"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仿宋" w:hAnsi="仿宋" w:eastAsia="仿宋" w:cs="方正仿宋_GB2312"/>
                <w:kern w:val="0"/>
                <w:sz w:val="24"/>
                <w:szCs w:val="24"/>
              </w:rPr>
            </w:pPr>
            <w:r>
              <w:rPr>
                <w:rFonts w:hint="eastAsia" w:ascii="仿宋" w:hAnsi="仿宋" w:eastAsia="仿宋" w:cs="方正仿宋_GB2312"/>
                <w:kern w:val="0"/>
                <w:sz w:val="24"/>
                <w:szCs w:val="24"/>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739" w:type="dxa"/>
            <w:vAlign w:val="center"/>
          </w:tcPr>
          <w:p>
            <w:pPr>
              <w:keepNext w:val="0"/>
              <w:keepLines w:val="0"/>
              <w:pageBreakBefore w:val="0"/>
              <w:widowControl w:val="0"/>
              <w:numPr>
                <w:ilvl w:val="0"/>
                <w:numId w:val="2"/>
              </w:numPr>
              <w:suppressLineNumbers w:val="0"/>
              <w:kinsoku/>
              <w:wordWrap/>
              <w:overflowPunct/>
              <w:topLinePunct w:val="0"/>
              <w:autoSpaceDE/>
              <w:autoSpaceDN/>
              <w:bidi w:val="0"/>
              <w:adjustRightInd w:val="0"/>
              <w:snapToGrid w:val="0"/>
              <w:spacing w:before="0" w:beforeAutospacing="0" w:after="0" w:afterAutospacing="0" w:line="380" w:lineRule="exact"/>
              <w:ind w:left="425" w:leftChars="0" w:right="0" w:hanging="425" w:firstLineChars="0"/>
              <w:jc w:val="right"/>
              <w:textAlignment w:val="auto"/>
              <w:rPr>
                <w:rFonts w:hint="eastAsia" w:ascii="仿宋" w:hAnsi="仿宋" w:eastAsia="仿宋" w:cs="方正仿宋_GB2312"/>
                <w:kern w:val="0"/>
                <w:sz w:val="24"/>
                <w:szCs w:val="24"/>
                <w:highlight w:val="none"/>
              </w:rPr>
            </w:pPr>
          </w:p>
        </w:tc>
        <w:tc>
          <w:tcPr>
            <w:tcW w:w="4391"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80" w:lineRule="exact"/>
              <w:ind w:left="0" w:right="0"/>
              <w:jc w:val="left"/>
              <w:textAlignment w:val="auto"/>
              <w:rPr>
                <w:rFonts w:hint="eastAsia" w:ascii="仿宋" w:hAnsi="仿宋" w:eastAsia="仿宋" w:cs="方正仿宋_GB2312"/>
                <w:color w:val="auto"/>
                <w:kern w:val="0"/>
                <w:sz w:val="24"/>
                <w:szCs w:val="24"/>
                <w:highlight w:val="none"/>
              </w:rPr>
            </w:pPr>
            <w:r>
              <w:rPr>
                <w:rFonts w:hint="eastAsia" w:ascii="仿宋" w:hAnsi="仿宋" w:eastAsia="仿宋" w:cs="方正仿宋_GB2312"/>
                <w:color w:val="auto"/>
                <w:kern w:val="0"/>
                <w:sz w:val="24"/>
                <w:szCs w:val="24"/>
                <w:highlight w:val="none"/>
              </w:rPr>
              <w:t>授权运营</w:t>
            </w:r>
            <w:r>
              <w:rPr>
                <w:rFonts w:hint="eastAsia" w:ascii="仿宋" w:hAnsi="仿宋" w:eastAsia="仿宋" w:cs="方正仿宋_GB2312"/>
                <w:color w:val="auto"/>
                <w:kern w:val="0"/>
                <w:sz w:val="24"/>
                <w:szCs w:val="24"/>
                <w:highlight w:val="none"/>
                <w:lang w:val="en-US" w:eastAsia="zh-CN"/>
              </w:rPr>
              <w:t>应用</w:t>
            </w:r>
            <w:r>
              <w:rPr>
                <w:rFonts w:hint="eastAsia" w:ascii="仿宋" w:hAnsi="仿宋" w:eastAsia="仿宋" w:cs="方正仿宋_GB2312"/>
                <w:color w:val="auto"/>
                <w:kern w:val="0"/>
                <w:sz w:val="24"/>
                <w:szCs w:val="24"/>
                <w:highlight w:val="none"/>
              </w:rPr>
              <w:t>场景说明</w:t>
            </w:r>
          </w:p>
        </w:tc>
        <w:tc>
          <w:tcPr>
            <w:tcW w:w="2276"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eastAsia" w:ascii="仿宋" w:hAnsi="仿宋" w:eastAsia="仿宋" w:cs="方正仿宋_GB2312"/>
                <w:kern w:val="0"/>
                <w:sz w:val="24"/>
                <w:szCs w:val="24"/>
              </w:rPr>
            </w:pPr>
            <w:r>
              <w:rPr>
                <w:rFonts w:hint="eastAsia" w:ascii="仿宋" w:hAnsi="仿宋" w:eastAsia="仿宋" w:cs="方正仿宋_GB2312"/>
                <w:kern w:val="0"/>
                <w:sz w:val="24"/>
                <w:szCs w:val="24"/>
              </w:rPr>
              <w:t>原件加盖公章</w:t>
            </w:r>
          </w:p>
        </w:tc>
        <w:tc>
          <w:tcPr>
            <w:tcW w:w="1354"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eastAsia" w:ascii="仿宋" w:hAnsi="仿宋" w:eastAsia="仿宋" w:cs="方正仿宋_GB2312"/>
                <w:kern w:val="0"/>
                <w:sz w:val="24"/>
                <w:szCs w:val="24"/>
              </w:rPr>
            </w:pPr>
            <w:r>
              <w:rPr>
                <w:rFonts w:hint="eastAsia" w:ascii="仿宋" w:hAnsi="仿宋" w:eastAsia="仿宋" w:cs="方正仿宋_GB2312"/>
                <w:kern w:val="0"/>
                <w:sz w:val="24"/>
                <w:szCs w:val="24"/>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739" w:type="dxa"/>
            <w:vAlign w:val="center"/>
          </w:tcPr>
          <w:p>
            <w:pPr>
              <w:keepNext w:val="0"/>
              <w:keepLines w:val="0"/>
              <w:pageBreakBefore w:val="0"/>
              <w:widowControl w:val="0"/>
              <w:numPr>
                <w:ilvl w:val="0"/>
                <w:numId w:val="2"/>
              </w:numPr>
              <w:suppressLineNumbers w:val="0"/>
              <w:kinsoku/>
              <w:wordWrap/>
              <w:overflowPunct/>
              <w:topLinePunct w:val="0"/>
              <w:autoSpaceDE/>
              <w:autoSpaceDN/>
              <w:bidi w:val="0"/>
              <w:adjustRightInd w:val="0"/>
              <w:snapToGrid w:val="0"/>
              <w:spacing w:before="0" w:beforeAutospacing="0" w:after="0" w:afterAutospacing="0" w:line="380" w:lineRule="exact"/>
              <w:ind w:left="425" w:leftChars="0" w:right="0" w:hanging="425" w:firstLineChars="0"/>
              <w:jc w:val="right"/>
              <w:textAlignment w:val="auto"/>
              <w:rPr>
                <w:rFonts w:hint="default" w:ascii="仿宋" w:hAnsi="仿宋" w:eastAsia="仿宋" w:cs="方正仿宋_GB2312"/>
                <w:kern w:val="0"/>
                <w:sz w:val="24"/>
                <w:szCs w:val="24"/>
              </w:rPr>
            </w:pPr>
          </w:p>
        </w:tc>
        <w:tc>
          <w:tcPr>
            <w:tcW w:w="4391"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80" w:lineRule="exact"/>
              <w:ind w:left="0" w:right="0"/>
              <w:jc w:val="left"/>
              <w:textAlignment w:val="auto"/>
              <w:rPr>
                <w:rFonts w:hint="default" w:ascii="仿宋" w:hAnsi="仿宋" w:eastAsia="仿宋" w:cs="方正仿宋_GB2312"/>
                <w:color w:val="auto"/>
                <w:kern w:val="0"/>
                <w:sz w:val="24"/>
                <w:szCs w:val="24"/>
              </w:rPr>
            </w:pPr>
            <w:r>
              <w:rPr>
                <w:rFonts w:hint="eastAsia" w:ascii="仿宋" w:hAnsi="仿宋" w:eastAsia="仿宋" w:cs="方正仿宋_GB2312"/>
                <w:color w:val="auto"/>
                <w:kern w:val="0"/>
                <w:sz w:val="24"/>
                <w:szCs w:val="24"/>
              </w:rPr>
              <w:t>统一社会信用代码证件</w:t>
            </w:r>
          </w:p>
        </w:tc>
        <w:tc>
          <w:tcPr>
            <w:tcW w:w="2276"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仿宋" w:hAnsi="仿宋" w:eastAsia="仿宋" w:cs="方正仿宋_GB2312"/>
                <w:kern w:val="0"/>
                <w:sz w:val="24"/>
                <w:szCs w:val="24"/>
              </w:rPr>
            </w:pPr>
            <w:r>
              <w:rPr>
                <w:rFonts w:hint="eastAsia" w:ascii="仿宋" w:hAnsi="仿宋" w:eastAsia="仿宋" w:cs="方正仿宋_GB2312"/>
                <w:kern w:val="0"/>
                <w:sz w:val="24"/>
                <w:szCs w:val="24"/>
                <w:lang w:val="en-US" w:eastAsia="zh-CN"/>
              </w:rPr>
              <w:t>复印</w:t>
            </w:r>
            <w:r>
              <w:rPr>
                <w:rFonts w:hint="eastAsia" w:ascii="仿宋" w:hAnsi="仿宋" w:eastAsia="仿宋" w:cs="方正仿宋_GB2312"/>
                <w:kern w:val="0"/>
                <w:sz w:val="24"/>
                <w:szCs w:val="24"/>
              </w:rPr>
              <w:t>件加盖公章</w:t>
            </w:r>
          </w:p>
        </w:tc>
        <w:tc>
          <w:tcPr>
            <w:tcW w:w="1354"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仿宋" w:hAnsi="仿宋" w:eastAsia="仿宋" w:cs="方正仿宋_GB2312"/>
                <w:kern w:val="0"/>
                <w:sz w:val="24"/>
                <w:szCs w:val="24"/>
              </w:rPr>
            </w:pPr>
            <w:r>
              <w:rPr>
                <w:rFonts w:hint="eastAsia" w:ascii="仿宋" w:hAnsi="仿宋" w:eastAsia="仿宋" w:cs="方正仿宋_GB2312"/>
                <w:kern w:val="0"/>
                <w:sz w:val="24"/>
                <w:szCs w:val="24"/>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739" w:type="dxa"/>
            <w:vAlign w:val="center"/>
          </w:tcPr>
          <w:p>
            <w:pPr>
              <w:keepNext w:val="0"/>
              <w:keepLines w:val="0"/>
              <w:pageBreakBefore w:val="0"/>
              <w:widowControl w:val="0"/>
              <w:numPr>
                <w:ilvl w:val="0"/>
                <w:numId w:val="2"/>
              </w:numPr>
              <w:suppressLineNumbers w:val="0"/>
              <w:kinsoku/>
              <w:wordWrap/>
              <w:overflowPunct/>
              <w:topLinePunct w:val="0"/>
              <w:autoSpaceDE/>
              <w:autoSpaceDN/>
              <w:bidi w:val="0"/>
              <w:adjustRightInd w:val="0"/>
              <w:snapToGrid w:val="0"/>
              <w:spacing w:before="0" w:beforeAutospacing="0" w:after="0" w:afterAutospacing="0" w:line="380" w:lineRule="exact"/>
              <w:ind w:left="425" w:leftChars="0" w:right="0" w:hanging="425" w:firstLineChars="0"/>
              <w:jc w:val="right"/>
              <w:textAlignment w:val="auto"/>
              <w:rPr>
                <w:rFonts w:hint="default" w:ascii="仿宋" w:hAnsi="仿宋" w:eastAsia="仿宋" w:cs="方正仿宋_GB2312"/>
                <w:kern w:val="0"/>
                <w:sz w:val="24"/>
                <w:szCs w:val="24"/>
              </w:rPr>
            </w:pPr>
          </w:p>
        </w:tc>
        <w:tc>
          <w:tcPr>
            <w:tcW w:w="4391"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80" w:lineRule="exact"/>
              <w:ind w:left="0" w:right="0"/>
              <w:jc w:val="left"/>
              <w:textAlignment w:val="auto"/>
              <w:rPr>
                <w:rFonts w:hint="eastAsia" w:ascii="仿宋" w:hAnsi="仿宋" w:eastAsia="仿宋" w:cs="方正仿宋_GB2312"/>
                <w:color w:val="auto"/>
                <w:kern w:val="0"/>
                <w:sz w:val="24"/>
                <w:szCs w:val="24"/>
                <w:lang w:val="en-US" w:eastAsia="zh-CN"/>
              </w:rPr>
            </w:pPr>
            <w:r>
              <w:rPr>
                <w:rFonts w:hint="eastAsia" w:ascii="仿宋" w:hAnsi="仿宋" w:eastAsia="仿宋" w:cs="方正仿宋_GB2312"/>
                <w:color w:val="auto"/>
                <w:kern w:val="0"/>
                <w:sz w:val="24"/>
                <w:szCs w:val="24"/>
              </w:rPr>
              <w:t>法定代表人身份</w:t>
            </w:r>
            <w:r>
              <w:rPr>
                <w:rFonts w:hint="eastAsia" w:ascii="仿宋" w:hAnsi="仿宋" w:eastAsia="仿宋" w:cs="方正仿宋_GB2312"/>
                <w:color w:val="auto"/>
                <w:kern w:val="0"/>
                <w:sz w:val="24"/>
                <w:szCs w:val="24"/>
                <w:lang w:val="en-US" w:eastAsia="zh-CN"/>
              </w:rPr>
              <w:t>证明</w:t>
            </w:r>
          </w:p>
        </w:tc>
        <w:tc>
          <w:tcPr>
            <w:tcW w:w="2276"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仿宋" w:hAnsi="仿宋" w:eastAsia="仿宋" w:cs="方正仿宋_GB2312"/>
                <w:kern w:val="0"/>
                <w:sz w:val="24"/>
                <w:szCs w:val="24"/>
              </w:rPr>
            </w:pPr>
            <w:r>
              <w:rPr>
                <w:rFonts w:hint="eastAsia" w:ascii="仿宋" w:hAnsi="仿宋" w:eastAsia="仿宋" w:cs="方正仿宋_GB2312"/>
                <w:kern w:val="0"/>
                <w:sz w:val="24"/>
                <w:szCs w:val="24"/>
                <w:lang w:val="en-US" w:eastAsia="zh-CN"/>
              </w:rPr>
              <w:t>原</w:t>
            </w:r>
            <w:r>
              <w:rPr>
                <w:rFonts w:hint="eastAsia" w:ascii="仿宋" w:hAnsi="仿宋" w:eastAsia="仿宋" w:cs="方正仿宋_GB2312"/>
                <w:kern w:val="0"/>
                <w:sz w:val="24"/>
                <w:szCs w:val="24"/>
              </w:rPr>
              <w:t>件加盖公章</w:t>
            </w:r>
          </w:p>
        </w:tc>
        <w:tc>
          <w:tcPr>
            <w:tcW w:w="1354"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仿宋" w:hAnsi="仿宋" w:eastAsia="仿宋" w:cs="方正仿宋_GB2312"/>
                <w:kern w:val="0"/>
                <w:sz w:val="24"/>
                <w:szCs w:val="24"/>
              </w:rPr>
            </w:pPr>
            <w:r>
              <w:rPr>
                <w:rFonts w:hint="eastAsia" w:ascii="仿宋" w:hAnsi="仿宋" w:eastAsia="仿宋" w:cs="方正仿宋_GB2312"/>
                <w:kern w:val="0"/>
                <w:sz w:val="24"/>
                <w:szCs w:val="24"/>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739" w:type="dxa"/>
            <w:vAlign w:val="center"/>
          </w:tcPr>
          <w:p>
            <w:pPr>
              <w:keepNext w:val="0"/>
              <w:keepLines w:val="0"/>
              <w:pageBreakBefore w:val="0"/>
              <w:widowControl w:val="0"/>
              <w:numPr>
                <w:ilvl w:val="0"/>
                <w:numId w:val="2"/>
              </w:numPr>
              <w:suppressLineNumbers w:val="0"/>
              <w:kinsoku/>
              <w:wordWrap/>
              <w:overflowPunct/>
              <w:topLinePunct w:val="0"/>
              <w:autoSpaceDE/>
              <w:autoSpaceDN/>
              <w:bidi w:val="0"/>
              <w:adjustRightInd w:val="0"/>
              <w:snapToGrid w:val="0"/>
              <w:spacing w:before="0" w:beforeAutospacing="0" w:after="0" w:afterAutospacing="0" w:line="380" w:lineRule="exact"/>
              <w:ind w:left="425" w:leftChars="0" w:right="0" w:hanging="425" w:firstLineChars="0"/>
              <w:jc w:val="right"/>
              <w:textAlignment w:val="auto"/>
              <w:rPr>
                <w:rFonts w:hint="default" w:ascii="仿宋" w:hAnsi="仿宋" w:eastAsia="仿宋" w:cs="方正仿宋_GB2312"/>
                <w:kern w:val="0"/>
                <w:sz w:val="24"/>
                <w:szCs w:val="24"/>
              </w:rPr>
            </w:pPr>
          </w:p>
        </w:tc>
        <w:tc>
          <w:tcPr>
            <w:tcW w:w="4391"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80" w:lineRule="exact"/>
              <w:ind w:left="0" w:right="0"/>
              <w:jc w:val="left"/>
              <w:textAlignment w:val="auto"/>
              <w:rPr>
                <w:rFonts w:hint="default" w:ascii="仿宋" w:hAnsi="仿宋" w:eastAsia="仿宋" w:cs="方正仿宋_GB2312"/>
                <w:color w:val="auto"/>
                <w:kern w:val="0"/>
                <w:sz w:val="24"/>
                <w:szCs w:val="24"/>
                <w:lang w:val="en-US" w:eastAsia="zh-CN"/>
              </w:rPr>
            </w:pPr>
            <w:r>
              <w:rPr>
                <w:rFonts w:hint="eastAsia" w:ascii="仿宋" w:hAnsi="仿宋" w:eastAsia="仿宋" w:cs="方正仿宋_GB2312"/>
                <w:color w:val="auto"/>
                <w:kern w:val="0"/>
                <w:sz w:val="24"/>
                <w:szCs w:val="24"/>
              </w:rPr>
              <w:t>经办人</w:t>
            </w:r>
            <w:r>
              <w:rPr>
                <w:rFonts w:hint="eastAsia" w:ascii="仿宋" w:hAnsi="仿宋" w:eastAsia="仿宋" w:cs="方正仿宋_GB2312"/>
                <w:color w:val="auto"/>
                <w:kern w:val="0"/>
                <w:sz w:val="24"/>
                <w:szCs w:val="24"/>
                <w:lang w:val="en-US" w:eastAsia="zh-CN"/>
              </w:rPr>
              <w:t>授权委托书</w:t>
            </w:r>
          </w:p>
        </w:tc>
        <w:tc>
          <w:tcPr>
            <w:tcW w:w="2276"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仿宋" w:hAnsi="仿宋" w:eastAsia="仿宋" w:cs="方正仿宋_GB2312"/>
                <w:kern w:val="0"/>
                <w:sz w:val="24"/>
                <w:szCs w:val="24"/>
              </w:rPr>
            </w:pPr>
            <w:r>
              <w:rPr>
                <w:rFonts w:hint="eastAsia" w:ascii="仿宋" w:hAnsi="仿宋" w:eastAsia="仿宋" w:cs="方正仿宋_GB2312"/>
                <w:kern w:val="0"/>
                <w:sz w:val="24"/>
                <w:szCs w:val="24"/>
                <w:lang w:val="en-US" w:eastAsia="zh-CN"/>
              </w:rPr>
              <w:t>原</w:t>
            </w:r>
            <w:r>
              <w:rPr>
                <w:rFonts w:hint="eastAsia" w:ascii="仿宋" w:hAnsi="仿宋" w:eastAsia="仿宋" w:cs="方正仿宋_GB2312"/>
                <w:kern w:val="0"/>
                <w:sz w:val="24"/>
                <w:szCs w:val="24"/>
              </w:rPr>
              <w:t>件加盖公章</w:t>
            </w:r>
          </w:p>
        </w:tc>
        <w:tc>
          <w:tcPr>
            <w:tcW w:w="1354"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仿宋" w:hAnsi="仿宋" w:eastAsia="仿宋" w:cs="方正仿宋_GB2312"/>
                <w:kern w:val="0"/>
                <w:sz w:val="24"/>
                <w:szCs w:val="24"/>
              </w:rPr>
            </w:pPr>
            <w:r>
              <w:rPr>
                <w:rFonts w:hint="eastAsia" w:ascii="仿宋" w:hAnsi="仿宋" w:eastAsia="仿宋" w:cs="方正仿宋_GB2312"/>
                <w:kern w:val="0"/>
                <w:sz w:val="24"/>
                <w:szCs w:val="24"/>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739" w:type="dxa"/>
            <w:vAlign w:val="center"/>
          </w:tcPr>
          <w:p>
            <w:pPr>
              <w:keepNext w:val="0"/>
              <w:keepLines w:val="0"/>
              <w:pageBreakBefore w:val="0"/>
              <w:widowControl w:val="0"/>
              <w:numPr>
                <w:ilvl w:val="0"/>
                <w:numId w:val="2"/>
              </w:numPr>
              <w:suppressLineNumbers w:val="0"/>
              <w:kinsoku/>
              <w:wordWrap/>
              <w:overflowPunct/>
              <w:topLinePunct w:val="0"/>
              <w:autoSpaceDE/>
              <w:autoSpaceDN/>
              <w:bidi w:val="0"/>
              <w:adjustRightInd w:val="0"/>
              <w:snapToGrid w:val="0"/>
              <w:spacing w:before="0" w:beforeAutospacing="0" w:after="0" w:afterAutospacing="0" w:line="380" w:lineRule="exact"/>
              <w:ind w:left="425" w:leftChars="0" w:right="0" w:hanging="425" w:firstLineChars="0"/>
              <w:jc w:val="right"/>
              <w:textAlignment w:val="auto"/>
              <w:rPr>
                <w:rFonts w:hint="default" w:ascii="仿宋" w:hAnsi="仿宋" w:eastAsia="仿宋" w:cs="方正仿宋_GB2312"/>
                <w:kern w:val="0"/>
                <w:sz w:val="24"/>
                <w:szCs w:val="24"/>
              </w:rPr>
            </w:pPr>
          </w:p>
        </w:tc>
        <w:tc>
          <w:tcPr>
            <w:tcW w:w="4391"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80" w:lineRule="exact"/>
              <w:ind w:left="0" w:right="0"/>
              <w:jc w:val="left"/>
              <w:textAlignment w:val="auto"/>
              <w:rPr>
                <w:rFonts w:hint="default" w:ascii="仿宋" w:hAnsi="仿宋" w:eastAsia="仿宋" w:cs="方正仿宋_GB2312"/>
                <w:color w:val="auto"/>
                <w:kern w:val="0"/>
                <w:sz w:val="24"/>
                <w:szCs w:val="24"/>
                <w:lang w:val="en-US" w:eastAsia="zh-CN"/>
              </w:rPr>
            </w:pPr>
            <w:r>
              <w:rPr>
                <w:rFonts w:hint="eastAsia" w:ascii="仿宋" w:hAnsi="仿宋" w:eastAsia="仿宋" w:cs="方正仿宋_GB2312"/>
                <w:color w:val="auto"/>
                <w:kern w:val="0"/>
                <w:sz w:val="24"/>
                <w:szCs w:val="24"/>
              </w:rPr>
              <w:t>经办人</w:t>
            </w:r>
            <w:r>
              <w:rPr>
                <w:rFonts w:hint="eastAsia" w:ascii="仿宋" w:hAnsi="仿宋" w:eastAsia="仿宋" w:cs="方正仿宋_GB2312"/>
                <w:color w:val="auto"/>
                <w:kern w:val="0"/>
                <w:sz w:val="24"/>
                <w:szCs w:val="24"/>
                <w:lang w:val="en-US" w:eastAsia="zh-CN"/>
              </w:rPr>
              <w:t>身份证明</w:t>
            </w:r>
          </w:p>
        </w:tc>
        <w:tc>
          <w:tcPr>
            <w:tcW w:w="2276"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仿宋" w:hAnsi="仿宋" w:eastAsia="仿宋" w:cs="方正仿宋_GB2312"/>
                <w:kern w:val="0"/>
                <w:sz w:val="24"/>
                <w:szCs w:val="24"/>
              </w:rPr>
            </w:pPr>
            <w:r>
              <w:rPr>
                <w:rFonts w:hint="eastAsia" w:ascii="仿宋" w:hAnsi="仿宋" w:eastAsia="仿宋" w:cs="方正仿宋_GB2312"/>
                <w:kern w:val="0"/>
                <w:sz w:val="24"/>
                <w:szCs w:val="24"/>
              </w:rPr>
              <w:t>原件加盖公章</w:t>
            </w:r>
          </w:p>
        </w:tc>
        <w:tc>
          <w:tcPr>
            <w:tcW w:w="1354"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仿宋" w:hAnsi="仿宋" w:eastAsia="仿宋" w:cs="方正仿宋_GB2312"/>
                <w:kern w:val="0"/>
                <w:sz w:val="24"/>
                <w:szCs w:val="24"/>
              </w:rPr>
            </w:pPr>
            <w:r>
              <w:rPr>
                <w:rFonts w:hint="eastAsia" w:ascii="仿宋" w:hAnsi="仿宋" w:eastAsia="仿宋" w:cs="方正仿宋_GB2312"/>
                <w:kern w:val="0"/>
                <w:sz w:val="24"/>
                <w:szCs w:val="24"/>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739" w:type="dxa"/>
            <w:vAlign w:val="center"/>
          </w:tcPr>
          <w:p>
            <w:pPr>
              <w:keepNext w:val="0"/>
              <w:keepLines w:val="0"/>
              <w:pageBreakBefore w:val="0"/>
              <w:widowControl w:val="0"/>
              <w:numPr>
                <w:ilvl w:val="0"/>
                <w:numId w:val="2"/>
              </w:numPr>
              <w:suppressLineNumbers w:val="0"/>
              <w:kinsoku/>
              <w:wordWrap/>
              <w:overflowPunct/>
              <w:topLinePunct w:val="0"/>
              <w:autoSpaceDE/>
              <w:autoSpaceDN/>
              <w:bidi w:val="0"/>
              <w:adjustRightInd w:val="0"/>
              <w:snapToGrid w:val="0"/>
              <w:spacing w:before="0" w:beforeAutospacing="0" w:after="0" w:afterAutospacing="0" w:line="380" w:lineRule="exact"/>
              <w:ind w:left="425" w:leftChars="0" w:right="0" w:hanging="425" w:firstLineChars="0"/>
              <w:jc w:val="right"/>
              <w:textAlignment w:val="auto"/>
              <w:rPr>
                <w:rFonts w:hint="eastAsia" w:ascii="仿宋" w:hAnsi="仿宋" w:eastAsia="仿宋" w:cs="方正仿宋_GB2312"/>
                <w:kern w:val="0"/>
                <w:sz w:val="24"/>
                <w:szCs w:val="24"/>
                <w:highlight w:val="none"/>
              </w:rPr>
            </w:pPr>
          </w:p>
        </w:tc>
        <w:tc>
          <w:tcPr>
            <w:tcW w:w="4391"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80" w:lineRule="exact"/>
              <w:ind w:left="0" w:right="0"/>
              <w:jc w:val="left"/>
              <w:textAlignment w:val="auto"/>
              <w:rPr>
                <w:rFonts w:hint="eastAsia" w:ascii="仿宋" w:hAnsi="仿宋" w:eastAsia="仿宋" w:cs="方正仿宋_GB2312"/>
                <w:color w:val="auto"/>
                <w:kern w:val="0"/>
                <w:sz w:val="24"/>
                <w:szCs w:val="24"/>
                <w:highlight w:val="none"/>
              </w:rPr>
            </w:pPr>
            <w:r>
              <w:rPr>
                <w:rFonts w:hint="eastAsia" w:ascii="仿宋" w:hAnsi="仿宋" w:eastAsia="仿宋" w:cs="方正仿宋_GB2312"/>
                <w:color w:val="auto"/>
                <w:kern w:val="0"/>
                <w:sz w:val="24"/>
                <w:szCs w:val="24"/>
                <w:highlight w:val="none"/>
              </w:rPr>
              <w:t>近一年第三方审计报告</w:t>
            </w:r>
          </w:p>
        </w:tc>
        <w:tc>
          <w:tcPr>
            <w:tcW w:w="2276"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eastAsia" w:ascii="仿宋" w:hAnsi="仿宋" w:eastAsia="仿宋" w:cs="方正仿宋_GB2312"/>
                <w:kern w:val="0"/>
                <w:sz w:val="24"/>
                <w:szCs w:val="24"/>
                <w:lang w:eastAsia="zh-Hans"/>
              </w:rPr>
            </w:pPr>
            <w:r>
              <w:rPr>
                <w:rFonts w:hint="eastAsia" w:ascii="仿宋" w:hAnsi="仿宋" w:eastAsia="仿宋" w:cs="方正仿宋_GB2312"/>
                <w:kern w:val="0"/>
                <w:sz w:val="24"/>
                <w:szCs w:val="24"/>
                <w:lang w:val="en-US" w:eastAsia="zh-CN"/>
              </w:rPr>
              <w:t>复印</w:t>
            </w:r>
            <w:r>
              <w:rPr>
                <w:rFonts w:hint="eastAsia" w:ascii="仿宋" w:hAnsi="仿宋" w:eastAsia="仿宋" w:cs="方正仿宋_GB2312"/>
                <w:kern w:val="0"/>
                <w:sz w:val="24"/>
                <w:szCs w:val="24"/>
              </w:rPr>
              <w:t>件加盖公章</w:t>
            </w:r>
          </w:p>
        </w:tc>
        <w:tc>
          <w:tcPr>
            <w:tcW w:w="1354"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eastAsia" w:ascii="仿宋" w:hAnsi="仿宋" w:eastAsia="仿宋" w:cs="方正仿宋_GB2312"/>
                <w:kern w:val="0"/>
                <w:sz w:val="24"/>
                <w:szCs w:val="24"/>
              </w:rPr>
            </w:pPr>
            <w:r>
              <w:rPr>
                <w:rFonts w:hint="eastAsia" w:ascii="仿宋" w:hAnsi="仿宋" w:eastAsia="仿宋" w:cs="方正仿宋_GB2312"/>
                <w:kern w:val="0"/>
                <w:sz w:val="24"/>
                <w:szCs w:val="24"/>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739" w:type="dxa"/>
            <w:vAlign w:val="center"/>
          </w:tcPr>
          <w:p>
            <w:pPr>
              <w:keepNext w:val="0"/>
              <w:keepLines w:val="0"/>
              <w:pageBreakBefore w:val="0"/>
              <w:widowControl w:val="0"/>
              <w:numPr>
                <w:ilvl w:val="0"/>
                <w:numId w:val="2"/>
              </w:numPr>
              <w:suppressLineNumbers w:val="0"/>
              <w:kinsoku/>
              <w:wordWrap/>
              <w:overflowPunct/>
              <w:topLinePunct w:val="0"/>
              <w:autoSpaceDE/>
              <w:autoSpaceDN/>
              <w:bidi w:val="0"/>
              <w:adjustRightInd w:val="0"/>
              <w:snapToGrid w:val="0"/>
              <w:spacing w:before="0" w:beforeAutospacing="0" w:after="0" w:afterAutospacing="0" w:line="380" w:lineRule="exact"/>
              <w:ind w:left="425" w:leftChars="0" w:right="0" w:hanging="425" w:firstLineChars="0"/>
              <w:jc w:val="right"/>
              <w:textAlignment w:val="auto"/>
              <w:rPr>
                <w:rFonts w:hint="default" w:ascii="仿宋" w:hAnsi="仿宋" w:eastAsia="仿宋" w:cs="方正仿宋_GB2312"/>
                <w:kern w:val="0"/>
                <w:sz w:val="24"/>
                <w:szCs w:val="24"/>
                <w:highlight w:val="none"/>
              </w:rPr>
            </w:pPr>
          </w:p>
        </w:tc>
        <w:tc>
          <w:tcPr>
            <w:tcW w:w="4391"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80" w:lineRule="exact"/>
              <w:ind w:left="0" w:right="0"/>
              <w:jc w:val="left"/>
              <w:textAlignment w:val="auto"/>
              <w:rPr>
                <w:rFonts w:hint="default" w:ascii="仿宋" w:hAnsi="仿宋" w:eastAsia="仿宋" w:cs="方正仿宋_GB2312"/>
                <w:color w:val="auto"/>
                <w:kern w:val="0"/>
                <w:sz w:val="24"/>
                <w:szCs w:val="24"/>
                <w:highlight w:val="none"/>
              </w:rPr>
            </w:pPr>
            <w:r>
              <w:rPr>
                <w:rFonts w:hint="eastAsia" w:ascii="仿宋" w:hAnsi="仿宋" w:eastAsia="仿宋" w:cs="方正仿宋_GB2312"/>
                <w:color w:val="auto"/>
                <w:kern w:val="0"/>
                <w:sz w:val="24"/>
                <w:szCs w:val="24"/>
                <w:highlight w:val="none"/>
              </w:rPr>
              <w:t>近一年第三方财务</w:t>
            </w:r>
            <w:r>
              <w:rPr>
                <w:rFonts w:hint="eastAsia" w:ascii="仿宋" w:hAnsi="仿宋" w:eastAsia="仿宋" w:cs="方正仿宋_GB2312"/>
                <w:color w:val="auto"/>
                <w:kern w:val="0"/>
                <w:sz w:val="24"/>
                <w:szCs w:val="24"/>
                <w:highlight w:val="none"/>
                <w:lang w:val="en-US" w:eastAsia="zh-CN"/>
              </w:rPr>
              <w:t>会计</w:t>
            </w:r>
            <w:r>
              <w:rPr>
                <w:rFonts w:hint="eastAsia" w:ascii="仿宋" w:hAnsi="仿宋" w:eastAsia="仿宋" w:cs="方正仿宋_GB2312"/>
                <w:color w:val="auto"/>
                <w:kern w:val="0"/>
                <w:sz w:val="24"/>
                <w:szCs w:val="24"/>
                <w:highlight w:val="none"/>
              </w:rPr>
              <w:t>报告</w:t>
            </w:r>
          </w:p>
        </w:tc>
        <w:tc>
          <w:tcPr>
            <w:tcW w:w="2276"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仿宋" w:hAnsi="仿宋" w:eastAsia="仿宋" w:cs="方正仿宋_GB2312"/>
                <w:kern w:val="0"/>
                <w:sz w:val="24"/>
                <w:szCs w:val="24"/>
              </w:rPr>
            </w:pPr>
            <w:r>
              <w:rPr>
                <w:rFonts w:hint="eastAsia" w:ascii="仿宋" w:hAnsi="仿宋" w:eastAsia="仿宋" w:cs="方正仿宋_GB2312"/>
                <w:kern w:val="0"/>
                <w:sz w:val="24"/>
                <w:szCs w:val="24"/>
                <w:lang w:val="en-US" w:eastAsia="zh-CN"/>
              </w:rPr>
              <w:t>复印</w:t>
            </w:r>
            <w:r>
              <w:rPr>
                <w:rFonts w:hint="eastAsia" w:ascii="仿宋" w:hAnsi="仿宋" w:eastAsia="仿宋" w:cs="方正仿宋_GB2312"/>
                <w:kern w:val="0"/>
                <w:sz w:val="24"/>
                <w:szCs w:val="24"/>
              </w:rPr>
              <w:t>件加盖公章</w:t>
            </w:r>
          </w:p>
        </w:tc>
        <w:tc>
          <w:tcPr>
            <w:tcW w:w="1354"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仿宋" w:hAnsi="仿宋" w:eastAsia="仿宋" w:cs="方正仿宋_GB2312"/>
                <w:kern w:val="0"/>
                <w:sz w:val="24"/>
                <w:szCs w:val="24"/>
              </w:rPr>
            </w:pPr>
            <w:r>
              <w:rPr>
                <w:rFonts w:hint="eastAsia" w:ascii="仿宋" w:hAnsi="仿宋" w:eastAsia="仿宋" w:cs="方正仿宋_GB2312"/>
                <w:kern w:val="0"/>
                <w:sz w:val="24"/>
                <w:szCs w:val="24"/>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739" w:type="dxa"/>
            <w:vAlign w:val="center"/>
          </w:tcPr>
          <w:p>
            <w:pPr>
              <w:keepNext w:val="0"/>
              <w:keepLines w:val="0"/>
              <w:pageBreakBefore w:val="0"/>
              <w:widowControl w:val="0"/>
              <w:numPr>
                <w:ilvl w:val="0"/>
                <w:numId w:val="2"/>
              </w:numPr>
              <w:suppressLineNumbers w:val="0"/>
              <w:kinsoku/>
              <w:wordWrap/>
              <w:overflowPunct/>
              <w:topLinePunct w:val="0"/>
              <w:autoSpaceDE/>
              <w:autoSpaceDN/>
              <w:bidi w:val="0"/>
              <w:adjustRightInd w:val="0"/>
              <w:snapToGrid w:val="0"/>
              <w:spacing w:before="0" w:beforeAutospacing="0" w:after="0" w:afterAutospacing="0" w:line="380" w:lineRule="exact"/>
              <w:ind w:left="425" w:leftChars="0" w:right="0" w:hanging="425" w:firstLineChars="0"/>
              <w:jc w:val="right"/>
              <w:textAlignment w:val="auto"/>
              <w:rPr>
                <w:rFonts w:hint="default" w:ascii="仿宋" w:hAnsi="仿宋" w:eastAsia="仿宋" w:cs="方正仿宋_GB2312"/>
                <w:kern w:val="0"/>
                <w:sz w:val="24"/>
                <w:szCs w:val="24"/>
                <w:highlight w:val="none"/>
              </w:rPr>
            </w:pPr>
          </w:p>
        </w:tc>
        <w:tc>
          <w:tcPr>
            <w:tcW w:w="4391"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80" w:lineRule="exact"/>
              <w:ind w:left="0" w:right="0"/>
              <w:jc w:val="left"/>
              <w:textAlignment w:val="auto"/>
              <w:rPr>
                <w:rFonts w:hint="default" w:ascii="仿宋" w:hAnsi="仿宋" w:eastAsia="仿宋" w:cs="方正仿宋_GB2312"/>
                <w:color w:val="auto"/>
                <w:kern w:val="0"/>
                <w:sz w:val="24"/>
                <w:szCs w:val="24"/>
                <w:highlight w:val="none"/>
                <w:lang w:eastAsia="zh-Hans"/>
              </w:rPr>
            </w:pPr>
            <w:r>
              <w:rPr>
                <w:rFonts w:hint="eastAsia" w:ascii="仿宋" w:hAnsi="仿宋" w:eastAsia="仿宋" w:cs="方正仿宋_GB2312"/>
                <w:color w:val="auto"/>
                <w:kern w:val="0"/>
                <w:sz w:val="24"/>
                <w:szCs w:val="24"/>
                <w:highlight w:val="none"/>
              </w:rPr>
              <w:t>数据安全承诺书</w:t>
            </w:r>
          </w:p>
        </w:tc>
        <w:tc>
          <w:tcPr>
            <w:tcW w:w="2276"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仿宋" w:hAnsi="仿宋" w:eastAsia="仿宋" w:cs="方正仿宋_GB2312"/>
                <w:kern w:val="0"/>
                <w:sz w:val="24"/>
                <w:szCs w:val="24"/>
                <w:lang w:eastAsia="zh-Hans"/>
              </w:rPr>
            </w:pPr>
            <w:r>
              <w:rPr>
                <w:rFonts w:hint="eastAsia" w:ascii="仿宋" w:hAnsi="仿宋" w:eastAsia="仿宋" w:cs="方正仿宋_GB2312"/>
                <w:kern w:val="0"/>
                <w:sz w:val="24"/>
                <w:szCs w:val="24"/>
                <w:lang w:eastAsia="zh-Hans"/>
              </w:rPr>
              <w:t>原件加盖公章</w:t>
            </w:r>
          </w:p>
        </w:tc>
        <w:tc>
          <w:tcPr>
            <w:tcW w:w="1354"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仿宋" w:hAnsi="仿宋" w:eastAsia="仿宋" w:cs="方正仿宋_GB2312"/>
                <w:kern w:val="0"/>
                <w:sz w:val="24"/>
                <w:szCs w:val="24"/>
                <w:lang w:eastAsia="zh-Hans"/>
              </w:rPr>
            </w:pPr>
            <w:r>
              <w:rPr>
                <w:rFonts w:hint="eastAsia" w:ascii="仿宋" w:hAnsi="仿宋" w:eastAsia="仿宋" w:cs="方正仿宋_GB2312"/>
                <w:kern w:val="0"/>
                <w:sz w:val="24"/>
                <w:szCs w:val="24"/>
              </w:rPr>
              <w:t>1</w:t>
            </w:r>
            <w:r>
              <w:rPr>
                <w:rFonts w:hint="eastAsia" w:ascii="仿宋" w:hAnsi="仿宋" w:eastAsia="仿宋" w:cs="方正仿宋_GB2312"/>
                <w:kern w:val="0"/>
                <w:sz w:val="24"/>
                <w:szCs w:val="24"/>
                <w:lang w:eastAsia="zh-Hans"/>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739" w:type="dxa"/>
            <w:vAlign w:val="center"/>
          </w:tcPr>
          <w:p>
            <w:pPr>
              <w:keepNext w:val="0"/>
              <w:keepLines w:val="0"/>
              <w:pageBreakBefore w:val="0"/>
              <w:widowControl w:val="0"/>
              <w:numPr>
                <w:ilvl w:val="0"/>
                <w:numId w:val="2"/>
              </w:numPr>
              <w:suppressLineNumbers w:val="0"/>
              <w:kinsoku/>
              <w:wordWrap/>
              <w:overflowPunct/>
              <w:topLinePunct w:val="0"/>
              <w:autoSpaceDE/>
              <w:autoSpaceDN/>
              <w:bidi w:val="0"/>
              <w:adjustRightInd w:val="0"/>
              <w:snapToGrid w:val="0"/>
              <w:spacing w:before="0" w:beforeAutospacing="0" w:after="0" w:afterAutospacing="0" w:line="380" w:lineRule="exact"/>
              <w:ind w:left="425" w:leftChars="0" w:right="0" w:hanging="425" w:firstLineChars="0"/>
              <w:jc w:val="right"/>
              <w:textAlignment w:val="auto"/>
              <w:rPr>
                <w:rFonts w:hint="eastAsia" w:ascii="仿宋" w:hAnsi="仿宋" w:eastAsia="仿宋" w:cs="方正仿宋_GB2312"/>
                <w:kern w:val="0"/>
                <w:sz w:val="24"/>
                <w:szCs w:val="24"/>
              </w:rPr>
            </w:pPr>
          </w:p>
        </w:tc>
        <w:tc>
          <w:tcPr>
            <w:tcW w:w="4391"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80" w:lineRule="exact"/>
              <w:ind w:left="0" w:right="0"/>
              <w:jc w:val="left"/>
              <w:textAlignment w:val="auto"/>
              <w:rPr>
                <w:rFonts w:hint="eastAsia" w:ascii="仿宋" w:hAnsi="仿宋" w:eastAsia="仿宋" w:cs="方正仿宋_GB2312"/>
                <w:color w:val="auto"/>
                <w:kern w:val="0"/>
                <w:sz w:val="24"/>
                <w:szCs w:val="24"/>
                <w:highlight w:val="none"/>
                <w:lang w:val="en-US" w:eastAsia="zh-Hans" w:bidi="ar-SA"/>
                <w14:ligatures w14:val="none"/>
              </w:rPr>
            </w:pPr>
            <w:r>
              <w:rPr>
                <w:rFonts w:hint="eastAsia" w:ascii="仿宋" w:hAnsi="仿宋" w:eastAsia="仿宋" w:cs="方正仿宋_GB2312"/>
                <w:color w:val="auto"/>
                <w:kern w:val="0"/>
                <w:sz w:val="24"/>
                <w:szCs w:val="24"/>
                <w:highlight w:val="none"/>
              </w:rPr>
              <w:t>安全风险</w:t>
            </w:r>
            <w:r>
              <w:rPr>
                <w:rFonts w:hint="eastAsia" w:ascii="仿宋" w:hAnsi="仿宋" w:eastAsia="仿宋" w:cs="方正仿宋_GB2312"/>
                <w:color w:val="auto"/>
                <w:kern w:val="0"/>
                <w:sz w:val="24"/>
                <w:szCs w:val="24"/>
                <w:highlight w:val="none"/>
                <w:lang w:val="en-US" w:eastAsia="zh-CN"/>
              </w:rPr>
              <w:t>自评</w:t>
            </w:r>
            <w:r>
              <w:rPr>
                <w:rFonts w:hint="eastAsia" w:ascii="仿宋" w:hAnsi="仿宋" w:eastAsia="仿宋" w:cs="方正仿宋_GB2312"/>
                <w:color w:val="auto"/>
                <w:kern w:val="0"/>
                <w:sz w:val="24"/>
                <w:szCs w:val="24"/>
                <w:highlight w:val="none"/>
              </w:rPr>
              <w:t>报告</w:t>
            </w:r>
          </w:p>
        </w:tc>
        <w:tc>
          <w:tcPr>
            <w:tcW w:w="2276"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eastAsia" w:ascii="仿宋" w:hAnsi="仿宋" w:eastAsia="仿宋" w:cs="方正仿宋_GB2312"/>
                <w:kern w:val="0"/>
                <w:sz w:val="24"/>
                <w:szCs w:val="24"/>
                <w:lang w:val="en-US" w:eastAsia="zh-CN" w:bidi="ar-SA"/>
                <w14:ligatures w14:val="none"/>
              </w:rPr>
            </w:pPr>
            <w:r>
              <w:rPr>
                <w:rFonts w:hint="eastAsia" w:ascii="仿宋" w:hAnsi="仿宋" w:eastAsia="仿宋" w:cs="方正仿宋_GB2312"/>
                <w:kern w:val="0"/>
                <w:sz w:val="24"/>
                <w:szCs w:val="24"/>
              </w:rPr>
              <w:t>原件加盖公章</w:t>
            </w:r>
          </w:p>
        </w:tc>
        <w:tc>
          <w:tcPr>
            <w:tcW w:w="1354"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eastAsia" w:ascii="仿宋" w:hAnsi="仿宋" w:eastAsia="仿宋" w:cs="方正仿宋_GB2312"/>
                <w:kern w:val="0"/>
                <w:sz w:val="24"/>
                <w:szCs w:val="24"/>
                <w:lang w:val="en-US" w:eastAsia="zh-CN" w:bidi="ar-SA"/>
                <w14:ligatures w14:val="none"/>
              </w:rPr>
            </w:pPr>
            <w:r>
              <w:rPr>
                <w:rFonts w:hint="eastAsia" w:ascii="仿宋" w:hAnsi="仿宋" w:eastAsia="仿宋" w:cs="方正仿宋_GB2312"/>
                <w:kern w:val="0"/>
                <w:sz w:val="24"/>
                <w:szCs w:val="24"/>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jc w:val="center"/>
        </w:trPr>
        <w:tc>
          <w:tcPr>
            <w:tcW w:w="739" w:type="dxa"/>
            <w:vAlign w:val="center"/>
          </w:tcPr>
          <w:p>
            <w:pPr>
              <w:keepNext w:val="0"/>
              <w:keepLines w:val="0"/>
              <w:pageBreakBefore w:val="0"/>
              <w:widowControl w:val="0"/>
              <w:numPr>
                <w:ilvl w:val="0"/>
                <w:numId w:val="2"/>
              </w:numPr>
              <w:suppressLineNumbers w:val="0"/>
              <w:kinsoku/>
              <w:wordWrap/>
              <w:overflowPunct/>
              <w:topLinePunct w:val="0"/>
              <w:autoSpaceDE/>
              <w:autoSpaceDN/>
              <w:bidi w:val="0"/>
              <w:adjustRightInd w:val="0"/>
              <w:snapToGrid w:val="0"/>
              <w:spacing w:before="0" w:beforeAutospacing="0" w:after="0" w:afterAutospacing="0" w:line="380" w:lineRule="exact"/>
              <w:ind w:left="425" w:leftChars="0" w:right="0" w:hanging="425" w:firstLineChars="0"/>
              <w:jc w:val="right"/>
              <w:textAlignment w:val="auto"/>
              <w:rPr>
                <w:rFonts w:hint="default" w:ascii="仿宋" w:hAnsi="仿宋" w:eastAsia="仿宋" w:cs="方正仿宋_GB2312"/>
                <w:kern w:val="0"/>
                <w:sz w:val="24"/>
                <w:szCs w:val="24"/>
              </w:rPr>
            </w:pPr>
          </w:p>
        </w:tc>
        <w:tc>
          <w:tcPr>
            <w:tcW w:w="4391" w:type="dxa"/>
            <w:vAlign w:val="center"/>
          </w:tcPr>
          <w:p>
            <w:pPr>
              <w:keepNext w:val="0"/>
              <w:keepLines w:val="0"/>
              <w:pageBreakBefore w:val="0"/>
              <w:widowControl w:val="0"/>
              <w:suppressLineNumbers w:val="0"/>
              <w:tabs>
                <w:tab w:val="left" w:pos="3477"/>
              </w:tabs>
              <w:kinsoku/>
              <w:wordWrap/>
              <w:overflowPunct/>
              <w:topLinePunct w:val="0"/>
              <w:autoSpaceDE/>
              <w:autoSpaceDN/>
              <w:bidi w:val="0"/>
              <w:adjustRightInd w:val="0"/>
              <w:snapToGrid w:val="0"/>
              <w:spacing w:before="0" w:beforeAutospacing="0" w:after="0" w:afterAutospacing="0" w:line="380" w:lineRule="exact"/>
              <w:ind w:left="0" w:right="0"/>
              <w:jc w:val="left"/>
              <w:textAlignment w:val="auto"/>
              <w:rPr>
                <w:rFonts w:hint="default" w:ascii="仿宋" w:hAnsi="仿宋" w:eastAsia="仿宋" w:cs="方正仿宋_GB2312"/>
                <w:kern w:val="0"/>
                <w:sz w:val="24"/>
                <w:szCs w:val="24"/>
                <w:lang w:val="en-US" w:eastAsia="zh-Hans" w:bidi="ar-SA"/>
                <w14:ligatures w14:val="none"/>
              </w:rPr>
            </w:pPr>
            <w:r>
              <w:rPr>
                <w:rFonts w:hint="eastAsia" w:ascii="仿宋" w:hAnsi="仿宋" w:eastAsia="仿宋" w:cs="方正仿宋_GB2312"/>
                <w:kern w:val="0"/>
                <w:sz w:val="24"/>
                <w:szCs w:val="24"/>
                <w:lang w:val="en-US" w:eastAsia="zh-CN"/>
              </w:rPr>
              <w:t>具有符合网络安全等级保护三级标准和商用密码安全性评估要求的系统开发和运维实践经验</w:t>
            </w:r>
          </w:p>
        </w:tc>
        <w:tc>
          <w:tcPr>
            <w:tcW w:w="2276"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eastAsia" w:ascii="仿宋" w:hAnsi="仿宋" w:eastAsia="仿宋" w:cs="方正仿宋_GB2312"/>
                <w:kern w:val="0"/>
                <w:sz w:val="24"/>
                <w:szCs w:val="24"/>
                <w:lang w:val="en-US" w:eastAsia="zh-Hans" w:bidi="ar-SA"/>
                <w14:ligatures w14:val="none"/>
              </w:rPr>
            </w:pPr>
            <w:r>
              <w:rPr>
                <w:rFonts w:hint="eastAsia" w:ascii="仿宋" w:hAnsi="仿宋" w:eastAsia="仿宋" w:cs="方正仿宋_GB2312"/>
                <w:kern w:val="0"/>
                <w:sz w:val="24"/>
                <w:szCs w:val="24"/>
                <w:lang w:val="en-US" w:eastAsia="zh-CN"/>
              </w:rPr>
              <w:t>复印</w:t>
            </w:r>
            <w:r>
              <w:rPr>
                <w:rFonts w:hint="eastAsia" w:ascii="仿宋" w:hAnsi="仿宋" w:eastAsia="仿宋" w:cs="方正仿宋_GB2312"/>
                <w:kern w:val="0"/>
                <w:sz w:val="24"/>
                <w:szCs w:val="24"/>
              </w:rPr>
              <w:t>件加盖公章</w:t>
            </w:r>
          </w:p>
        </w:tc>
        <w:tc>
          <w:tcPr>
            <w:tcW w:w="1354"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eastAsia" w:ascii="仿宋" w:hAnsi="仿宋" w:eastAsia="仿宋" w:cs="方正仿宋_GB2312"/>
                <w:kern w:val="0"/>
                <w:sz w:val="24"/>
                <w:szCs w:val="24"/>
                <w:lang w:val="en-US" w:eastAsia="zh-CN" w:bidi="ar-SA"/>
                <w14:ligatures w14:val="none"/>
              </w:rPr>
            </w:pPr>
            <w:r>
              <w:rPr>
                <w:rFonts w:hint="eastAsia" w:ascii="仿宋" w:hAnsi="仿宋" w:eastAsia="仿宋" w:cs="方正仿宋_GB2312"/>
                <w:kern w:val="0"/>
                <w:sz w:val="24"/>
                <w:szCs w:val="24"/>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739" w:type="dxa"/>
            <w:vAlign w:val="center"/>
          </w:tcPr>
          <w:p>
            <w:pPr>
              <w:keepNext w:val="0"/>
              <w:keepLines w:val="0"/>
              <w:pageBreakBefore w:val="0"/>
              <w:widowControl w:val="0"/>
              <w:numPr>
                <w:ilvl w:val="0"/>
                <w:numId w:val="2"/>
              </w:numPr>
              <w:suppressLineNumbers w:val="0"/>
              <w:kinsoku/>
              <w:wordWrap/>
              <w:overflowPunct/>
              <w:topLinePunct w:val="0"/>
              <w:autoSpaceDE/>
              <w:autoSpaceDN/>
              <w:bidi w:val="0"/>
              <w:adjustRightInd w:val="0"/>
              <w:snapToGrid w:val="0"/>
              <w:spacing w:before="0" w:beforeAutospacing="0" w:after="0" w:afterAutospacing="0" w:line="380" w:lineRule="exact"/>
              <w:ind w:left="425" w:leftChars="0" w:right="0" w:hanging="425" w:firstLineChars="0"/>
              <w:jc w:val="right"/>
              <w:textAlignment w:val="auto"/>
              <w:rPr>
                <w:rFonts w:hint="eastAsia" w:ascii="仿宋" w:hAnsi="仿宋" w:eastAsia="仿宋" w:cs="方正仿宋_GB2312"/>
                <w:kern w:val="0"/>
                <w:sz w:val="24"/>
                <w:szCs w:val="24"/>
              </w:rPr>
            </w:pPr>
          </w:p>
        </w:tc>
        <w:tc>
          <w:tcPr>
            <w:tcW w:w="4391"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80" w:lineRule="exact"/>
              <w:ind w:left="0" w:right="0"/>
              <w:jc w:val="left"/>
              <w:textAlignment w:val="auto"/>
              <w:rPr>
                <w:rFonts w:hint="eastAsia" w:ascii="仿宋" w:hAnsi="仿宋" w:eastAsia="仿宋" w:cs="方正仿宋_GB2312"/>
                <w:color w:val="auto"/>
                <w:kern w:val="0"/>
                <w:sz w:val="24"/>
                <w:szCs w:val="24"/>
                <w:lang w:val="en-US" w:eastAsia="zh-CN" w:bidi="ar-SA"/>
                <w14:ligatures w14:val="none"/>
              </w:rPr>
            </w:pPr>
            <w:r>
              <w:rPr>
                <w:rFonts w:hint="eastAsia" w:ascii="仿宋" w:hAnsi="仿宋" w:eastAsia="仿宋" w:cs="方正仿宋_GB2312"/>
                <w:color w:val="auto"/>
                <w:kern w:val="0"/>
                <w:sz w:val="24"/>
                <w:szCs w:val="24"/>
                <w:lang w:eastAsia="zh-Hans"/>
              </w:rPr>
              <w:t>企业信用报告</w:t>
            </w:r>
          </w:p>
        </w:tc>
        <w:tc>
          <w:tcPr>
            <w:tcW w:w="2276"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eastAsia" w:ascii="仿宋" w:hAnsi="仿宋" w:eastAsia="仿宋" w:cs="方正仿宋_GB2312"/>
                <w:kern w:val="0"/>
                <w:sz w:val="24"/>
                <w:szCs w:val="24"/>
                <w:lang w:val="en-US" w:eastAsia="zh-Hans" w:bidi="ar-SA"/>
                <w14:ligatures w14:val="none"/>
              </w:rPr>
            </w:pPr>
            <w:r>
              <w:rPr>
                <w:rFonts w:hint="eastAsia" w:ascii="仿宋" w:hAnsi="仿宋" w:eastAsia="仿宋" w:cs="方正仿宋_GB2312"/>
                <w:kern w:val="0"/>
                <w:sz w:val="24"/>
                <w:szCs w:val="24"/>
                <w:lang w:val="en-US" w:eastAsia="zh-CN"/>
              </w:rPr>
              <w:t>复印</w:t>
            </w:r>
            <w:r>
              <w:rPr>
                <w:rFonts w:hint="eastAsia" w:ascii="仿宋" w:hAnsi="仿宋" w:eastAsia="仿宋" w:cs="方正仿宋_GB2312"/>
                <w:kern w:val="0"/>
                <w:sz w:val="24"/>
                <w:szCs w:val="24"/>
              </w:rPr>
              <w:t>件加盖公章</w:t>
            </w:r>
          </w:p>
        </w:tc>
        <w:tc>
          <w:tcPr>
            <w:tcW w:w="1354"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eastAsia" w:ascii="仿宋" w:hAnsi="仿宋" w:eastAsia="仿宋" w:cs="方正仿宋_GB2312"/>
                <w:kern w:val="0"/>
                <w:sz w:val="24"/>
                <w:szCs w:val="24"/>
                <w:lang w:val="en-US" w:eastAsia="zh-CN" w:bidi="ar-SA"/>
                <w14:ligatures w14:val="none"/>
              </w:rPr>
            </w:pPr>
            <w:r>
              <w:rPr>
                <w:rFonts w:hint="eastAsia" w:ascii="仿宋" w:hAnsi="仿宋" w:eastAsia="仿宋" w:cs="方正仿宋_GB2312"/>
                <w:kern w:val="0"/>
                <w:sz w:val="24"/>
                <w:szCs w:val="24"/>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739" w:type="dxa"/>
            <w:vAlign w:val="center"/>
          </w:tcPr>
          <w:p>
            <w:pPr>
              <w:keepNext w:val="0"/>
              <w:keepLines w:val="0"/>
              <w:pageBreakBefore w:val="0"/>
              <w:widowControl w:val="0"/>
              <w:numPr>
                <w:ilvl w:val="0"/>
                <w:numId w:val="2"/>
              </w:numPr>
              <w:suppressLineNumbers w:val="0"/>
              <w:kinsoku/>
              <w:wordWrap/>
              <w:overflowPunct/>
              <w:topLinePunct w:val="0"/>
              <w:autoSpaceDE/>
              <w:autoSpaceDN/>
              <w:bidi w:val="0"/>
              <w:adjustRightInd w:val="0"/>
              <w:snapToGrid w:val="0"/>
              <w:spacing w:before="0" w:beforeAutospacing="0" w:after="0" w:afterAutospacing="0" w:line="380" w:lineRule="exact"/>
              <w:ind w:left="425" w:leftChars="0" w:right="0" w:hanging="425" w:firstLineChars="0"/>
              <w:jc w:val="right"/>
              <w:textAlignment w:val="auto"/>
              <w:rPr>
                <w:rFonts w:hint="default" w:ascii="仿宋" w:hAnsi="仿宋" w:eastAsia="仿宋" w:cs="方正仿宋_GB2312"/>
                <w:kern w:val="0"/>
                <w:sz w:val="24"/>
                <w:szCs w:val="24"/>
                <w:highlight w:val="none"/>
              </w:rPr>
            </w:pPr>
          </w:p>
        </w:tc>
        <w:tc>
          <w:tcPr>
            <w:tcW w:w="4391"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80" w:lineRule="exact"/>
              <w:ind w:left="0" w:right="0"/>
              <w:jc w:val="left"/>
              <w:textAlignment w:val="auto"/>
              <w:rPr>
                <w:rFonts w:hint="default" w:ascii="仿宋" w:hAnsi="仿宋" w:eastAsia="仿宋" w:cs="方正仿宋_GB2312"/>
                <w:color w:val="auto"/>
                <w:kern w:val="0"/>
                <w:sz w:val="24"/>
                <w:szCs w:val="24"/>
                <w:highlight w:val="none"/>
              </w:rPr>
            </w:pPr>
            <w:r>
              <w:rPr>
                <w:rFonts w:hint="eastAsia" w:ascii="仿宋" w:hAnsi="仿宋" w:eastAsia="仿宋" w:cs="方正仿宋_GB2312"/>
                <w:kern w:val="0"/>
                <w:sz w:val="24"/>
                <w:szCs w:val="24"/>
              </w:rPr>
              <w:t>无重大违法记录说明</w:t>
            </w:r>
          </w:p>
        </w:tc>
        <w:tc>
          <w:tcPr>
            <w:tcW w:w="2276"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仿宋" w:hAnsi="仿宋" w:eastAsia="仿宋" w:cs="方正仿宋_GB2312"/>
                <w:kern w:val="0"/>
                <w:sz w:val="24"/>
                <w:szCs w:val="24"/>
              </w:rPr>
            </w:pPr>
            <w:r>
              <w:rPr>
                <w:rFonts w:hint="eastAsia" w:ascii="仿宋" w:hAnsi="仿宋" w:eastAsia="仿宋" w:cs="方正仿宋_GB2312"/>
                <w:kern w:val="0"/>
                <w:sz w:val="24"/>
                <w:szCs w:val="24"/>
              </w:rPr>
              <w:t>原件加盖公章</w:t>
            </w:r>
          </w:p>
        </w:tc>
        <w:tc>
          <w:tcPr>
            <w:tcW w:w="1354"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仿宋" w:hAnsi="仿宋" w:eastAsia="仿宋" w:cs="方正仿宋_GB2312"/>
                <w:kern w:val="0"/>
                <w:sz w:val="24"/>
                <w:szCs w:val="24"/>
              </w:rPr>
            </w:pPr>
            <w:r>
              <w:rPr>
                <w:rFonts w:hint="eastAsia" w:ascii="仿宋" w:hAnsi="仿宋" w:eastAsia="仿宋" w:cs="方正仿宋_GB2312"/>
                <w:kern w:val="0"/>
                <w:sz w:val="24"/>
                <w:szCs w:val="24"/>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739" w:type="dxa"/>
            <w:vAlign w:val="center"/>
          </w:tcPr>
          <w:p>
            <w:pPr>
              <w:keepNext w:val="0"/>
              <w:keepLines w:val="0"/>
              <w:pageBreakBefore w:val="0"/>
              <w:widowControl w:val="0"/>
              <w:numPr>
                <w:ilvl w:val="0"/>
                <w:numId w:val="2"/>
              </w:numPr>
              <w:suppressLineNumbers w:val="0"/>
              <w:kinsoku/>
              <w:wordWrap/>
              <w:overflowPunct/>
              <w:topLinePunct w:val="0"/>
              <w:autoSpaceDE/>
              <w:autoSpaceDN/>
              <w:bidi w:val="0"/>
              <w:adjustRightInd w:val="0"/>
              <w:snapToGrid w:val="0"/>
              <w:spacing w:before="0" w:beforeAutospacing="0" w:after="0" w:afterAutospacing="0" w:line="380" w:lineRule="exact"/>
              <w:ind w:left="425" w:leftChars="0" w:right="0" w:hanging="425" w:firstLineChars="0"/>
              <w:jc w:val="right"/>
              <w:textAlignment w:val="auto"/>
              <w:rPr>
                <w:rFonts w:hint="eastAsia" w:ascii="仿宋" w:hAnsi="仿宋" w:eastAsia="仿宋" w:cs="方正仿宋_GB2312"/>
                <w:kern w:val="0"/>
                <w:sz w:val="24"/>
                <w:szCs w:val="24"/>
                <w:lang w:val="en-US" w:eastAsia="zh-CN"/>
              </w:rPr>
            </w:pPr>
          </w:p>
        </w:tc>
        <w:tc>
          <w:tcPr>
            <w:tcW w:w="4391" w:type="dxa"/>
            <w:vAlign w:val="center"/>
          </w:tcPr>
          <w:p>
            <w:pPr>
              <w:keepNext w:val="0"/>
              <w:keepLines w:val="0"/>
              <w:pageBreakBefore w:val="0"/>
              <w:widowControl w:val="0"/>
              <w:suppressLineNumbers w:val="0"/>
              <w:tabs>
                <w:tab w:val="left" w:pos="3477"/>
              </w:tabs>
              <w:kinsoku/>
              <w:wordWrap/>
              <w:overflowPunct/>
              <w:topLinePunct w:val="0"/>
              <w:autoSpaceDE/>
              <w:autoSpaceDN/>
              <w:bidi w:val="0"/>
              <w:adjustRightInd w:val="0"/>
              <w:snapToGrid w:val="0"/>
              <w:spacing w:before="0" w:beforeAutospacing="0" w:after="0" w:afterAutospacing="0" w:line="380" w:lineRule="exact"/>
              <w:ind w:left="0" w:right="0"/>
              <w:jc w:val="left"/>
              <w:textAlignment w:val="auto"/>
              <w:rPr>
                <w:rFonts w:hint="default" w:ascii="仿宋" w:hAnsi="仿宋" w:eastAsia="仿宋" w:cs="方正仿宋_GB2312"/>
                <w:kern w:val="0"/>
                <w:sz w:val="24"/>
                <w:szCs w:val="24"/>
              </w:rPr>
            </w:pPr>
            <w:r>
              <w:rPr>
                <w:rFonts w:hint="eastAsia" w:ascii="仿宋" w:hAnsi="仿宋" w:eastAsia="仿宋" w:cs="方正仿宋_GB2312"/>
                <w:kern w:val="0"/>
                <w:sz w:val="24"/>
                <w:szCs w:val="24"/>
                <w:lang w:val="en-US" w:eastAsia="zh-CN"/>
              </w:rPr>
              <w:t>一般纳税人证明</w:t>
            </w:r>
          </w:p>
        </w:tc>
        <w:tc>
          <w:tcPr>
            <w:tcW w:w="2276"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仿宋" w:hAnsi="仿宋" w:eastAsia="仿宋" w:cs="方正仿宋_GB2312"/>
                <w:kern w:val="0"/>
                <w:sz w:val="24"/>
                <w:szCs w:val="24"/>
              </w:rPr>
            </w:pPr>
            <w:r>
              <w:rPr>
                <w:rFonts w:hint="eastAsia" w:ascii="仿宋" w:hAnsi="仿宋" w:eastAsia="仿宋" w:cs="方正仿宋_GB2312"/>
                <w:kern w:val="0"/>
                <w:sz w:val="24"/>
                <w:szCs w:val="24"/>
                <w:lang w:val="en-US" w:eastAsia="zh-CN"/>
              </w:rPr>
              <w:t>复印</w:t>
            </w:r>
            <w:r>
              <w:rPr>
                <w:rFonts w:hint="eastAsia" w:ascii="仿宋" w:hAnsi="仿宋" w:eastAsia="仿宋" w:cs="方正仿宋_GB2312"/>
                <w:kern w:val="0"/>
                <w:sz w:val="24"/>
                <w:szCs w:val="24"/>
              </w:rPr>
              <w:t>件加盖公章</w:t>
            </w:r>
          </w:p>
        </w:tc>
        <w:tc>
          <w:tcPr>
            <w:tcW w:w="1354"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仿宋" w:hAnsi="仿宋" w:eastAsia="仿宋" w:cs="方正仿宋_GB2312"/>
                <w:kern w:val="0"/>
                <w:sz w:val="24"/>
                <w:szCs w:val="24"/>
              </w:rPr>
            </w:pPr>
            <w:r>
              <w:rPr>
                <w:rFonts w:hint="eastAsia" w:ascii="仿宋" w:hAnsi="仿宋" w:eastAsia="仿宋" w:cs="方正仿宋_GB2312"/>
                <w:kern w:val="0"/>
                <w:sz w:val="24"/>
                <w:szCs w:val="24"/>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739" w:type="dxa"/>
            <w:vAlign w:val="center"/>
          </w:tcPr>
          <w:p>
            <w:pPr>
              <w:keepNext w:val="0"/>
              <w:keepLines w:val="0"/>
              <w:pageBreakBefore w:val="0"/>
              <w:widowControl w:val="0"/>
              <w:numPr>
                <w:ilvl w:val="0"/>
                <w:numId w:val="2"/>
              </w:numPr>
              <w:suppressLineNumbers w:val="0"/>
              <w:kinsoku/>
              <w:wordWrap/>
              <w:overflowPunct/>
              <w:topLinePunct w:val="0"/>
              <w:autoSpaceDE/>
              <w:autoSpaceDN/>
              <w:bidi w:val="0"/>
              <w:adjustRightInd w:val="0"/>
              <w:snapToGrid w:val="0"/>
              <w:spacing w:before="0" w:beforeAutospacing="0" w:after="0" w:afterAutospacing="0" w:line="380" w:lineRule="exact"/>
              <w:ind w:left="425" w:leftChars="0" w:right="0" w:hanging="425" w:firstLineChars="0"/>
              <w:jc w:val="right"/>
              <w:textAlignment w:val="auto"/>
              <w:rPr>
                <w:rFonts w:hint="default" w:ascii="仿宋" w:hAnsi="仿宋" w:eastAsia="仿宋" w:cs="方正仿宋_GB2312"/>
                <w:kern w:val="0"/>
                <w:sz w:val="24"/>
                <w:szCs w:val="24"/>
                <w:lang w:val="en-US" w:eastAsia="zh-CN" w:bidi="ar-SA"/>
                <w14:ligatures w14:val="none"/>
              </w:rPr>
            </w:pPr>
          </w:p>
        </w:tc>
        <w:tc>
          <w:tcPr>
            <w:tcW w:w="4391" w:type="dxa"/>
            <w:vAlign w:val="center"/>
          </w:tcPr>
          <w:p>
            <w:pPr>
              <w:keepNext w:val="0"/>
              <w:keepLines w:val="0"/>
              <w:pageBreakBefore w:val="0"/>
              <w:widowControl w:val="0"/>
              <w:suppressLineNumbers w:val="0"/>
              <w:tabs>
                <w:tab w:val="left" w:pos="3477"/>
              </w:tabs>
              <w:kinsoku/>
              <w:wordWrap/>
              <w:overflowPunct/>
              <w:topLinePunct w:val="0"/>
              <w:autoSpaceDE/>
              <w:autoSpaceDN/>
              <w:bidi w:val="0"/>
              <w:adjustRightInd w:val="0"/>
              <w:snapToGrid w:val="0"/>
              <w:spacing w:before="0" w:beforeAutospacing="0" w:after="0" w:afterAutospacing="0" w:line="380" w:lineRule="exact"/>
              <w:ind w:left="0" w:right="0"/>
              <w:jc w:val="left"/>
              <w:textAlignment w:val="auto"/>
              <w:rPr>
                <w:rFonts w:hint="default" w:ascii="仿宋" w:hAnsi="仿宋" w:eastAsia="仿宋" w:cs="方正仿宋_GB2312"/>
                <w:kern w:val="0"/>
                <w:sz w:val="24"/>
                <w:szCs w:val="24"/>
                <w:lang w:val="en-US" w:eastAsia="zh-CN" w:bidi="ar-SA"/>
                <w14:ligatures w14:val="none"/>
              </w:rPr>
            </w:pPr>
            <w:r>
              <w:rPr>
                <w:rFonts w:hint="eastAsia" w:ascii="仿宋" w:hAnsi="仿宋" w:eastAsia="仿宋" w:cs="方正仿宋_GB2312"/>
                <w:kern w:val="0"/>
                <w:sz w:val="24"/>
                <w:szCs w:val="24"/>
                <w:lang w:val="en-US" w:eastAsia="zh-CN"/>
              </w:rPr>
              <w:t>其他佐证材料</w:t>
            </w:r>
          </w:p>
        </w:tc>
        <w:tc>
          <w:tcPr>
            <w:tcW w:w="2276" w:type="dxa"/>
            <w:vAlign w:val="center"/>
          </w:tcPr>
          <w:p>
            <w:pPr>
              <w:keepNext w:val="0"/>
              <w:keepLines w:val="0"/>
              <w:pageBreakBefore w:val="0"/>
              <w:widowControl w:val="0"/>
              <w:suppressLineNumbers w:val="0"/>
              <w:tabs>
                <w:tab w:val="left" w:pos="3477"/>
              </w:tabs>
              <w:kinsoku/>
              <w:wordWrap/>
              <w:overflowPunct/>
              <w:topLinePunct w:val="0"/>
              <w:autoSpaceDE/>
              <w:autoSpaceDN/>
              <w:bidi w:val="0"/>
              <w:adjustRightInd w:val="0"/>
              <w:snapToGrid w:val="0"/>
              <w:spacing w:before="0" w:beforeAutospacing="0" w:after="0" w:afterAutospacing="0" w:line="380" w:lineRule="exact"/>
              <w:ind w:left="0" w:right="0"/>
              <w:jc w:val="left"/>
              <w:textAlignment w:val="auto"/>
              <w:rPr>
                <w:rFonts w:hint="eastAsia" w:ascii="仿宋" w:hAnsi="仿宋" w:eastAsia="仿宋" w:cs="方正仿宋_GB2312"/>
                <w:kern w:val="0"/>
                <w:sz w:val="24"/>
                <w:szCs w:val="24"/>
                <w:lang w:val="en-US" w:eastAsia="zh-Hans" w:bidi="ar-SA"/>
                <w14:ligatures w14:val="none"/>
              </w:rPr>
            </w:pPr>
          </w:p>
        </w:tc>
        <w:tc>
          <w:tcPr>
            <w:tcW w:w="1354"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eastAsia" w:ascii="仿宋" w:hAnsi="仿宋" w:eastAsia="仿宋" w:cs="方正仿宋_GB2312"/>
                <w:kern w:val="0"/>
                <w:sz w:val="24"/>
                <w:szCs w:val="24"/>
                <w:lang w:val="en-US" w:eastAsia="zh-CN" w:bidi="ar-SA"/>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1" w:hRule="atLeast"/>
          <w:jc w:val="center"/>
        </w:trPr>
        <w:tc>
          <w:tcPr>
            <w:tcW w:w="8760" w:type="dxa"/>
            <w:gridSpan w:val="4"/>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left"/>
              <w:textAlignment w:val="auto"/>
              <w:rPr>
                <w:rFonts w:hint="eastAsia" w:ascii="仿宋" w:hAnsi="仿宋" w:eastAsia="仿宋"/>
                <w:kern w:val="0"/>
                <w:sz w:val="22"/>
                <w:szCs w:val="22"/>
              </w:rPr>
            </w:pPr>
            <w:r>
              <w:rPr>
                <w:rFonts w:hint="eastAsia" w:ascii="仿宋" w:hAnsi="仿宋" w:eastAsia="仿宋"/>
                <w:kern w:val="0"/>
                <w:sz w:val="22"/>
                <w:szCs w:val="22"/>
                <w:lang w:val="en-US" w:eastAsia="zh-CN"/>
              </w:rPr>
              <w:t>注</w:t>
            </w:r>
            <w:r>
              <w:rPr>
                <w:rFonts w:hint="eastAsia" w:ascii="仿宋" w:hAnsi="仿宋" w:eastAsia="仿宋"/>
                <w:kern w:val="0"/>
                <w:sz w:val="22"/>
                <w:szCs w:val="22"/>
              </w:rPr>
              <w:t>:</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left"/>
              <w:textAlignment w:val="auto"/>
              <w:rPr>
                <w:rFonts w:hint="eastAsia" w:ascii="仿宋" w:hAnsi="仿宋" w:eastAsia="仿宋"/>
                <w:kern w:val="0"/>
                <w:sz w:val="22"/>
                <w:szCs w:val="22"/>
              </w:rPr>
            </w:pPr>
            <w:r>
              <w:rPr>
                <w:rFonts w:hint="eastAsia" w:ascii="仿宋" w:hAnsi="仿宋" w:eastAsia="仿宋"/>
                <w:kern w:val="0"/>
                <w:sz w:val="22"/>
                <w:szCs w:val="22"/>
                <w:lang w:val="en-US" w:eastAsia="zh-CN"/>
              </w:rPr>
              <w:t>1.</w:t>
            </w:r>
            <w:r>
              <w:rPr>
                <w:rFonts w:hint="eastAsia" w:ascii="仿宋" w:hAnsi="仿宋" w:eastAsia="仿宋"/>
                <w:kern w:val="0"/>
                <w:sz w:val="22"/>
                <w:szCs w:val="22"/>
              </w:rPr>
              <w:t>提交材料涉及</w:t>
            </w:r>
            <w:r>
              <w:rPr>
                <w:rFonts w:hint="eastAsia" w:ascii="仿宋" w:hAnsi="仿宋" w:eastAsia="仿宋"/>
                <w:kern w:val="0"/>
                <w:sz w:val="22"/>
                <w:szCs w:val="22"/>
                <w:lang w:val="en-US" w:eastAsia="zh-CN"/>
              </w:rPr>
              <w:t>签字、盖章部分</w:t>
            </w:r>
            <w:r>
              <w:rPr>
                <w:rFonts w:hint="eastAsia" w:ascii="仿宋" w:hAnsi="仿宋" w:eastAsia="仿宋"/>
                <w:kern w:val="0"/>
                <w:sz w:val="22"/>
                <w:szCs w:val="22"/>
              </w:rPr>
              <w:t>，</w:t>
            </w:r>
            <w:r>
              <w:rPr>
                <w:rFonts w:hint="eastAsia" w:ascii="仿宋" w:hAnsi="仿宋" w:eastAsia="仿宋"/>
                <w:kern w:val="0"/>
                <w:sz w:val="22"/>
                <w:szCs w:val="22"/>
                <w:lang w:val="en-US" w:eastAsia="zh-CN"/>
              </w:rPr>
              <w:t>需由</w:t>
            </w:r>
            <w:r>
              <w:rPr>
                <w:rFonts w:hint="eastAsia" w:ascii="仿宋" w:hAnsi="仿宋" w:eastAsia="仿宋"/>
                <w:kern w:val="0"/>
                <w:sz w:val="22"/>
                <w:szCs w:val="22"/>
              </w:rPr>
              <w:t>签字人签字</w:t>
            </w:r>
            <w:r>
              <w:rPr>
                <w:rFonts w:hint="eastAsia" w:ascii="仿宋" w:hAnsi="仿宋" w:eastAsia="仿宋"/>
                <w:kern w:val="0"/>
                <w:sz w:val="22"/>
                <w:szCs w:val="22"/>
                <w:lang w:eastAsia="zh-CN"/>
              </w:rPr>
              <w:t>、</w:t>
            </w:r>
            <w:r>
              <w:rPr>
                <w:rFonts w:hint="eastAsia" w:ascii="仿宋" w:hAnsi="仿宋" w:eastAsia="仿宋"/>
                <w:kern w:val="0"/>
                <w:sz w:val="22"/>
                <w:szCs w:val="22"/>
                <w:lang w:val="en-US" w:eastAsia="zh-CN"/>
              </w:rPr>
              <w:t>加盖单位</w:t>
            </w:r>
            <w:r>
              <w:rPr>
                <w:rFonts w:hint="eastAsia" w:ascii="仿宋" w:hAnsi="仿宋" w:eastAsia="仿宋"/>
                <w:kern w:val="0"/>
                <w:sz w:val="22"/>
                <w:szCs w:val="22"/>
              </w:rPr>
              <w:t>盖章。无法亲笔签署的，需提交授权人委托他人签字的授权委托书，授权委托书应为原件，且授权人应亲笔签字，被委托人应配合温州市数据局进行实名认证。</w:t>
            </w:r>
          </w:p>
          <w:p>
            <w:pPr>
              <w:pStyle w:val="13"/>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left"/>
              <w:textAlignment w:val="auto"/>
              <w:rPr>
                <w:rFonts w:hint="eastAsia" w:eastAsia="Microsoft YaHei UI"/>
                <w:lang w:eastAsia="zh-CN"/>
              </w:rPr>
            </w:pPr>
            <w:r>
              <w:rPr>
                <w:rFonts w:hint="eastAsia" w:ascii="仿宋" w:hAnsi="仿宋" w:eastAsia="仿宋" w:cs="Times New Roman"/>
                <w:kern w:val="0"/>
                <w:sz w:val="22"/>
                <w:szCs w:val="22"/>
                <w:lang w:val="en-US" w:eastAsia="zh-CN" w:bidi="ar-SA"/>
                <w14:ligatures w14:val="none"/>
              </w:rPr>
              <w:t>2.请将所有材料以PDF格式单独命名并标序，打包发送至指定邮箱：wzdao@wenzhou.gov.cn；压缩包命名格式：“授权运营申请-单位名称-场景名称”。</w:t>
            </w:r>
          </w:p>
        </w:tc>
      </w:tr>
    </w:tbl>
    <w:p>
      <w:pPr>
        <w:kinsoku/>
        <w:overflowPunct/>
        <w:autoSpaceDE/>
        <w:bidi w:val="0"/>
        <w:adjustRightInd w:val="0"/>
        <w:snapToGrid w:val="0"/>
        <w:spacing w:line="560" w:lineRule="exact"/>
        <w:sectPr>
          <w:footerReference r:id="rId3" w:type="default"/>
          <w:pgSz w:w="11906" w:h="16838"/>
          <w:pgMar w:top="1984" w:right="1531" w:bottom="1814" w:left="1531" w:header="851" w:footer="992" w:gutter="0"/>
          <w:pgNumType w:fmt="decimal"/>
          <w:cols w:space="720" w:num="1"/>
          <w:docGrid w:type="lines" w:linePitch="312" w:charSpace="0"/>
        </w:sectPr>
      </w:pPr>
    </w:p>
    <w:p>
      <w:pPr>
        <w:pStyle w:val="2"/>
        <w:keepNext/>
        <w:keepLines/>
        <w:pageBreakBefore w:val="0"/>
        <w:widowControl w:val="0"/>
        <w:numPr>
          <w:ilvl w:val="1"/>
          <w:numId w:val="0"/>
        </w:numPr>
        <w:kinsoku/>
        <w:wordWrap/>
        <w:overflowPunct/>
        <w:topLinePunct w:val="0"/>
        <w:autoSpaceDE/>
        <w:autoSpaceDN/>
        <w:bidi w:val="0"/>
        <w:adjustRightInd w:val="0"/>
        <w:snapToGrid w:val="0"/>
        <w:spacing w:before="0" w:after="0" w:line="560" w:lineRule="exact"/>
        <w:ind w:leftChars="0"/>
        <w:textAlignment w:val="auto"/>
        <w:rPr>
          <w:rFonts w:hint="eastAsia" w:ascii="黑体" w:hAnsi="黑体" w:eastAsia="黑体" w:cs="黑体"/>
          <w:b w:val="0"/>
          <w:bCs/>
          <w:kern w:val="2"/>
          <w:sz w:val="32"/>
          <w:szCs w:val="24"/>
          <w:lang w:val="en-US" w:eastAsia="zh-CN" w:bidi="ar-SA"/>
          <w14:ligatures w14:val="none"/>
        </w:rPr>
      </w:pPr>
      <w:r>
        <w:rPr>
          <w:rFonts w:hint="eastAsia" w:ascii="黑体" w:hAnsi="黑体" w:eastAsia="黑体" w:cs="黑体"/>
          <w:b w:val="0"/>
          <w:bCs/>
          <w:kern w:val="2"/>
          <w:sz w:val="32"/>
          <w:szCs w:val="24"/>
          <w:lang w:val="en-US" w:eastAsia="zh-CN" w:bidi="ar-SA"/>
          <w14:ligatures w14:val="none"/>
        </w:rPr>
        <w:t>材料1</w:t>
      </w:r>
    </w:p>
    <w:p>
      <w:pPr>
        <w:pStyle w:val="3"/>
        <w:keepNext/>
        <w:keepLines/>
        <w:pageBreakBefore w:val="0"/>
        <w:widowControl w:val="0"/>
        <w:numPr>
          <w:ilvl w:val="1"/>
          <w:numId w:val="0"/>
        </w:numPr>
        <w:kinsoku/>
        <w:wordWrap/>
        <w:overflowPunct/>
        <w:topLinePunct w:val="0"/>
        <w:autoSpaceDE/>
        <w:autoSpaceDN/>
        <w:bidi w:val="0"/>
        <w:adjustRightInd w:val="0"/>
        <w:snapToGrid w:val="0"/>
        <w:spacing w:before="0" w:after="0" w:line="560" w:lineRule="exact"/>
        <w:ind w:leftChars="0"/>
        <w:jc w:val="center"/>
        <w:textAlignment w:val="auto"/>
        <w:rPr>
          <w:rFonts w:hint="eastAsia" w:ascii="方正小标宋简体" w:hAnsi="方正小标宋简体" w:eastAsia="方正小标宋简体" w:cs="方正小标宋简体"/>
          <w:b w:val="0"/>
          <w:bCs/>
          <w:sz w:val="44"/>
          <w:lang w:val="en-US" w:eastAsia="zh-CN"/>
        </w:rPr>
      </w:pPr>
      <w:r>
        <w:rPr>
          <w:rFonts w:hint="default" w:ascii="方正小标宋简体" w:hAnsi="方正小标宋简体" w:eastAsia="方正小标宋简体" w:cs="方正小标宋简体"/>
          <w:b w:val="0"/>
          <w:bCs/>
          <w:color w:val="auto"/>
          <w:kern w:val="0"/>
          <w:sz w:val="44"/>
          <w:szCs w:val="28"/>
          <w:highlight w:val="none"/>
        </w:rPr>
        <w:t>公共数据</w:t>
      </w:r>
      <w:r>
        <w:rPr>
          <w:rFonts w:hint="eastAsia" w:ascii="方正小标宋简体" w:hAnsi="方正小标宋简体" w:eastAsia="方正小标宋简体" w:cs="方正小标宋简体"/>
          <w:b w:val="0"/>
          <w:bCs/>
          <w:color w:val="auto"/>
          <w:kern w:val="0"/>
          <w:sz w:val="44"/>
          <w:szCs w:val="28"/>
          <w:highlight w:val="none"/>
        </w:rPr>
        <w:t>授权运营</w:t>
      </w:r>
      <w:r>
        <w:rPr>
          <w:rFonts w:hint="default" w:ascii="方正小标宋简体" w:hAnsi="方正小标宋简体" w:eastAsia="方正小标宋简体" w:cs="方正小标宋简体"/>
          <w:b w:val="0"/>
          <w:bCs/>
          <w:color w:val="auto"/>
          <w:kern w:val="0"/>
          <w:sz w:val="44"/>
          <w:szCs w:val="28"/>
          <w:highlight w:val="none"/>
        </w:rPr>
        <w:t>申请</w:t>
      </w:r>
      <w:r>
        <w:rPr>
          <w:rFonts w:hint="eastAsia" w:ascii="方正小标宋简体" w:hAnsi="方正小标宋简体" w:eastAsia="方正小标宋简体" w:cs="方正小标宋简体"/>
          <w:b w:val="0"/>
          <w:bCs/>
          <w:color w:val="auto"/>
          <w:kern w:val="0"/>
          <w:sz w:val="44"/>
          <w:szCs w:val="28"/>
          <w:highlight w:val="none"/>
          <w:lang w:val="en-US" w:eastAsia="zh-CN"/>
        </w:rPr>
        <w:t>表</w:t>
      </w:r>
    </w:p>
    <w:tbl>
      <w:tblPr>
        <w:tblStyle w:val="20"/>
        <w:tblW w:w="88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1"/>
        <w:gridCol w:w="2584"/>
        <w:gridCol w:w="2083"/>
        <w:gridCol w:w="2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8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授权运营单位</w:t>
            </w:r>
          </w:p>
        </w:tc>
        <w:tc>
          <w:tcPr>
            <w:tcW w:w="25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kern w:val="0"/>
                <w:sz w:val="24"/>
                <w:szCs w:val="20"/>
              </w:rPr>
            </w:pPr>
          </w:p>
        </w:tc>
        <w:tc>
          <w:tcPr>
            <w:tcW w:w="20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统一社会信用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代码</w:t>
            </w:r>
          </w:p>
        </w:tc>
        <w:tc>
          <w:tcPr>
            <w:tcW w:w="2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8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法定代表人</w:t>
            </w:r>
          </w:p>
        </w:tc>
        <w:tc>
          <w:tcPr>
            <w:tcW w:w="25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kern w:val="0"/>
                <w:sz w:val="24"/>
                <w:szCs w:val="20"/>
              </w:rPr>
            </w:pPr>
          </w:p>
        </w:tc>
        <w:tc>
          <w:tcPr>
            <w:tcW w:w="20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安全负责人</w:t>
            </w:r>
          </w:p>
        </w:tc>
        <w:tc>
          <w:tcPr>
            <w:tcW w:w="2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8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单位联系人</w:t>
            </w:r>
          </w:p>
        </w:tc>
        <w:tc>
          <w:tcPr>
            <w:tcW w:w="25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kern w:val="0"/>
                <w:sz w:val="24"/>
                <w:szCs w:val="20"/>
              </w:rPr>
            </w:pPr>
          </w:p>
        </w:tc>
        <w:tc>
          <w:tcPr>
            <w:tcW w:w="20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联系电话</w:t>
            </w:r>
          </w:p>
        </w:tc>
        <w:tc>
          <w:tcPr>
            <w:tcW w:w="2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8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kern w:val="0"/>
                <w:sz w:val="24"/>
                <w:szCs w:val="20"/>
                <w:lang w:val="en-US" w:eastAsia="zh-CN"/>
              </w:rPr>
            </w:pPr>
            <w:r>
              <w:rPr>
                <w:rFonts w:hint="eastAsia" w:ascii="仿宋_GB2312" w:hAnsi="仿宋_GB2312" w:eastAsia="仿宋_GB2312" w:cs="仿宋_GB2312"/>
                <w:kern w:val="0"/>
                <w:sz w:val="24"/>
                <w:szCs w:val="20"/>
                <w:lang w:val="en-US" w:eastAsia="zh-CN"/>
              </w:rPr>
              <w:t>通讯地址</w:t>
            </w:r>
          </w:p>
        </w:tc>
        <w:tc>
          <w:tcPr>
            <w:tcW w:w="701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18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eastAsia="仿宋_GB2312" w:hAnsiTheme="minorHAnsi" w:cstheme="minorBidi"/>
                <w:b w:val="0"/>
                <w:bCs/>
                <w:kern w:val="2"/>
                <w:sz w:val="24"/>
                <w:szCs w:val="22"/>
                <w:lang w:val="en-US" w:eastAsia="zh-CN" w:bidi="ar-SA"/>
              </w:rPr>
            </w:pPr>
            <w:r>
              <w:rPr>
                <w:rFonts w:hint="eastAsia" w:ascii="仿宋_GB2312" w:eastAsia="仿宋_GB2312"/>
                <w:b w:val="0"/>
                <w:bCs/>
                <w:sz w:val="24"/>
              </w:rPr>
              <w:t>企业性质</w:t>
            </w:r>
          </w:p>
        </w:tc>
        <w:tc>
          <w:tcPr>
            <w:tcW w:w="701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left"/>
              <w:textAlignment w:val="auto"/>
              <w:rPr>
                <w:rFonts w:hint="eastAsia" w:ascii="仿宋_GB2312"/>
                <w:b w:val="0"/>
                <w:bCs/>
                <w:color w:val="000000"/>
                <w:sz w:val="24"/>
                <w:szCs w:val="24"/>
                <w:shd w:val="clear" w:color="auto" w:fill="FFFFFF"/>
                <w:lang w:eastAsia="zh-CN"/>
              </w:rPr>
            </w:pPr>
            <w:r>
              <w:rPr>
                <w:rFonts w:hint="eastAsia" w:ascii="仿宋_GB2312"/>
                <w:b w:val="0"/>
                <w:bCs/>
                <w:color w:val="000000"/>
                <w:sz w:val="24"/>
                <w:szCs w:val="24"/>
                <w:shd w:val="clear" w:color="auto" w:fill="FFFFFF"/>
                <w:lang w:eastAsia="zh-CN"/>
              </w:rPr>
              <w:t>□国有独资       □国有控股     □集体企业</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left"/>
              <w:textAlignment w:val="auto"/>
              <w:rPr>
                <w:rFonts w:hint="default" w:ascii="仿宋_GB2312" w:eastAsia="仿宋_GB2312" w:hAnsiTheme="minorHAnsi" w:cstheme="minorBidi"/>
                <w:b w:val="0"/>
                <w:bCs/>
                <w:kern w:val="2"/>
                <w:sz w:val="24"/>
                <w:szCs w:val="22"/>
                <w:u w:val="single"/>
                <w:lang w:val="en-US" w:eastAsia="zh-CN" w:bidi="ar-SA"/>
              </w:rPr>
            </w:pPr>
            <w:r>
              <w:rPr>
                <w:rFonts w:hint="eastAsia" w:ascii="仿宋_GB2312"/>
                <w:b w:val="0"/>
                <w:bCs/>
                <w:color w:val="000000"/>
                <w:sz w:val="24"/>
                <w:szCs w:val="24"/>
                <w:shd w:val="clear" w:color="auto" w:fill="FFFFFF"/>
                <w:lang w:eastAsia="zh-CN"/>
              </w:rPr>
              <w:t xml:space="preserve">□私营企业       □股份制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9" w:hRule="atLeast"/>
        </w:trPr>
        <w:tc>
          <w:tcPr>
            <w:tcW w:w="182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kinsoku/>
              <w:overflowPunct/>
              <w:autoSpaceDE/>
              <w:bidi w:val="0"/>
              <w:adjustRightInd w:val="0"/>
              <w:snapToGrid w:val="0"/>
              <w:spacing w:before="0" w:beforeAutospacing="0" w:after="0" w:afterAutospacing="0" w:line="560" w:lineRule="exact"/>
              <w:ind w:left="0" w:right="0"/>
              <w:jc w:val="center"/>
              <w:rPr>
                <w:rFonts w:hint="default" w:ascii="仿宋_GB2312" w:eastAsia="仿宋_GB2312"/>
                <w:b w:val="0"/>
                <w:bCs/>
                <w:sz w:val="24"/>
              </w:rPr>
            </w:pPr>
            <w:r>
              <w:rPr>
                <w:rFonts w:hint="eastAsia" w:ascii="仿宋_GB2312" w:eastAsia="仿宋_GB2312"/>
                <w:b w:val="0"/>
                <w:bCs/>
                <w:sz w:val="24"/>
              </w:rPr>
              <w:t>企业简介</w:t>
            </w:r>
          </w:p>
          <w:p>
            <w:pPr>
              <w:keepNext w:val="0"/>
              <w:keepLines w:val="0"/>
              <w:suppressLineNumbers w:val="0"/>
              <w:kinsoku/>
              <w:overflowPunct/>
              <w:autoSpaceDE/>
              <w:bidi w:val="0"/>
              <w:adjustRightInd w:val="0"/>
              <w:snapToGrid w:val="0"/>
              <w:spacing w:before="0" w:beforeAutospacing="0" w:after="0" w:afterAutospacing="0" w:line="560" w:lineRule="exact"/>
              <w:ind w:left="0" w:right="0"/>
              <w:jc w:val="center"/>
              <w:rPr>
                <w:rFonts w:hint="default" w:ascii="仿宋_GB2312" w:hAnsi="Calibri" w:eastAsia="仿宋_GB2312" w:cs="Times New Roman"/>
                <w:b w:val="0"/>
                <w:bCs/>
                <w:kern w:val="2"/>
                <w:sz w:val="24"/>
                <w:szCs w:val="24"/>
                <w:lang w:val="en-US" w:eastAsia="zh-CN" w:bidi="ar-SA"/>
                <w14:ligatures w14:val="none"/>
              </w:rPr>
            </w:pPr>
            <w:r>
              <w:rPr>
                <w:rFonts w:hint="eastAsia" w:ascii="仿宋_GB2312" w:eastAsia="仿宋_GB2312"/>
                <w:b w:val="0"/>
                <w:bCs/>
                <w:sz w:val="24"/>
              </w:rPr>
              <w:t>（限</w:t>
            </w:r>
            <w:r>
              <w:rPr>
                <w:rFonts w:hint="default" w:ascii="仿宋_GB2312" w:eastAsia="仿宋_GB2312"/>
                <w:b w:val="0"/>
                <w:bCs/>
                <w:sz w:val="24"/>
              </w:rPr>
              <w:t>300</w:t>
            </w:r>
            <w:r>
              <w:rPr>
                <w:rFonts w:hint="eastAsia" w:ascii="仿宋_GB2312" w:eastAsia="仿宋_GB2312"/>
                <w:b w:val="0"/>
                <w:bCs/>
                <w:sz w:val="24"/>
              </w:rPr>
              <w:t>字）</w:t>
            </w:r>
          </w:p>
        </w:tc>
        <w:tc>
          <w:tcPr>
            <w:tcW w:w="7017" w:type="dxa"/>
            <w:gridSpan w:val="3"/>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kinsoku/>
              <w:overflowPunct/>
              <w:autoSpaceDE/>
              <w:bidi w:val="0"/>
              <w:adjustRightInd w:val="0"/>
              <w:snapToGrid w:val="0"/>
              <w:spacing w:before="0" w:beforeAutospacing="0" w:after="0" w:afterAutospacing="0" w:line="240" w:lineRule="auto"/>
              <w:ind w:left="0" w:right="0"/>
              <w:rPr>
                <w:rFonts w:hint="eastAsia" w:ascii="仿宋_GB2312" w:hAnsi="Calibri" w:eastAsia="仿宋_GB2312" w:cs="Times New Roman"/>
                <w:b w:val="0"/>
                <w:bCs/>
                <w:kern w:val="2"/>
                <w:sz w:val="24"/>
                <w:szCs w:val="24"/>
                <w:lang w:val="en-US" w:eastAsia="zh-CN" w:bidi="ar-SA"/>
                <w14:ligatures w14:val="none"/>
              </w:rPr>
            </w:pPr>
            <w:r>
              <w:rPr>
                <w:rFonts w:hint="eastAsia" w:ascii="楷体_GB2312" w:hAnsi="楷体_GB2312" w:eastAsia="楷体_GB2312" w:cs="楷体_GB2312"/>
                <w:kern w:val="0"/>
                <w:sz w:val="24"/>
                <w:szCs w:val="20"/>
                <w:lang w:val="en-US" w:eastAsia="zh-CN"/>
              </w:rPr>
              <w:t>（内容包括但不限于企业相关资质能力、从事的行业、是否设立数据安全管理部门、企业从事数据服务业务年限、专业人员数量（如：技术/法务等）、员工总人数等内容）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8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Calibri" w:eastAsia="仿宋_GB2312" w:cs="Times New Roman"/>
                <w:b w:val="0"/>
                <w:bCs/>
                <w:kern w:val="2"/>
                <w:sz w:val="24"/>
                <w:szCs w:val="24"/>
                <w:lang w:val="en-US" w:eastAsia="zh-CN" w:bidi="ar-SA"/>
                <w14:ligatures w14:val="none"/>
              </w:rPr>
            </w:pPr>
            <w:r>
              <w:rPr>
                <w:rFonts w:hint="eastAsia" w:ascii="仿宋_GB2312" w:hAnsiTheme="minorHAnsi" w:cstheme="minorBidi"/>
                <w:b w:val="0"/>
                <w:bCs/>
                <w:kern w:val="2"/>
                <w:sz w:val="24"/>
                <w:szCs w:val="22"/>
                <w:lang w:val="en-US" w:eastAsia="zh-CN" w:bidi="ar-SA"/>
              </w:rPr>
              <w:t>场景名称</w:t>
            </w:r>
          </w:p>
        </w:tc>
        <w:tc>
          <w:tcPr>
            <w:tcW w:w="701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Calibri" w:eastAsia="仿宋_GB2312" w:cs="Times New Roman"/>
                <w:b w:val="0"/>
                <w:bCs/>
                <w:kern w:val="2"/>
                <w:sz w:val="24"/>
                <w:szCs w:val="24"/>
                <w:lang w:val="en-US" w:eastAsia="zh-CN" w:bidi="ar-SA"/>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18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仿宋_GB2312" w:hAnsi="仿宋_GB2312" w:eastAsia="仿宋_GB2312" w:cs="仿宋_GB2312"/>
                <w:kern w:val="0"/>
                <w:sz w:val="24"/>
                <w:szCs w:val="20"/>
                <w:lang w:val="en-US" w:eastAsia="zh-CN"/>
              </w:rPr>
            </w:pPr>
            <w:r>
              <w:rPr>
                <w:rFonts w:hint="eastAsia" w:ascii="仿宋_GB2312" w:hAnsi="仿宋_GB2312" w:cs="仿宋_GB2312"/>
                <w:kern w:val="0"/>
                <w:sz w:val="24"/>
                <w:szCs w:val="20"/>
                <w:lang w:val="en-US" w:eastAsia="zh-CN"/>
              </w:rPr>
              <w:t>行业领域</w:t>
            </w:r>
          </w:p>
        </w:tc>
        <w:tc>
          <w:tcPr>
            <w:tcW w:w="25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kern w:val="0"/>
                <w:sz w:val="24"/>
                <w:szCs w:val="20"/>
              </w:rPr>
            </w:pPr>
          </w:p>
        </w:tc>
        <w:tc>
          <w:tcPr>
            <w:tcW w:w="20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数据产品和服务形态</w:t>
            </w:r>
          </w:p>
        </w:tc>
        <w:tc>
          <w:tcPr>
            <w:tcW w:w="2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kern w:val="0"/>
                <w:sz w:val="24"/>
                <w:szCs w:val="20"/>
                <w:lang w:eastAsia="zh-CN"/>
              </w:rPr>
            </w:pPr>
            <w:r>
              <w:rPr>
                <w:rFonts w:hint="eastAsia" w:ascii="楷体_GB2312" w:hAnsi="楷体_GB2312" w:eastAsia="楷体_GB2312" w:cs="楷体_GB2312"/>
                <w:kern w:val="0"/>
                <w:sz w:val="24"/>
                <w:szCs w:val="20"/>
                <w:lang w:eastAsia="zh-CN"/>
              </w:rPr>
              <w:t>（</w:t>
            </w:r>
            <w:r>
              <w:rPr>
                <w:rFonts w:hint="eastAsia" w:ascii="楷体_GB2312" w:hAnsi="楷体_GB2312" w:eastAsia="楷体_GB2312" w:cs="楷体_GB2312"/>
                <w:kern w:val="0"/>
                <w:sz w:val="24"/>
                <w:szCs w:val="20"/>
                <w:lang w:val="en-US" w:eastAsia="zh-CN"/>
              </w:rPr>
              <w:t>如API、数据报告等形式</w:t>
            </w:r>
            <w:r>
              <w:rPr>
                <w:rFonts w:hint="eastAsia" w:ascii="楷体_GB2312" w:hAnsi="楷体_GB2312" w:eastAsia="楷体_GB2312" w:cs="楷体_GB2312"/>
                <w:kern w:val="0"/>
                <w:sz w:val="24"/>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0" w:hRule="atLeast"/>
        </w:trPr>
        <w:tc>
          <w:tcPr>
            <w:tcW w:w="18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应用场景描述</w:t>
            </w:r>
          </w:p>
        </w:tc>
        <w:tc>
          <w:tcPr>
            <w:tcW w:w="701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iCs/>
                <w:kern w:val="0"/>
                <w:sz w:val="24"/>
                <w:szCs w:val="20"/>
              </w:rPr>
            </w:pPr>
            <w:r>
              <w:rPr>
                <w:rFonts w:hint="eastAsia" w:ascii="仿宋_GB2312" w:hAnsi="仿宋_GB2312" w:eastAsia="仿宋_GB2312" w:cs="仿宋_GB2312"/>
                <w:iCs/>
                <w:kern w:val="0"/>
                <w:sz w:val="24"/>
                <w:szCs w:val="20"/>
              </w:rPr>
              <w:t>描述数据产品和服务涵盖的应用场景。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9" w:hRule="atLeast"/>
        </w:trPr>
        <w:tc>
          <w:tcPr>
            <w:tcW w:w="18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数据产品和服务内容与标准</w:t>
            </w:r>
          </w:p>
        </w:tc>
        <w:tc>
          <w:tcPr>
            <w:tcW w:w="701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iCs/>
                <w:kern w:val="0"/>
                <w:sz w:val="24"/>
                <w:szCs w:val="20"/>
              </w:rPr>
            </w:pPr>
            <w:r>
              <w:rPr>
                <w:rFonts w:hint="eastAsia" w:ascii="仿宋_GB2312" w:hAnsi="仿宋_GB2312" w:eastAsia="仿宋_GB2312" w:cs="仿宋_GB2312"/>
                <w:iCs/>
                <w:kern w:val="0"/>
                <w:sz w:val="24"/>
                <w:szCs w:val="20"/>
              </w:rPr>
              <w:t>描述数据产品和服务的内容和标准，包括：</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iCs/>
                <w:kern w:val="0"/>
                <w:sz w:val="24"/>
                <w:szCs w:val="20"/>
              </w:rPr>
            </w:pPr>
            <w:r>
              <w:rPr>
                <w:rFonts w:hint="eastAsia" w:ascii="仿宋_GB2312" w:hAnsi="仿宋_GB2312" w:eastAsia="仿宋_GB2312" w:cs="仿宋_GB2312"/>
                <w:iCs/>
                <w:kern w:val="0"/>
                <w:sz w:val="24"/>
                <w:szCs w:val="20"/>
              </w:rPr>
              <w:t>1.服务对象；</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iCs/>
                <w:kern w:val="0"/>
                <w:sz w:val="24"/>
                <w:szCs w:val="20"/>
              </w:rPr>
            </w:pPr>
            <w:r>
              <w:rPr>
                <w:rFonts w:hint="eastAsia" w:ascii="仿宋_GB2312" w:hAnsi="仿宋_GB2312" w:eastAsia="仿宋_GB2312" w:cs="仿宋_GB2312"/>
                <w:iCs/>
                <w:kern w:val="0"/>
                <w:sz w:val="24"/>
                <w:szCs w:val="20"/>
              </w:rPr>
              <w:t>2.服务用户数；</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iCs/>
                <w:kern w:val="0"/>
                <w:sz w:val="24"/>
                <w:szCs w:val="20"/>
              </w:rPr>
            </w:pPr>
            <w:r>
              <w:rPr>
                <w:rFonts w:hint="eastAsia" w:ascii="仿宋_GB2312" w:hAnsi="仿宋_GB2312" w:eastAsia="仿宋_GB2312" w:cs="仿宋_GB2312"/>
                <w:iCs/>
                <w:kern w:val="0"/>
                <w:sz w:val="24"/>
                <w:szCs w:val="20"/>
              </w:rPr>
              <w:t>3.并发。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9" w:hRule="atLeast"/>
        </w:trPr>
        <w:tc>
          <w:tcPr>
            <w:tcW w:w="18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预期成效</w:t>
            </w:r>
          </w:p>
        </w:tc>
        <w:tc>
          <w:tcPr>
            <w:tcW w:w="701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iCs/>
                <w:kern w:val="0"/>
                <w:sz w:val="24"/>
                <w:szCs w:val="20"/>
              </w:rPr>
            </w:pPr>
            <w:r>
              <w:rPr>
                <w:rFonts w:hint="eastAsia" w:ascii="仿宋_GB2312" w:hAnsi="仿宋_GB2312" w:eastAsia="仿宋_GB2312" w:cs="仿宋_GB2312"/>
                <w:iCs/>
                <w:kern w:val="0"/>
                <w:sz w:val="24"/>
                <w:szCs w:val="20"/>
              </w:rPr>
              <w:t>描述数据产品和服务的经济效益、社会效益等。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9" w:hRule="atLeast"/>
        </w:trPr>
        <w:tc>
          <w:tcPr>
            <w:tcW w:w="18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应用绩效评估</w:t>
            </w:r>
          </w:p>
        </w:tc>
        <w:tc>
          <w:tcPr>
            <w:tcW w:w="701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iCs/>
                <w:kern w:val="0"/>
                <w:sz w:val="24"/>
                <w:szCs w:val="20"/>
              </w:rPr>
            </w:pPr>
            <w:r>
              <w:rPr>
                <w:rFonts w:hint="eastAsia" w:ascii="仿宋_GB2312" w:hAnsi="仿宋_GB2312" w:eastAsia="仿宋_GB2312" w:cs="仿宋_GB2312"/>
                <w:iCs/>
                <w:kern w:val="0"/>
                <w:sz w:val="24"/>
                <w:szCs w:val="20"/>
              </w:rPr>
              <w:t>1.提供哪些服务（为解决该领域哪些问题提供数据支撑）；</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iCs/>
                <w:kern w:val="0"/>
                <w:sz w:val="24"/>
                <w:szCs w:val="20"/>
              </w:rPr>
            </w:pPr>
            <w:r>
              <w:rPr>
                <w:rFonts w:hint="eastAsia" w:ascii="仿宋_GB2312" w:hAnsi="仿宋_GB2312" w:eastAsia="仿宋_GB2312" w:cs="仿宋_GB2312"/>
                <w:iCs/>
                <w:kern w:val="0"/>
                <w:sz w:val="24"/>
                <w:szCs w:val="20"/>
              </w:rPr>
              <w:t>2.回流数据清单；</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i/>
                <w:color w:val="BEBEBE"/>
                <w:kern w:val="0"/>
                <w:sz w:val="24"/>
                <w:szCs w:val="20"/>
              </w:rPr>
            </w:pPr>
            <w:r>
              <w:rPr>
                <w:rFonts w:hint="eastAsia" w:ascii="仿宋_GB2312" w:hAnsi="仿宋_GB2312" w:eastAsia="仿宋_GB2312" w:cs="仿宋_GB2312"/>
                <w:iCs/>
                <w:kern w:val="0"/>
                <w:sz w:val="24"/>
                <w:szCs w:val="20"/>
              </w:rPr>
              <w:t>3.其</w:t>
            </w:r>
            <w:r>
              <w:rPr>
                <w:rFonts w:hint="eastAsia" w:ascii="仿宋_GB2312" w:hAnsi="仿宋_GB2312" w:eastAsia="仿宋_GB2312" w:cs="仿宋_GB2312"/>
                <w:iCs/>
                <w:kern w:val="0"/>
                <w:sz w:val="24"/>
                <w:szCs w:val="20"/>
                <w:lang w:val="en-US" w:eastAsia="zh-CN"/>
              </w:rPr>
              <w:t>他</w:t>
            </w:r>
            <w:r>
              <w:rPr>
                <w:rFonts w:hint="eastAsia" w:ascii="仿宋_GB2312" w:hAnsi="仿宋_GB2312" w:eastAsia="仿宋_GB2312" w:cs="仿宋_GB2312"/>
                <w:iCs/>
                <w:kern w:val="0"/>
                <w:sz w:val="24"/>
                <w:szCs w:val="20"/>
              </w:rPr>
              <w:t>可量化的应用绩效评估指标。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0" w:hRule="atLeast"/>
          <w:jc w:val="center"/>
        </w:trPr>
        <w:tc>
          <w:tcPr>
            <w:tcW w:w="8838" w:type="dxa"/>
            <w:gridSpan w:val="4"/>
            <w:vAlign w:val="center"/>
          </w:tcPr>
          <w:p>
            <w:pPr>
              <w:keepNext w:val="0"/>
              <w:keepLines w:val="0"/>
              <w:suppressLineNumbers w:val="0"/>
              <w:kinsoku/>
              <w:overflowPunct/>
              <w:autoSpaceDE/>
              <w:bidi w:val="0"/>
              <w:adjustRightInd w:val="0"/>
              <w:snapToGrid w:val="0"/>
              <w:spacing w:before="0" w:beforeAutospacing="0" w:after="0" w:afterAutospacing="0" w:line="560" w:lineRule="exact"/>
              <w:ind w:left="0" w:right="0"/>
              <w:rPr>
                <w:rFonts w:hint="default" w:ascii="仿宋_GB2312" w:eastAsia="仿宋_GB2312"/>
                <w:b w:val="0"/>
                <w:bCs/>
                <w:color w:val="auto"/>
                <w:sz w:val="24"/>
              </w:rPr>
            </w:pPr>
            <w:r>
              <w:rPr>
                <w:rFonts w:hint="eastAsia" w:ascii="仿宋_GB2312" w:eastAsia="仿宋_GB2312"/>
                <w:b w:val="0"/>
                <w:bCs/>
                <w:color w:val="auto"/>
                <w:sz w:val="24"/>
              </w:rPr>
              <w:t>单位意见：</w:t>
            </w:r>
          </w:p>
          <w:p>
            <w:pPr>
              <w:keepNext w:val="0"/>
              <w:keepLines w:val="0"/>
              <w:suppressLineNumbers w:val="0"/>
              <w:kinsoku/>
              <w:overflowPunct/>
              <w:autoSpaceDE/>
              <w:bidi w:val="0"/>
              <w:adjustRightInd w:val="0"/>
              <w:snapToGrid w:val="0"/>
              <w:spacing w:before="0" w:beforeAutospacing="0" w:after="0" w:afterAutospacing="0" w:line="560" w:lineRule="exact"/>
              <w:ind w:left="0" w:right="0" w:firstLine="480" w:firstLineChars="200"/>
              <w:rPr>
                <w:rFonts w:hint="default" w:ascii="仿宋_GB2312" w:eastAsia="仿宋_GB2312"/>
                <w:b w:val="0"/>
                <w:bCs/>
                <w:color w:val="auto"/>
                <w:sz w:val="24"/>
              </w:rPr>
            </w:pPr>
            <w:r>
              <w:rPr>
                <w:rFonts w:hint="eastAsia" w:ascii="仿宋_GB2312" w:eastAsia="仿宋_GB2312"/>
                <w:b w:val="0"/>
                <w:bCs/>
                <w:color w:val="auto"/>
                <w:sz w:val="24"/>
              </w:rPr>
              <w:t>本公司将遵守相关法律法规、行业自律等各项规定，本申请表填报的各项内容均真实、完整、合法、有效，自愿维护温州市公共数据授</w:t>
            </w:r>
            <w:r>
              <w:rPr>
                <w:rFonts w:hint="eastAsia" w:ascii="仿宋_GB2312" w:eastAsia="仿宋_GB2312"/>
                <w:b w:val="0"/>
                <w:bCs/>
                <w:color w:val="auto"/>
                <w:sz w:val="24"/>
                <w:highlight w:val="none"/>
              </w:rPr>
              <w:t>权运营秩序</w:t>
            </w:r>
            <w:r>
              <w:rPr>
                <w:rFonts w:hint="eastAsia" w:ascii="仿宋_GB2312" w:eastAsia="仿宋_GB2312"/>
                <w:b w:val="0"/>
                <w:bCs/>
                <w:color w:val="auto"/>
                <w:sz w:val="24"/>
              </w:rPr>
              <w:t>，遵循</w:t>
            </w:r>
            <w:r>
              <w:rPr>
                <w:rFonts w:hint="eastAsia" w:ascii="仿宋_GB2312"/>
                <w:b w:val="0"/>
                <w:bCs/>
                <w:color w:val="auto"/>
                <w:sz w:val="24"/>
                <w:lang w:val="en-US" w:eastAsia="zh-CN"/>
              </w:rPr>
              <w:t>公共数据</w:t>
            </w:r>
            <w:r>
              <w:rPr>
                <w:rFonts w:hint="eastAsia" w:ascii="仿宋_GB2312" w:eastAsia="仿宋_GB2312"/>
                <w:b w:val="0"/>
                <w:bCs/>
                <w:color w:val="auto"/>
                <w:sz w:val="24"/>
              </w:rPr>
              <w:t>授权运营</w:t>
            </w:r>
            <w:r>
              <w:rPr>
                <w:rFonts w:hint="eastAsia" w:ascii="仿宋_GB2312"/>
                <w:b w:val="0"/>
                <w:bCs/>
                <w:color w:val="auto"/>
                <w:sz w:val="24"/>
                <w:lang w:val="en-US" w:eastAsia="zh-CN"/>
              </w:rPr>
              <w:t>相关</w:t>
            </w:r>
            <w:r>
              <w:rPr>
                <w:rFonts w:hint="eastAsia" w:ascii="仿宋_GB2312" w:eastAsia="仿宋_GB2312"/>
                <w:b w:val="0"/>
                <w:bCs/>
                <w:color w:val="auto"/>
                <w:sz w:val="24"/>
              </w:rPr>
              <w:t>规则，接受相关行业部门指导与监督。</w:t>
            </w:r>
          </w:p>
          <w:p>
            <w:pPr>
              <w:keepNext w:val="0"/>
              <w:keepLines w:val="0"/>
              <w:suppressLineNumbers w:val="0"/>
              <w:kinsoku/>
              <w:overflowPunct/>
              <w:autoSpaceDE/>
              <w:bidi w:val="0"/>
              <w:adjustRightInd w:val="0"/>
              <w:snapToGrid w:val="0"/>
              <w:spacing w:before="0" w:beforeAutospacing="0" w:after="0" w:afterAutospacing="0" w:line="560" w:lineRule="exact"/>
              <w:ind w:left="0" w:right="0"/>
              <w:jc w:val="right"/>
              <w:rPr>
                <w:rFonts w:hint="default" w:ascii="仿宋_GB2312" w:eastAsia="仿宋_GB2312"/>
                <w:b w:val="0"/>
                <w:bCs/>
                <w:color w:val="auto"/>
                <w:sz w:val="24"/>
              </w:rPr>
            </w:pPr>
            <w:r>
              <w:rPr>
                <w:rFonts w:hint="default" w:ascii="仿宋_GB2312" w:eastAsia="仿宋_GB2312"/>
                <w:b w:val="0"/>
                <w:bCs/>
                <w:color w:val="auto"/>
                <w:sz w:val="24"/>
              </w:rPr>
              <w:t xml:space="preserve">      </w:t>
            </w:r>
          </w:p>
          <w:p>
            <w:pPr>
              <w:keepNext w:val="0"/>
              <w:keepLines w:val="0"/>
              <w:suppressLineNumbers w:val="0"/>
              <w:kinsoku/>
              <w:wordWrap w:val="0"/>
              <w:overflowPunct/>
              <w:autoSpaceDE/>
              <w:autoSpaceDN w:val="0"/>
              <w:bidi w:val="0"/>
              <w:adjustRightInd w:val="0"/>
              <w:snapToGrid w:val="0"/>
              <w:spacing w:before="0" w:beforeAutospacing="0" w:after="0" w:afterAutospacing="0" w:line="560" w:lineRule="exact"/>
              <w:ind w:left="0" w:right="180" w:firstLine="540" w:firstLineChars="225"/>
              <w:jc w:val="right"/>
              <w:rPr>
                <w:rFonts w:hint="default" w:ascii="仿宋_GB2312" w:eastAsia="仿宋_GB2312"/>
                <w:b w:val="0"/>
                <w:bCs/>
                <w:color w:val="auto"/>
                <w:sz w:val="24"/>
              </w:rPr>
            </w:pPr>
            <w:r>
              <w:rPr>
                <w:rFonts w:hint="eastAsia" w:ascii="仿宋_GB2312" w:eastAsia="仿宋_GB2312"/>
                <w:b w:val="0"/>
                <w:bCs/>
                <w:color w:val="auto"/>
                <w:sz w:val="24"/>
              </w:rPr>
              <w:t xml:space="preserve"> </w:t>
            </w:r>
            <w:r>
              <w:rPr>
                <w:rFonts w:hint="default" w:ascii="仿宋_GB2312" w:eastAsia="仿宋_GB2312"/>
                <w:b w:val="0"/>
                <w:bCs/>
                <w:color w:val="auto"/>
                <w:sz w:val="24"/>
              </w:rPr>
              <w:t xml:space="preserve">    单位（公章）</w:t>
            </w:r>
            <w:r>
              <w:rPr>
                <w:rFonts w:hint="eastAsia" w:ascii="仿宋_GB2312" w:eastAsia="仿宋_GB2312"/>
                <w:b w:val="0"/>
                <w:bCs/>
                <w:color w:val="auto"/>
                <w:sz w:val="24"/>
              </w:rPr>
              <w:t xml:space="preserve">： </w:t>
            </w:r>
            <w:r>
              <w:rPr>
                <w:rFonts w:hint="default" w:ascii="仿宋_GB2312" w:eastAsia="仿宋_GB2312"/>
                <w:b w:val="0"/>
                <w:bCs/>
                <w:color w:val="auto"/>
                <w:sz w:val="24"/>
              </w:rPr>
              <w:t xml:space="preserve">     </w:t>
            </w:r>
          </w:p>
          <w:p>
            <w:pPr>
              <w:keepNext w:val="0"/>
              <w:keepLines w:val="0"/>
              <w:suppressLineNumbers w:val="0"/>
              <w:kinsoku/>
              <w:wordWrap w:val="0"/>
              <w:overflowPunct/>
              <w:autoSpaceDE/>
              <w:bidi w:val="0"/>
              <w:adjustRightInd w:val="0"/>
              <w:snapToGrid w:val="0"/>
              <w:spacing w:before="0" w:beforeAutospacing="0" w:after="0" w:afterAutospacing="0" w:line="560" w:lineRule="exact"/>
              <w:ind w:left="0" w:right="720"/>
              <w:jc w:val="right"/>
              <w:rPr>
                <w:rFonts w:hint="default" w:ascii="仿宋_GB2312" w:eastAsia="仿宋_GB2312"/>
                <w:b w:val="0"/>
                <w:bCs/>
                <w:color w:val="auto"/>
                <w:sz w:val="24"/>
              </w:rPr>
            </w:pPr>
            <w:r>
              <w:rPr>
                <w:rFonts w:hint="default" w:ascii="仿宋_GB2312" w:eastAsia="仿宋_GB2312"/>
                <w:b w:val="0"/>
                <w:bCs/>
                <w:color w:val="auto"/>
                <w:sz w:val="24"/>
              </w:rPr>
              <w:t>法定代表人</w:t>
            </w:r>
            <w:r>
              <w:rPr>
                <w:rFonts w:hint="eastAsia" w:ascii="仿宋_GB2312" w:eastAsia="仿宋_GB2312"/>
                <w:b w:val="0"/>
                <w:bCs/>
                <w:color w:val="auto"/>
                <w:sz w:val="24"/>
              </w:rPr>
              <w:t>或</w:t>
            </w:r>
            <w:r>
              <w:rPr>
                <w:rFonts w:hint="eastAsia" w:ascii="仿宋_GB2312"/>
                <w:b w:val="0"/>
                <w:bCs/>
                <w:color w:val="auto"/>
                <w:sz w:val="24"/>
                <w:lang w:val="en-US" w:eastAsia="zh-CN"/>
              </w:rPr>
              <w:t>经办人</w:t>
            </w:r>
            <w:r>
              <w:rPr>
                <w:rFonts w:hint="default" w:ascii="仿宋_GB2312" w:eastAsia="仿宋_GB2312"/>
                <w:b w:val="0"/>
                <w:bCs/>
                <w:color w:val="auto"/>
                <w:sz w:val="24"/>
              </w:rPr>
              <w:t>签字：</w:t>
            </w:r>
            <w:r>
              <w:rPr>
                <w:rFonts w:hint="eastAsia" w:ascii="仿宋_GB2312" w:eastAsia="仿宋_GB2312"/>
                <w:b w:val="0"/>
                <w:bCs/>
                <w:color w:val="auto"/>
                <w:sz w:val="24"/>
              </w:rPr>
              <w:t xml:space="preserve"> </w:t>
            </w:r>
            <w:r>
              <w:rPr>
                <w:rFonts w:hint="default" w:ascii="仿宋_GB2312" w:eastAsia="仿宋_GB2312"/>
                <w:b w:val="0"/>
                <w:bCs/>
                <w:color w:val="auto"/>
                <w:sz w:val="24"/>
              </w:rPr>
              <w:t xml:space="preserve"> </w:t>
            </w:r>
          </w:p>
          <w:p>
            <w:pPr>
              <w:keepNext w:val="0"/>
              <w:keepLines w:val="0"/>
              <w:suppressLineNumbers w:val="0"/>
              <w:kinsoku/>
              <w:overflowPunct/>
              <w:autoSpaceDE/>
              <w:bidi w:val="0"/>
              <w:adjustRightInd w:val="0"/>
              <w:snapToGrid w:val="0"/>
              <w:spacing w:before="0" w:beforeAutospacing="0" w:after="0" w:afterAutospacing="0" w:line="560" w:lineRule="exact"/>
              <w:ind w:left="0" w:right="960" w:firstLine="5280" w:firstLineChars="2200"/>
              <w:rPr>
                <w:rFonts w:hint="default" w:ascii="仿宋_GB2312" w:eastAsia="仿宋_GB2312"/>
                <w:b w:val="0"/>
                <w:bCs/>
                <w:color w:val="auto"/>
                <w:sz w:val="24"/>
              </w:rPr>
            </w:pPr>
            <w:r>
              <w:rPr>
                <w:rFonts w:hint="default" w:ascii="仿宋_GB2312" w:eastAsia="仿宋_GB2312"/>
                <w:b w:val="0"/>
                <w:bCs/>
                <w:color w:val="auto"/>
                <w:sz w:val="24"/>
              </w:rPr>
              <w:t>年</w:t>
            </w:r>
            <w:r>
              <w:rPr>
                <w:rFonts w:hint="eastAsia" w:ascii="仿宋_GB2312" w:eastAsia="仿宋_GB2312"/>
                <w:b w:val="0"/>
                <w:bCs/>
                <w:color w:val="auto"/>
                <w:sz w:val="24"/>
              </w:rPr>
              <w:t xml:space="preserve">    </w:t>
            </w:r>
            <w:r>
              <w:rPr>
                <w:rFonts w:hint="default" w:ascii="仿宋_GB2312" w:eastAsia="仿宋_GB2312"/>
                <w:b w:val="0"/>
                <w:bCs/>
                <w:color w:val="auto"/>
                <w:sz w:val="24"/>
              </w:rPr>
              <w:t xml:space="preserve"> 月 </w:t>
            </w:r>
            <w:r>
              <w:rPr>
                <w:rFonts w:hint="eastAsia" w:ascii="仿宋_GB2312" w:eastAsia="仿宋_GB2312"/>
                <w:b w:val="0"/>
                <w:bCs/>
                <w:color w:val="auto"/>
                <w:sz w:val="24"/>
              </w:rPr>
              <w:t xml:space="preserve">    </w:t>
            </w:r>
            <w:r>
              <w:rPr>
                <w:rFonts w:hint="default" w:ascii="仿宋_GB2312" w:eastAsia="仿宋_GB2312"/>
                <w:b w:val="0"/>
                <w:bCs/>
                <w:color w:val="auto"/>
                <w:sz w:val="24"/>
              </w:rPr>
              <w:t>日</w:t>
            </w:r>
          </w:p>
        </w:tc>
      </w:tr>
    </w:tbl>
    <w:p>
      <w:pPr>
        <w:pStyle w:val="13"/>
        <w:kinsoku/>
        <w:overflowPunct/>
        <w:autoSpaceDE/>
        <w:bidi w:val="0"/>
        <w:adjustRightInd w:val="0"/>
        <w:snapToGrid w:val="0"/>
        <w:spacing w:line="560" w:lineRule="exact"/>
        <w:rPr>
          <w:b w:val="0"/>
          <w:bCs/>
        </w:rPr>
      </w:pPr>
      <w:r>
        <w:rPr>
          <w:b w:val="0"/>
          <w:bCs/>
        </w:rPr>
        <w:br w:type="page"/>
      </w:r>
    </w:p>
    <w:p>
      <w:pPr>
        <w:pStyle w:val="2"/>
        <w:keepNext/>
        <w:keepLines/>
        <w:pageBreakBefore w:val="0"/>
        <w:widowControl w:val="0"/>
        <w:numPr>
          <w:ilvl w:val="1"/>
          <w:numId w:val="0"/>
        </w:numPr>
        <w:kinsoku/>
        <w:wordWrap/>
        <w:overflowPunct/>
        <w:topLinePunct w:val="0"/>
        <w:autoSpaceDE/>
        <w:autoSpaceDN/>
        <w:bidi w:val="0"/>
        <w:adjustRightInd w:val="0"/>
        <w:snapToGrid w:val="0"/>
        <w:spacing w:before="0" w:after="0" w:line="560" w:lineRule="exact"/>
        <w:ind w:leftChars="0"/>
        <w:textAlignment w:val="auto"/>
        <w:rPr>
          <w:rFonts w:hint="default" w:ascii="黑体" w:hAnsi="黑体" w:eastAsia="黑体" w:cs="黑体"/>
          <w:b w:val="0"/>
          <w:bCs/>
          <w:kern w:val="2"/>
          <w:sz w:val="32"/>
          <w:szCs w:val="24"/>
          <w:lang w:val="en-US" w:eastAsia="zh-CN" w:bidi="ar-SA"/>
          <w14:ligatures w14:val="none"/>
        </w:rPr>
      </w:pPr>
      <w:r>
        <w:rPr>
          <w:rFonts w:hint="default" w:ascii="黑体" w:hAnsi="黑体" w:eastAsia="黑体" w:cs="黑体"/>
          <w:b w:val="0"/>
          <w:bCs/>
          <w:kern w:val="2"/>
          <w:sz w:val="32"/>
          <w:szCs w:val="24"/>
          <w:lang w:val="en-US" w:eastAsia="zh-CN" w:bidi="ar-SA"/>
          <w14:ligatures w14:val="none"/>
        </w:rPr>
        <w:t>材料</w:t>
      </w:r>
      <w:r>
        <w:rPr>
          <w:rFonts w:hint="eastAsia" w:ascii="黑体" w:hAnsi="黑体" w:eastAsia="黑体" w:cs="黑体"/>
          <w:b w:val="0"/>
          <w:bCs/>
          <w:kern w:val="2"/>
          <w:sz w:val="32"/>
          <w:szCs w:val="24"/>
          <w:lang w:val="en-US" w:eastAsia="zh-CN" w:bidi="ar-SA"/>
          <w14:ligatures w14:val="none"/>
        </w:rPr>
        <w:t>2</w:t>
      </w:r>
    </w:p>
    <w:p>
      <w:pPr>
        <w:keepNext/>
        <w:keepLines/>
        <w:pageBreakBefore w:val="0"/>
        <w:widowControl w:val="0"/>
        <w:numPr>
          <w:ilvl w:val="1"/>
          <w:numId w:val="0"/>
        </w:numPr>
        <w:kinsoku/>
        <w:wordWrap/>
        <w:overflowPunct/>
        <w:topLinePunct w:val="0"/>
        <w:autoSpaceDE/>
        <w:autoSpaceDN/>
        <w:bidi w:val="0"/>
        <w:adjustRightInd w:val="0"/>
        <w:snapToGrid w:val="0"/>
        <w:spacing w:before="0" w:after="0" w:line="560" w:lineRule="exact"/>
        <w:jc w:val="center"/>
        <w:textAlignment w:val="auto"/>
        <w:outlineLvl w:val="9"/>
        <w:rPr>
          <w:rFonts w:hint="eastAsia" w:ascii="方正小标宋简体" w:hAnsi="方正小标宋简体" w:eastAsia="方正小标宋简体" w:cs="方正小标宋简体"/>
          <w:b w:val="0"/>
          <w:bCs/>
          <w:color w:val="auto"/>
          <w:kern w:val="0"/>
          <w:sz w:val="44"/>
          <w:szCs w:val="28"/>
          <w:highlight w:val="none"/>
        </w:rPr>
      </w:pPr>
    </w:p>
    <w:p>
      <w:pPr>
        <w:pStyle w:val="3"/>
        <w:keepNext/>
        <w:keepLines/>
        <w:pageBreakBefore w:val="0"/>
        <w:widowControl w:val="0"/>
        <w:numPr>
          <w:ilvl w:val="1"/>
          <w:numId w:val="0"/>
        </w:numPr>
        <w:kinsoku/>
        <w:wordWrap/>
        <w:overflowPunct/>
        <w:topLinePunct w:val="0"/>
        <w:autoSpaceDE/>
        <w:autoSpaceDN/>
        <w:bidi w:val="0"/>
        <w:adjustRightInd w:val="0"/>
        <w:snapToGrid w:val="0"/>
        <w:spacing w:before="0" w:after="0" w:line="560" w:lineRule="exact"/>
        <w:jc w:val="center"/>
        <w:textAlignment w:val="auto"/>
        <w:outlineLvl w:val="1"/>
        <w:rPr>
          <w:rFonts w:hint="eastAsia" w:ascii="方正小标宋简体" w:hAnsi="方正小标宋简体" w:eastAsia="方正小标宋简体" w:cs="方正小标宋简体"/>
          <w:b w:val="0"/>
          <w:bCs/>
          <w:sz w:val="44"/>
        </w:rPr>
      </w:pPr>
      <w:r>
        <w:rPr>
          <w:rFonts w:hint="eastAsia" w:ascii="方正小标宋简体" w:hAnsi="方正小标宋简体" w:eastAsia="方正小标宋简体" w:cs="方正小标宋简体"/>
          <w:b w:val="0"/>
          <w:bCs/>
          <w:color w:val="auto"/>
          <w:kern w:val="0"/>
          <w:sz w:val="44"/>
          <w:szCs w:val="28"/>
          <w:highlight w:val="none"/>
        </w:rPr>
        <w:t>授权运营</w:t>
      </w:r>
      <w:r>
        <w:rPr>
          <w:rFonts w:hint="eastAsia" w:ascii="方正小标宋简体" w:hAnsi="方正小标宋简体" w:eastAsia="方正小标宋简体" w:cs="方正小标宋简体"/>
          <w:b w:val="0"/>
          <w:bCs/>
          <w:color w:val="auto"/>
          <w:kern w:val="0"/>
          <w:sz w:val="44"/>
          <w:szCs w:val="28"/>
          <w:highlight w:val="none"/>
          <w:lang w:val="en-US" w:eastAsia="zh-CN"/>
        </w:rPr>
        <w:t>应用</w:t>
      </w:r>
      <w:r>
        <w:rPr>
          <w:rFonts w:hint="eastAsia" w:ascii="方正小标宋简体" w:hAnsi="方正小标宋简体" w:eastAsia="方正小标宋简体" w:cs="方正小标宋简体"/>
          <w:b w:val="0"/>
          <w:bCs/>
          <w:color w:val="auto"/>
          <w:kern w:val="0"/>
          <w:sz w:val="44"/>
          <w:szCs w:val="28"/>
          <w:highlight w:val="none"/>
        </w:rPr>
        <w:t>场景说明</w:t>
      </w:r>
    </w:p>
    <w:p>
      <w:pPr>
        <w:pageBreakBefore w:val="0"/>
        <w:kinsoku/>
        <w:wordWrap/>
        <w:overflowPunct/>
        <w:topLinePunct w:val="0"/>
        <w:autoSpaceDE/>
        <w:autoSpaceDN/>
        <w:bidi w:val="0"/>
        <w:adjustRightInd w:val="0"/>
        <w:snapToGrid w:val="0"/>
        <w:spacing w:line="560" w:lineRule="exact"/>
        <w:jc w:val="center"/>
        <w:textAlignment w:val="auto"/>
        <w:rPr>
          <w:rFonts w:hint="eastAsia" w:ascii="仿宋" w:hAnsi="仿宋" w:eastAsia="仿宋" w:cstheme="minorBidi"/>
          <w:b w:val="0"/>
          <w:bCs/>
          <w:sz w:val="32"/>
          <w:szCs w:val="32"/>
          <w:lang w:eastAsia="zh-CN"/>
        </w:rPr>
      </w:pPr>
      <w:r>
        <w:rPr>
          <w:rFonts w:hint="eastAsia" w:ascii="仿宋" w:hAnsi="仿宋" w:eastAsia="仿宋" w:cstheme="minorBidi"/>
          <w:b w:val="0"/>
          <w:bCs/>
          <w:sz w:val="32"/>
          <w:szCs w:val="32"/>
          <w:lang w:eastAsia="zh-CN"/>
        </w:rPr>
        <w:t>（</w:t>
      </w:r>
      <w:r>
        <w:rPr>
          <w:rFonts w:hint="eastAsia" w:ascii="仿宋" w:hAnsi="仿宋" w:eastAsia="仿宋" w:cstheme="minorBidi"/>
          <w:b w:val="0"/>
          <w:bCs/>
          <w:sz w:val="32"/>
          <w:szCs w:val="32"/>
          <w:lang w:val="en-US" w:eastAsia="zh-CN"/>
        </w:rPr>
        <w:t>应用场景名称：_________________________</w:t>
      </w:r>
      <w:r>
        <w:rPr>
          <w:rFonts w:hint="eastAsia" w:ascii="仿宋" w:hAnsi="仿宋" w:eastAsia="仿宋" w:cstheme="minorBidi"/>
          <w:b w:val="0"/>
          <w:bCs/>
          <w:sz w:val="32"/>
          <w:szCs w:val="32"/>
          <w:lang w:eastAsia="zh-CN"/>
        </w:rPr>
        <w:t>）</w:t>
      </w:r>
    </w:p>
    <w:p>
      <w:pPr>
        <w:keepNext/>
        <w:keepLines/>
        <w:pageBreakBefore w:val="0"/>
        <w:widowControl w:val="0"/>
        <w:numPr>
          <w:ilvl w:val="2"/>
          <w:numId w:val="0"/>
        </w:numPr>
        <w:kinsoku/>
        <w:wordWrap/>
        <w:overflowPunct/>
        <w:topLinePunct w:val="0"/>
        <w:autoSpaceDE/>
        <w:autoSpaceDN/>
        <w:bidi w:val="0"/>
        <w:adjustRightInd w:val="0"/>
        <w:snapToGrid w:val="0"/>
        <w:spacing w:before="0" w:after="0" w:line="560" w:lineRule="exact"/>
        <w:ind w:leftChars="200"/>
        <w:textAlignment w:val="auto"/>
        <w:outlineLvl w:val="9"/>
        <w:rPr>
          <w:rFonts w:hint="eastAsia" w:ascii="黑体" w:hAnsi="黑体" w:eastAsia="黑体" w:cs="黑体"/>
          <w:b w:val="0"/>
          <w:bCs/>
          <w:lang w:val="en-US" w:eastAsia="zh-CN"/>
        </w:rPr>
      </w:pPr>
    </w:p>
    <w:p>
      <w:pPr>
        <w:keepNext/>
        <w:keepLines/>
        <w:pageBreakBefore w:val="0"/>
        <w:widowControl w:val="0"/>
        <w:numPr>
          <w:ilvl w:val="2"/>
          <w:numId w:val="0"/>
        </w:numPr>
        <w:kinsoku/>
        <w:wordWrap/>
        <w:overflowPunct/>
        <w:topLinePunct w:val="0"/>
        <w:autoSpaceDE/>
        <w:autoSpaceDN/>
        <w:bidi w:val="0"/>
        <w:adjustRightInd w:val="0"/>
        <w:snapToGrid w:val="0"/>
        <w:spacing w:before="0" w:after="0" w:line="560" w:lineRule="exact"/>
        <w:ind w:leftChars="200"/>
        <w:textAlignment w:val="auto"/>
        <w:outlineLvl w:val="9"/>
        <w:rPr>
          <w:rFonts w:hint="eastAsia" w:ascii="黑体" w:hAnsi="黑体" w:eastAsia="黑体" w:cs="黑体"/>
          <w:b w:val="0"/>
          <w:bCs/>
        </w:rPr>
      </w:pPr>
      <w:r>
        <w:rPr>
          <w:rFonts w:hint="eastAsia" w:ascii="黑体" w:hAnsi="黑体" w:eastAsia="黑体" w:cs="黑体"/>
          <w:b w:val="0"/>
          <w:bCs/>
          <w:lang w:val="en-US" w:eastAsia="zh-CN"/>
        </w:rPr>
        <w:t>一、用户</w:t>
      </w:r>
      <w:r>
        <w:rPr>
          <w:rFonts w:hint="eastAsia" w:ascii="黑体" w:hAnsi="黑体" w:eastAsia="黑体" w:cs="黑体"/>
          <w:b w:val="0"/>
          <w:bCs/>
        </w:rPr>
        <w:t>需求分析</w:t>
      </w:r>
    </w:p>
    <w:p>
      <w:pPr>
        <w:keepNext/>
        <w:keepLines/>
        <w:pageBreakBefore w:val="0"/>
        <w:widowControl w:val="0"/>
        <w:numPr>
          <w:ilvl w:val="3"/>
          <w:numId w:val="0"/>
        </w:numPr>
        <w:kinsoku/>
        <w:wordWrap/>
        <w:overflowPunct/>
        <w:topLinePunct w:val="0"/>
        <w:autoSpaceDE/>
        <w:autoSpaceDN/>
        <w:bidi w:val="0"/>
        <w:adjustRightInd w:val="0"/>
        <w:snapToGrid w:val="0"/>
        <w:spacing w:line="560" w:lineRule="exact"/>
        <w:ind w:leftChars="200"/>
        <w:textAlignment w:val="auto"/>
        <w:outlineLvl w:val="9"/>
        <w:rPr>
          <w:b w:val="0"/>
          <w:bCs/>
        </w:rPr>
      </w:pPr>
      <w:r>
        <w:rPr>
          <w:rFonts w:hint="eastAsia"/>
          <w:b w:val="0"/>
          <w:bCs/>
          <w:lang w:eastAsia="zh-CN"/>
        </w:rPr>
        <w:t>（</w:t>
      </w:r>
      <w:r>
        <w:rPr>
          <w:rFonts w:hint="eastAsia"/>
          <w:b w:val="0"/>
          <w:bCs/>
          <w:lang w:val="en-US" w:eastAsia="zh-CN"/>
        </w:rPr>
        <w:t>一</w:t>
      </w:r>
      <w:r>
        <w:rPr>
          <w:rFonts w:hint="eastAsia"/>
          <w:b w:val="0"/>
          <w:bCs/>
          <w:lang w:eastAsia="zh-CN"/>
        </w:rPr>
        <w:t>）</w:t>
      </w:r>
      <w:r>
        <w:rPr>
          <w:rFonts w:hint="eastAsia"/>
          <w:b w:val="0"/>
          <w:bCs/>
        </w:rPr>
        <w:t>问题分析</w:t>
      </w:r>
    </w:p>
    <w:p>
      <w:pPr>
        <w:pageBreakBefore w:val="0"/>
        <w:widowControl/>
        <w:kinsoku/>
        <w:wordWrap/>
        <w:overflowPunct/>
        <w:topLinePunct w:val="0"/>
        <w:autoSpaceDE/>
        <w:autoSpaceDN/>
        <w:bidi w:val="0"/>
        <w:adjustRightInd w:val="0"/>
        <w:snapToGrid w:val="0"/>
        <w:spacing w:line="560" w:lineRule="exact"/>
        <w:ind w:firstLine="640" w:firstLineChars="200"/>
        <w:textAlignment w:val="auto"/>
        <w:outlineLvl w:val="9"/>
        <w:rPr>
          <w:rFonts w:hint="eastAsia" w:ascii="Times New Roman" w:hAnsi="Tahoma" w:eastAsia="仿宋_GB2312" w:cs="Times New Roman"/>
          <w:b w:val="0"/>
          <w:bCs/>
          <w:kern w:val="0"/>
          <w:sz w:val="32"/>
          <w:szCs w:val="32"/>
          <w:highlight w:val="none"/>
        </w:rPr>
      </w:pPr>
      <w:r>
        <w:rPr>
          <w:rFonts w:hint="eastAsia" w:ascii="Times New Roman" w:hAnsi="Tahoma" w:eastAsia="仿宋_GB2312" w:cs="Times New Roman"/>
          <w:b w:val="0"/>
          <w:bCs/>
          <w:kern w:val="0"/>
          <w:sz w:val="32"/>
          <w:szCs w:val="32"/>
          <w:highlight w:val="none"/>
        </w:rPr>
        <w:t>问题导向，分析当前场景下所存在的堵点和痛点问题，说明什么人群、在什么场景下，存在什么样的问题。如存在多个问题需逐一说明。</w:t>
      </w:r>
    </w:p>
    <w:p>
      <w:pPr>
        <w:pageBreakBefore w:val="0"/>
        <w:numPr>
          <w:ilvl w:val="3"/>
          <w:numId w:val="0"/>
        </w:numPr>
        <w:kinsoku/>
        <w:wordWrap/>
        <w:overflowPunct/>
        <w:topLinePunct w:val="0"/>
        <w:autoSpaceDE/>
        <w:autoSpaceDN/>
        <w:bidi w:val="0"/>
        <w:adjustRightInd w:val="0"/>
        <w:snapToGrid w:val="0"/>
        <w:spacing w:line="560" w:lineRule="exact"/>
        <w:ind w:leftChars="200"/>
        <w:textAlignment w:val="auto"/>
        <w:outlineLvl w:val="9"/>
        <w:rPr>
          <w:b w:val="0"/>
          <w:bCs/>
        </w:rPr>
      </w:pPr>
      <w:r>
        <w:rPr>
          <w:rFonts w:hint="eastAsia"/>
          <w:b w:val="0"/>
          <w:bCs/>
          <w:lang w:val="en-US" w:eastAsia="zh-CN"/>
        </w:rPr>
        <w:t>（二）用户</w:t>
      </w:r>
      <w:r>
        <w:rPr>
          <w:rFonts w:hint="eastAsia"/>
          <w:b w:val="0"/>
          <w:bCs/>
        </w:rPr>
        <w:t>需求分析</w:t>
      </w:r>
    </w:p>
    <w:p>
      <w:pPr>
        <w:pageBreakBefore w:val="0"/>
        <w:widowControl/>
        <w:kinsoku/>
        <w:wordWrap/>
        <w:overflowPunct/>
        <w:topLinePunct w:val="0"/>
        <w:autoSpaceDE/>
        <w:autoSpaceDN/>
        <w:bidi w:val="0"/>
        <w:adjustRightInd w:val="0"/>
        <w:snapToGrid w:val="0"/>
        <w:spacing w:line="560" w:lineRule="exact"/>
        <w:ind w:firstLine="640" w:firstLineChars="200"/>
        <w:textAlignment w:val="auto"/>
        <w:outlineLvl w:val="9"/>
        <w:rPr>
          <w:rFonts w:hint="eastAsia" w:ascii="Times New Roman" w:hAnsi="Tahoma" w:eastAsia="仿宋_GB2312" w:cs="Times New Roman"/>
          <w:b w:val="0"/>
          <w:bCs/>
          <w:kern w:val="0"/>
          <w:sz w:val="32"/>
          <w:szCs w:val="32"/>
          <w:highlight w:val="none"/>
        </w:rPr>
      </w:pPr>
      <w:r>
        <w:rPr>
          <w:rFonts w:hint="eastAsia" w:ascii="Times New Roman" w:hAnsi="Tahoma" w:eastAsia="仿宋_GB2312" w:cs="Times New Roman"/>
          <w:b w:val="0"/>
          <w:bCs/>
          <w:kern w:val="0"/>
          <w:sz w:val="32"/>
          <w:szCs w:val="32"/>
          <w:highlight w:val="none"/>
        </w:rPr>
        <w:t>按场景分析各类问题所对应的用户需求，说明什么人群在什么场景需要什么服务。</w:t>
      </w:r>
    </w:p>
    <w:p>
      <w:pPr>
        <w:pageBreakBefore w:val="0"/>
        <w:numPr>
          <w:ilvl w:val="3"/>
          <w:numId w:val="0"/>
        </w:numPr>
        <w:kinsoku/>
        <w:wordWrap/>
        <w:overflowPunct/>
        <w:topLinePunct w:val="0"/>
        <w:autoSpaceDE/>
        <w:autoSpaceDN/>
        <w:bidi w:val="0"/>
        <w:adjustRightInd w:val="0"/>
        <w:snapToGrid w:val="0"/>
        <w:spacing w:line="560" w:lineRule="exact"/>
        <w:ind w:leftChars="200"/>
        <w:textAlignment w:val="auto"/>
        <w:outlineLvl w:val="9"/>
        <w:rPr>
          <w:b w:val="0"/>
          <w:bCs/>
        </w:rPr>
      </w:pPr>
      <w:r>
        <w:rPr>
          <w:rFonts w:hint="eastAsia"/>
          <w:b w:val="0"/>
          <w:bCs/>
          <w:lang w:eastAsia="zh-CN"/>
        </w:rPr>
        <w:t>（</w:t>
      </w:r>
      <w:r>
        <w:rPr>
          <w:rFonts w:hint="eastAsia"/>
          <w:b w:val="0"/>
          <w:bCs/>
          <w:lang w:val="en-US" w:eastAsia="zh-CN"/>
        </w:rPr>
        <w:t>三</w:t>
      </w:r>
      <w:r>
        <w:rPr>
          <w:rFonts w:hint="eastAsia"/>
          <w:b w:val="0"/>
          <w:bCs/>
          <w:lang w:eastAsia="zh-CN"/>
        </w:rPr>
        <w:t>）</w:t>
      </w:r>
      <w:r>
        <w:rPr>
          <w:rFonts w:hint="eastAsia"/>
          <w:b w:val="0"/>
          <w:bCs/>
        </w:rPr>
        <w:t>行业分析</w:t>
      </w:r>
    </w:p>
    <w:p>
      <w:pPr>
        <w:pageBreakBefore w:val="0"/>
        <w:widowControl/>
        <w:kinsoku/>
        <w:wordWrap/>
        <w:overflowPunct/>
        <w:topLinePunct w:val="0"/>
        <w:autoSpaceDE/>
        <w:autoSpaceDN/>
        <w:bidi w:val="0"/>
        <w:adjustRightInd w:val="0"/>
        <w:snapToGrid w:val="0"/>
        <w:spacing w:line="560" w:lineRule="exact"/>
        <w:ind w:firstLine="640" w:firstLineChars="200"/>
        <w:textAlignment w:val="auto"/>
        <w:outlineLvl w:val="9"/>
        <w:rPr>
          <w:rFonts w:ascii="Times New Roman" w:hAnsi="Tahoma" w:eastAsia="仿宋_GB2312" w:cs="Times New Roman"/>
          <w:b w:val="0"/>
          <w:bCs/>
          <w:kern w:val="0"/>
          <w:sz w:val="32"/>
          <w:szCs w:val="32"/>
          <w:highlight w:val="none"/>
        </w:rPr>
      </w:pPr>
      <w:r>
        <w:rPr>
          <w:rFonts w:hint="eastAsia" w:ascii="Times New Roman" w:hAnsi="Tahoma" w:eastAsia="仿宋_GB2312" w:cs="Times New Roman"/>
          <w:b w:val="0"/>
          <w:bCs/>
          <w:kern w:val="0"/>
          <w:sz w:val="32"/>
          <w:szCs w:val="32"/>
          <w:highlight w:val="none"/>
        </w:rPr>
        <w:t>分析相关行业的现状与前景，分析其优势和不足，发现未被满足的用户需求和市场机遇。</w:t>
      </w:r>
    </w:p>
    <w:p>
      <w:pPr>
        <w:keepNext/>
        <w:keepLines/>
        <w:pageBreakBefore w:val="0"/>
        <w:widowControl w:val="0"/>
        <w:numPr>
          <w:ilvl w:val="2"/>
          <w:numId w:val="0"/>
        </w:numPr>
        <w:kinsoku/>
        <w:wordWrap/>
        <w:overflowPunct/>
        <w:topLinePunct w:val="0"/>
        <w:autoSpaceDE/>
        <w:autoSpaceDN/>
        <w:bidi w:val="0"/>
        <w:adjustRightInd w:val="0"/>
        <w:snapToGrid w:val="0"/>
        <w:spacing w:before="0" w:after="0" w:line="560" w:lineRule="exact"/>
        <w:ind w:leftChars="200"/>
        <w:textAlignment w:val="auto"/>
        <w:outlineLvl w:val="9"/>
        <w:rPr>
          <w:rFonts w:hint="eastAsia" w:ascii="黑体" w:hAnsi="黑体" w:eastAsia="黑体" w:cs="黑体"/>
          <w:b w:val="0"/>
          <w:bCs/>
          <w:lang w:val="en-US" w:eastAsia="zh-CN"/>
        </w:rPr>
      </w:pPr>
      <w:r>
        <w:rPr>
          <w:rFonts w:hint="eastAsia" w:ascii="黑体" w:hAnsi="黑体" w:eastAsia="黑体" w:cs="黑体"/>
          <w:b w:val="0"/>
          <w:bCs/>
          <w:lang w:val="en-US" w:eastAsia="zh-CN"/>
        </w:rPr>
        <w:t>二、应用场景描述</w:t>
      </w:r>
    </w:p>
    <w:p>
      <w:pPr>
        <w:pageBreakBefore w:val="0"/>
        <w:numPr>
          <w:ilvl w:val="3"/>
          <w:numId w:val="0"/>
        </w:numPr>
        <w:kinsoku/>
        <w:wordWrap/>
        <w:overflowPunct/>
        <w:topLinePunct w:val="0"/>
        <w:autoSpaceDE/>
        <w:autoSpaceDN/>
        <w:bidi w:val="0"/>
        <w:adjustRightInd w:val="0"/>
        <w:snapToGrid w:val="0"/>
        <w:spacing w:line="560" w:lineRule="exact"/>
        <w:ind w:leftChars="200"/>
        <w:textAlignment w:val="auto"/>
        <w:outlineLvl w:val="9"/>
        <w:rPr>
          <w:rFonts w:hint="default"/>
          <w:b w:val="0"/>
          <w:bCs/>
          <w:lang w:val="en-US" w:eastAsia="zh-CN"/>
        </w:rPr>
      </w:pPr>
      <w:r>
        <w:rPr>
          <w:rFonts w:hint="eastAsia"/>
          <w:b w:val="0"/>
          <w:bCs/>
          <w:lang w:val="en-US" w:eastAsia="zh-CN"/>
        </w:rPr>
        <w:t>（一）应用场景</w:t>
      </w:r>
    </w:p>
    <w:p>
      <w:pPr>
        <w:pageBreakBefore w:val="0"/>
        <w:widowControl/>
        <w:kinsoku/>
        <w:wordWrap/>
        <w:overflowPunct/>
        <w:topLinePunct w:val="0"/>
        <w:autoSpaceDE/>
        <w:autoSpaceDN/>
        <w:bidi w:val="0"/>
        <w:adjustRightInd w:val="0"/>
        <w:snapToGrid w:val="0"/>
        <w:spacing w:line="560" w:lineRule="exact"/>
        <w:ind w:firstLine="640" w:firstLineChars="200"/>
        <w:textAlignment w:val="auto"/>
        <w:outlineLvl w:val="9"/>
        <w:rPr>
          <w:rFonts w:hint="default" w:ascii="Times New Roman" w:hAnsi="Tahoma" w:eastAsia="仿宋_GB2312" w:cs="Times New Roman"/>
          <w:b w:val="0"/>
          <w:bCs/>
          <w:kern w:val="0"/>
          <w:sz w:val="32"/>
          <w:szCs w:val="32"/>
          <w:highlight w:val="none"/>
          <w:lang w:val="en-US" w:eastAsia="zh-CN"/>
        </w:rPr>
      </w:pPr>
      <w:r>
        <w:rPr>
          <w:rFonts w:hint="eastAsia" w:ascii="Times New Roman" w:hAnsi="Tahoma" w:eastAsia="仿宋_GB2312" w:cs="Times New Roman"/>
          <w:b w:val="0"/>
          <w:bCs/>
          <w:sz w:val="32"/>
          <w:szCs w:val="32"/>
          <w:highlight w:val="none"/>
        </w:rPr>
        <w:t>基于需求分析，系统阐述作品提供哪些核心</w:t>
      </w:r>
      <w:r>
        <w:rPr>
          <w:rFonts w:hint="eastAsia" w:ascii="Times New Roman" w:hAnsi="Tahoma" w:cs="Times New Roman"/>
          <w:b w:val="0"/>
          <w:bCs/>
          <w:sz w:val="32"/>
          <w:szCs w:val="32"/>
          <w:highlight w:val="none"/>
          <w:lang w:val="en-US" w:eastAsia="zh-CN"/>
        </w:rPr>
        <w:t>能力</w:t>
      </w:r>
      <w:r>
        <w:rPr>
          <w:rFonts w:hint="eastAsia" w:ascii="Times New Roman" w:hAnsi="Tahoma" w:eastAsia="仿宋_GB2312" w:cs="Times New Roman"/>
          <w:b w:val="0"/>
          <w:bCs/>
          <w:sz w:val="32"/>
          <w:szCs w:val="32"/>
          <w:highlight w:val="none"/>
        </w:rPr>
        <w:t>，每一</w:t>
      </w:r>
      <w:r>
        <w:rPr>
          <w:rFonts w:hint="eastAsia" w:ascii="Times New Roman" w:hAnsi="Tahoma" w:cs="Times New Roman"/>
          <w:b w:val="0"/>
          <w:bCs/>
          <w:sz w:val="32"/>
          <w:szCs w:val="32"/>
          <w:highlight w:val="none"/>
          <w:lang w:val="en-US" w:eastAsia="zh-CN"/>
        </w:rPr>
        <w:t>能力</w:t>
      </w:r>
      <w:r>
        <w:rPr>
          <w:rFonts w:hint="eastAsia" w:ascii="Times New Roman" w:hAnsi="Tahoma" w:eastAsia="仿宋_GB2312" w:cs="Times New Roman"/>
          <w:b w:val="0"/>
          <w:bCs/>
          <w:sz w:val="32"/>
          <w:szCs w:val="32"/>
          <w:highlight w:val="none"/>
        </w:rPr>
        <w:t>包括服务于哪些人群，各解决什么问题。</w:t>
      </w:r>
    </w:p>
    <w:p>
      <w:pPr>
        <w:pageBreakBefore w:val="0"/>
        <w:numPr>
          <w:ilvl w:val="3"/>
          <w:numId w:val="0"/>
        </w:numPr>
        <w:kinsoku/>
        <w:wordWrap/>
        <w:overflowPunct/>
        <w:topLinePunct w:val="0"/>
        <w:autoSpaceDE/>
        <w:autoSpaceDN/>
        <w:bidi w:val="0"/>
        <w:adjustRightInd w:val="0"/>
        <w:snapToGrid w:val="0"/>
        <w:spacing w:line="560" w:lineRule="exact"/>
        <w:ind w:leftChars="200"/>
        <w:textAlignment w:val="auto"/>
        <w:outlineLvl w:val="9"/>
        <w:rPr>
          <w:rFonts w:hint="eastAsia"/>
          <w:b w:val="0"/>
          <w:bCs/>
          <w:lang w:val="en-US" w:eastAsia="zh-CN"/>
        </w:rPr>
      </w:pPr>
      <w:r>
        <w:rPr>
          <w:rFonts w:hint="eastAsia"/>
          <w:b w:val="0"/>
          <w:bCs/>
          <w:lang w:val="en-US" w:eastAsia="zh-CN"/>
        </w:rPr>
        <w:t>（二）功能描述</w:t>
      </w:r>
    </w:p>
    <w:p>
      <w:pPr>
        <w:pageBreakBefore w:val="0"/>
        <w:widowControl/>
        <w:kinsoku/>
        <w:wordWrap/>
        <w:overflowPunct/>
        <w:topLinePunct w:val="0"/>
        <w:autoSpaceDE/>
        <w:autoSpaceDN/>
        <w:bidi w:val="0"/>
        <w:adjustRightInd w:val="0"/>
        <w:snapToGrid w:val="0"/>
        <w:spacing w:line="560" w:lineRule="exact"/>
        <w:ind w:firstLine="640" w:firstLineChars="200"/>
        <w:textAlignment w:val="auto"/>
        <w:outlineLvl w:val="9"/>
        <w:rPr>
          <w:rFonts w:hint="eastAsia" w:ascii="Times New Roman" w:hAnsi="Tahoma" w:eastAsia="仿宋_GB2312" w:cs="Times New Roman"/>
          <w:b w:val="0"/>
          <w:bCs/>
          <w:kern w:val="0"/>
          <w:sz w:val="32"/>
          <w:szCs w:val="32"/>
          <w:highlight w:val="none"/>
          <w:lang w:val="en-US" w:eastAsia="zh-CN"/>
        </w:rPr>
      </w:pPr>
      <w:r>
        <w:rPr>
          <w:rFonts w:hint="eastAsia" w:ascii="Times New Roman" w:hAnsi="Tahoma" w:eastAsia="仿宋_GB2312" w:cs="Times New Roman"/>
          <w:b w:val="0"/>
          <w:bCs/>
          <w:kern w:val="0"/>
          <w:sz w:val="32"/>
          <w:szCs w:val="32"/>
          <w:highlight w:val="none"/>
          <w:lang w:val="en-US" w:eastAsia="zh-CN"/>
        </w:rPr>
        <w:t>基于用户需求，系统阐述作品的核心功能点，以及每一个功能点具体的作用。</w:t>
      </w:r>
    </w:p>
    <w:p>
      <w:pPr>
        <w:pageBreakBefore w:val="0"/>
        <w:widowControl/>
        <w:kinsoku/>
        <w:wordWrap/>
        <w:overflowPunct/>
        <w:topLinePunct w:val="0"/>
        <w:autoSpaceDE/>
        <w:autoSpaceDN/>
        <w:bidi w:val="0"/>
        <w:adjustRightInd w:val="0"/>
        <w:snapToGrid w:val="0"/>
        <w:spacing w:line="560" w:lineRule="exact"/>
        <w:ind w:firstLine="640" w:firstLineChars="200"/>
        <w:textAlignment w:val="auto"/>
        <w:outlineLvl w:val="9"/>
        <w:rPr>
          <w:rFonts w:hint="eastAsia" w:ascii="Times New Roman" w:hAnsi="Tahoma" w:eastAsia="仿宋_GB2312" w:cs="Times New Roman"/>
          <w:b w:val="0"/>
          <w:bCs/>
          <w:kern w:val="0"/>
          <w:sz w:val="32"/>
          <w:szCs w:val="32"/>
          <w:highlight w:val="none"/>
          <w:lang w:val="en-US" w:eastAsia="zh-CN"/>
        </w:rPr>
      </w:pPr>
      <w:r>
        <w:rPr>
          <w:rFonts w:hint="eastAsia" w:ascii="Times New Roman" w:hAnsi="Tahoma" w:eastAsia="仿宋_GB2312" w:cs="Times New Roman"/>
          <w:b w:val="0"/>
          <w:bCs/>
          <w:kern w:val="0"/>
          <w:sz w:val="32"/>
          <w:szCs w:val="32"/>
          <w:highlight w:val="none"/>
          <w:lang w:val="en-US" w:eastAsia="zh-CN"/>
        </w:rPr>
        <w:t>（三）可实施性</w:t>
      </w:r>
    </w:p>
    <w:p>
      <w:pPr>
        <w:pageBreakBefore w:val="0"/>
        <w:widowControl/>
        <w:kinsoku/>
        <w:wordWrap/>
        <w:overflowPunct/>
        <w:topLinePunct w:val="0"/>
        <w:autoSpaceDE/>
        <w:autoSpaceDN/>
        <w:bidi w:val="0"/>
        <w:adjustRightInd w:val="0"/>
        <w:snapToGrid w:val="0"/>
        <w:spacing w:line="560" w:lineRule="exact"/>
        <w:ind w:firstLine="640" w:firstLineChars="200"/>
        <w:textAlignment w:val="auto"/>
        <w:outlineLvl w:val="9"/>
        <w:rPr>
          <w:rFonts w:hint="default" w:ascii="Times New Roman" w:hAnsi="Tahoma" w:eastAsia="仿宋_GB2312" w:cs="Times New Roman"/>
          <w:b w:val="0"/>
          <w:bCs/>
          <w:kern w:val="0"/>
          <w:sz w:val="32"/>
          <w:szCs w:val="32"/>
          <w:highlight w:val="none"/>
          <w:lang w:val="en-US" w:eastAsia="zh-CN"/>
        </w:rPr>
      </w:pPr>
      <w:r>
        <w:rPr>
          <w:rFonts w:hint="default" w:ascii="Times New Roman" w:hAnsi="Tahoma" w:eastAsia="仿宋_GB2312" w:cs="Times New Roman"/>
          <w:b w:val="0"/>
          <w:bCs/>
          <w:kern w:val="0"/>
          <w:sz w:val="32"/>
          <w:szCs w:val="32"/>
          <w:highlight w:val="none"/>
          <w:lang w:val="en-US" w:eastAsia="zh-CN"/>
        </w:rPr>
        <w:t>应用场景具有较强的可实施性，明确授权运营期限内</w:t>
      </w:r>
      <w:r>
        <w:rPr>
          <w:rFonts w:hint="eastAsia" w:ascii="Times New Roman" w:hAnsi="Tahoma" w:cs="Times New Roman"/>
          <w:b w:val="0"/>
          <w:bCs/>
          <w:kern w:val="0"/>
          <w:sz w:val="32"/>
          <w:szCs w:val="32"/>
          <w:highlight w:val="none"/>
          <w:lang w:val="en-US" w:eastAsia="zh-CN"/>
        </w:rPr>
        <w:t>的</w:t>
      </w:r>
      <w:r>
        <w:rPr>
          <w:rFonts w:hint="default" w:ascii="Times New Roman" w:hAnsi="Tahoma" w:eastAsia="仿宋_GB2312" w:cs="Times New Roman"/>
          <w:b w:val="0"/>
          <w:bCs/>
          <w:kern w:val="0"/>
          <w:sz w:val="32"/>
          <w:szCs w:val="32"/>
          <w:highlight w:val="none"/>
          <w:lang w:val="en-US" w:eastAsia="zh-CN"/>
        </w:rPr>
        <w:t>目标和计划</w:t>
      </w:r>
      <w:r>
        <w:rPr>
          <w:rFonts w:hint="eastAsia" w:ascii="Times New Roman" w:hAnsi="Tahoma" w:cs="Times New Roman"/>
          <w:b w:val="0"/>
          <w:bCs/>
          <w:kern w:val="0"/>
          <w:sz w:val="32"/>
          <w:szCs w:val="32"/>
          <w:highlight w:val="none"/>
          <w:lang w:val="en-US" w:eastAsia="zh-CN"/>
        </w:rPr>
        <w:t>。</w:t>
      </w:r>
    </w:p>
    <w:p>
      <w:pPr>
        <w:pageBreakBefore w:val="0"/>
        <w:widowControl/>
        <w:kinsoku/>
        <w:wordWrap/>
        <w:overflowPunct/>
        <w:topLinePunct w:val="0"/>
        <w:autoSpaceDE/>
        <w:autoSpaceDN/>
        <w:bidi w:val="0"/>
        <w:adjustRightInd w:val="0"/>
        <w:snapToGrid w:val="0"/>
        <w:spacing w:line="560" w:lineRule="exact"/>
        <w:ind w:firstLine="640" w:firstLineChars="200"/>
        <w:textAlignment w:val="auto"/>
        <w:outlineLvl w:val="9"/>
        <w:rPr>
          <w:rFonts w:hint="eastAsia" w:ascii="黑体" w:hAnsi="黑体" w:eastAsia="黑体" w:cs="黑体"/>
          <w:b w:val="0"/>
          <w:bCs/>
          <w:lang w:val="en-US" w:eastAsia="zh-CN"/>
        </w:rPr>
      </w:pPr>
      <w:r>
        <w:rPr>
          <w:rFonts w:hint="eastAsia" w:ascii="黑体" w:hAnsi="黑体" w:eastAsia="黑体" w:cs="黑体"/>
          <w:b w:val="0"/>
          <w:bCs/>
          <w:lang w:val="en-US" w:eastAsia="zh-CN"/>
        </w:rPr>
        <w:t>三、数据加工说明</w:t>
      </w:r>
    </w:p>
    <w:p>
      <w:pPr>
        <w:pageBreakBefore w:val="0"/>
        <w:widowControl/>
        <w:kinsoku/>
        <w:wordWrap/>
        <w:overflowPunct/>
        <w:topLinePunct w:val="0"/>
        <w:autoSpaceDE/>
        <w:autoSpaceDN/>
        <w:bidi w:val="0"/>
        <w:adjustRightInd w:val="0"/>
        <w:snapToGrid w:val="0"/>
        <w:spacing w:line="560" w:lineRule="exact"/>
        <w:ind w:firstLine="640" w:firstLineChars="200"/>
        <w:textAlignment w:val="auto"/>
        <w:outlineLvl w:val="9"/>
        <w:rPr>
          <w:rFonts w:ascii="Times New Roman" w:hAnsi="Tahoma" w:eastAsia="仿宋_GB2312" w:cs="Times New Roman"/>
          <w:b w:val="0"/>
          <w:bCs/>
          <w:kern w:val="0"/>
          <w:sz w:val="32"/>
          <w:szCs w:val="32"/>
          <w:highlight w:val="none"/>
        </w:rPr>
      </w:pPr>
      <w:r>
        <w:rPr>
          <w:rFonts w:hint="eastAsia" w:ascii="Times New Roman" w:hAnsi="Tahoma" w:eastAsia="仿宋_GB2312" w:cs="Times New Roman"/>
          <w:b w:val="0"/>
          <w:bCs/>
          <w:kern w:val="0"/>
          <w:sz w:val="32"/>
          <w:szCs w:val="32"/>
          <w:highlight w:val="none"/>
        </w:rPr>
        <w:t>结合应用场景和原型展示，说明背后的</w:t>
      </w:r>
      <w:r>
        <w:rPr>
          <w:rFonts w:hint="eastAsia" w:ascii="Times New Roman" w:hAnsi="Tahoma" w:eastAsia="仿宋_GB2312" w:cs="Times New Roman"/>
          <w:b w:val="0"/>
          <w:bCs/>
          <w:kern w:val="0"/>
          <w:sz w:val="32"/>
          <w:szCs w:val="32"/>
          <w:highlight w:val="none"/>
          <w:lang w:val="en-US" w:eastAsia="zh-CN"/>
        </w:rPr>
        <w:t>数据加工</w:t>
      </w:r>
      <w:r>
        <w:rPr>
          <w:rFonts w:hint="eastAsia" w:ascii="Times New Roman" w:hAnsi="Tahoma" w:eastAsia="仿宋_GB2312" w:cs="Times New Roman"/>
          <w:b w:val="0"/>
          <w:bCs/>
          <w:kern w:val="0"/>
          <w:sz w:val="32"/>
          <w:szCs w:val="32"/>
          <w:highlight w:val="none"/>
        </w:rPr>
        <w:t>实现</w:t>
      </w:r>
      <w:r>
        <w:rPr>
          <w:rFonts w:hint="eastAsia" w:ascii="Times New Roman" w:hAnsi="Tahoma" w:eastAsia="仿宋_GB2312" w:cs="Times New Roman"/>
          <w:b w:val="0"/>
          <w:bCs/>
          <w:kern w:val="0"/>
          <w:sz w:val="32"/>
          <w:szCs w:val="32"/>
          <w:highlight w:val="none"/>
          <w:lang w:val="en-US" w:eastAsia="zh-CN"/>
        </w:rPr>
        <w:t>方式</w:t>
      </w:r>
      <w:r>
        <w:rPr>
          <w:rFonts w:hint="eastAsia" w:ascii="Times New Roman" w:hAnsi="Tahoma" w:eastAsia="仿宋_GB2312" w:cs="Times New Roman"/>
          <w:b w:val="0"/>
          <w:bCs/>
          <w:kern w:val="0"/>
          <w:sz w:val="32"/>
          <w:szCs w:val="32"/>
          <w:highlight w:val="none"/>
        </w:rPr>
        <w:t>。例如：如何对数据进行加工和融合，使用的</w:t>
      </w:r>
      <w:r>
        <w:rPr>
          <w:rFonts w:hint="eastAsia" w:ascii="Times New Roman" w:hAnsi="Tahoma" w:cs="Times New Roman"/>
          <w:b w:val="0"/>
          <w:bCs/>
          <w:kern w:val="0"/>
          <w:sz w:val="32"/>
          <w:szCs w:val="32"/>
          <w:highlight w:val="none"/>
          <w:lang w:val="en-US" w:eastAsia="zh-CN"/>
        </w:rPr>
        <w:t>算法</w:t>
      </w:r>
      <w:r>
        <w:rPr>
          <w:rFonts w:hint="eastAsia" w:ascii="Times New Roman" w:hAnsi="Tahoma" w:eastAsia="仿宋_GB2312" w:cs="Times New Roman"/>
          <w:b w:val="0"/>
          <w:bCs/>
          <w:kern w:val="0"/>
          <w:sz w:val="32"/>
          <w:szCs w:val="32"/>
          <w:highlight w:val="none"/>
        </w:rPr>
        <w:t>模型，</w:t>
      </w:r>
      <w:r>
        <w:rPr>
          <w:rFonts w:hint="eastAsia" w:ascii="Times New Roman" w:hAnsi="Tahoma" w:cs="Times New Roman"/>
          <w:b w:val="0"/>
          <w:bCs/>
          <w:kern w:val="0"/>
          <w:sz w:val="32"/>
          <w:szCs w:val="32"/>
          <w:highlight w:val="none"/>
          <w:lang w:val="en-US" w:eastAsia="zh-CN"/>
        </w:rPr>
        <w:t>出入参等</w:t>
      </w:r>
      <w:r>
        <w:rPr>
          <w:rFonts w:hint="eastAsia" w:ascii="Times New Roman" w:hAnsi="Tahoma" w:eastAsia="仿宋_GB2312" w:cs="Times New Roman"/>
          <w:b w:val="0"/>
          <w:bCs/>
          <w:kern w:val="0"/>
          <w:sz w:val="32"/>
          <w:szCs w:val="32"/>
          <w:highlight w:val="none"/>
        </w:rPr>
        <w:t>等。</w:t>
      </w:r>
    </w:p>
    <w:p>
      <w:pPr>
        <w:keepNext/>
        <w:keepLines/>
        <w:pageBreakBefore w:val="0"/>
        <w:widowControl w:val="0"/>
        <w:numPr>
          <w:ilvl w:val="2"/>
          <w:numId w:val="0"/>
        </w:numPr>
        <w:kinsoku/>
        <w:wordWrap/>
        <w:overflowPunct/>
        <w:topLinePunct w:val="0"/>
        <w:autoSpaceDE/>
        <w:autoSpaceDN/>
        <w:bidi w:val="0"/>
        <w:adjustRightInd w:val="0"/>
        <w:snapToGrid w:val="0"/>
        <w:spacing w:before="0" w:after="0" w:line="560" w:lineRule="exact"/>
        <w:ind w:leftChars="200"/>
        <w:textAlignment w:val="auto"/>
        <w:outlineLvl w:val="9"/>
        <w:rPr>
          <w:rFonts w:hint="default" w:ascii="黑体" w:hAnsi="黑体" w:eastAsia="黑体" w:cs="黑体"/>
          <w:b w:val="0"/>
          <w:bCs/>
          <w:lang w:val="en-US" w:eastAsia="zh-CN"/>
        </w:rPr>
      </w:pPr>
      <w:r>
        <w:rPr>
          <w:rFonts w:hint="eastAsia" w:ascii="黑体" w:hAnsi="黑体" w:eastAsia="黑体" w:cs="黑体"/>
          <w:b w:val="0"/>
          <w:bCs/>
          <w:lang w:val="en-US" w:eastAsia="zh-CN"/>
        </w:rPr>
        <w:t>四、社会经济效益分析</w:t>
      </w:r>
    </w:p>
    <w:p>
      <w:pPr>
        <w:pageBreakBefore w:val="0"/>
        <w:kinsoku/>
        <w:wordWrap/>
        <w:overflowPunct/>
        <w:topLinePunct w:val="0"/>
        <w:autoSpaceDE/>
        <w:autoSpaceDN/>
        <w:bidi w:val="0"/>
        <w:adjustRightInd/>
        <w:snapToGrid/>
        <w:spacing w:line="560" w:lineRule="exact"/>
        <w:ind w:leftChars="0" w:firstLine="640" w:firstLineChars="200"/>
        <w:textAlignment w:val="auto"/>
        <w:outlineLvl w:val="9"/>
        <w:rPr>
          <w:rFonts w:hint="eastAsia" w:ascii="Times New Roman" w:hAnsi="Tahoma" w:eastAsia="仿宋_GB2312" w:cs="Times New Roman"/>
          <w:b w:val="0"/>
          <w:bCs/>
          <w:kern w:val="0"/>
          <w:sz w:val="32"/>
          <w:szCs w:val="32"/>
          <w:highlight w:val="none"/>
          <w:lang w:eastAsia="zh-CN"/>
        </w:rPr>
      </w:pPr>
      <w:r>
        <w:rPr>
          <w:rFonts w:hint="eastAsia" w:ascii="Times New Roman" w:hAnsi="Tahoma" w:eastAsia="仿宋_GB2312" w:cs="Times New Roman"/>
          <w:b w:val="0"/>
          <w:bCs/>
          <w:kern w:val="0"/>
          <w:sz w:val="32"/>
          <w:szCs w:val="32"/>
          <w:highlight w:val="none"/>
        </w:rPr>
        <w:t>说明</w:t>
      </w:r>
      <w:r>
        <w:rPr>
          <w:rFonts w:hint="eastAsia" w:ascii="Times New Roman" w:hAnsi="Tahoma" w:eastAsia="仿宋_GB2312" w:cs="Times New Roman"/>
          <w:b w:val="0"/>
          <w:bCs/>
          <w:kern w:val="0"/>
          <w:sz w:val="32"/>
          <w:szCs w:val="32"/>
          <w:highlight w:val="none"/>
          <w:lang w:val="en-US" w:eastAsia="zh-CN"/>
        </w:rPr>
        <w:t>产品</w:t>
      </w:r>
      <w:r>
        <w:rPr>
          <w:rFonts w:hint="eastAsia" w:ascii="Times New Roman" w:hAnsi="Tahoma" w:eastAsia="仿宋_GB2312" w:cs="Times New Roman"/>
          <w:b w:val="0"/>
          <w:bCs/>
          <w:kern w:val="0"/>
          <w:sz w:val="32"/>
          <w:szCs w:val="32"/>
          <w:highlight w:val="none"/>
        </w:rPr>
        <w:t>所产生的社会</w:t>
      </w:r>
      <w:r>
        <w:rPr>
          <w:rFonts w:hint="eastAsia" w:ascii="Times New Roman" w:hAnsi="Tahoma" w:eastAsia="仿宋_GB2312" w:cs="Times New Roman"/>
          <w:b w:val="0"/>
          <w:bCs/>
          <w:kern w:val="0"/>
          <w:sz w:val="32"/>
          <w:szCs w:val="32"/>
          <w:highlight w:val="none"/>
          <w:lang w:val="en-US" w:eastAsia="zh-CN"/>
        </w:rPr>
        <w:t>效益和</w:t>
      </w:r>
      <w:r>
        <w:rPr>
          <w:rFonts w:hint="eastAsia" w:ascii="Times New Roman" w:hAnsi="Tahoma" w:eastAsia="仿宋_GB2312" w:cs="Times New Roman"/>
          <w:b w:val="0"/>
          <w:bCs/>
          <w:kern w:val="0"/>
          <w:sz w:val="32"/>
          <w:szCs w:val="32"/>
          <w:highlight w:val="none"/>
        </w:rPr>
        <w:t>经济</w:t>
      </w:r>
      <w:r>
        <w:rPr>
          <w:rFonts w:hint="eastAsia" w:ascii="Times New Roman" w:hAnsi="Tahoma" w:eastAsia="仿宋_GB2312" w:cs="Times New Roman"/>
          <w:b w:val="0"/>
          <w:bCs/>
          <w:kern w:val="0"/>
          <w:sz w:val="32"/>
          <w:szCs w:val="32"/>
          <w:highlight w:val="none"/>
          <w:lang w:val="en-US" w:eastAsia="zh-CN"/>
        </w:rPr>
        <w:t>效益</w:t>
      </w:r>
      <w:r>
        <w:rPr>
          <w:rFonts w:hint="eastAsia" w:ascii="Times New Roman" w:hAnsi="Tahoma" w:cs="Times New Roman"/>
          <w:b w:val="0"/>
          <w:bCs/>
          <w:kern w:val="0"/>
          <w:sz w:val="32"/>
          <w:szCs w:val="32"/>
          <w:highlight w:val="none"/>
          <w:lang w:val="en-US" w:eastAsia="zh-CN"/>
        </w:rPr>
        <w:t>（包含商业模式）</w:t>
      </w:r>
      <w:r>
        <w:rPr>
          <w:rFonts w:hint="eastAsia" w:ascii="Times New Roman" w:hAnsi="Tahoma" w:eastAsia="仿宋_GB2312" w:cs="Times New Roman"/>
          <w:b w:val="0"/>
          <w:bCs/>
          <w:kern w:val="0"/>
          <w:sz w:val="32"/>
          <w:szCs w:val="32"/>
          <w:highlight w:val="none"/>
        </w:rPr>
        <w:t>，从定性、定量两个维度说明产生的预期成效</w:t>
      </w:r>
      <w:r>
        <w:rPr>
          <w:rFonts w:hint="eastAsia" w:ascii="Times New Roman" w:hAnsi="Tahoma" w:eastAsia="仿宋_GB2312" w:cs="Times New Roman"/>
          <w:b w:val="0"/>
          <w:bCs/>
          <w:kern w:val="0"/>
          <w:sz w:val="32"/>
          <w:szCs w:val="32"/>
          <w:highlight w:val="none"/>
          <w:lang w:eastAsia="zh-CN"/>
        </w:rPr>
        <w:t>。</w:t>
      </w:r>
    </w:p>
    <w:p>
      <w:pPr>
        <w:keepNext/>
        <w:keepLines/>
        <w:pageBreakBefore w:val="0"/>
        <w:widowControl w:val="0"/>
        <w:numPr>
          <w:ilvl w:val="2"/>
          <w:numId w:val="0"/>
        </w:numPr>
        <w:kinsoku/>
        <w:wordWrap/>
        <w:overflowPunct/>
        <w:topLinePunct w:val="0"/>
        <w:autoSpaceDE/>
        <w:autoSpaceDN/>
        <w:bidi w:val="0"/>
        <w:adjustRightInd w:val="0"/>
        <w:snapToGrid w:val="0"/>
        <w:spacing w:before="0" w:after="0" w:line="560" w:lineRule="exact"/>
        <w:ind w:leftChars="200"/>
        <w:textAlignment w:val="auto"/>
        <w:outlineLvl w:val="9"/>
        <w:rPr>
          <w:rFonts w:hint="default" w:ascii="黑体" w:hAnsi="黑体" w:eastAsia="黑体" w:cs="黑体"/>
          <w:b w:val="0"/>
          <w:bCs/>
          <w:lang w:eastAsia="zh-CN"/>
        </w:rPr>
      </w:pPr>
      <w:r>
        <w:rPr>
          <w:rFonts w:hint="default" w:ascii="黑体" w:hAnsi="黑体" w:eastAsia="黑体" w:cs="黑体"/>
          <w:b w:val="0"/>
          <w:bCs/>
          <w:lang w:eastAsia="zh-CN"/>
        </w:rPr>
        <w:t>五、应急预案</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ahoma" w:eastAsia="仿宋_GB2312" w:cs="Times New Roman"/>
          <w:b w:val="0"/>
          <w:bCs/>
          <w:kern w:val="0"/>
          <w:sz w:val="32"/>
          <w:szCs w:val="32"/>
          <w:highlight w:val="none"/>
          <w:lang w:eastAsia="zh-CN"/>
        </w:rPr>
      </w:pPr>
    </w:p>
    <w:p>
      <w:pPr>
        <w:pStyle w:val="13"/>
        <w:kinsoku/>
        <w:overflowPunct/>
        <w:autoSpaceDE/>
        <w:bidi w:val="0"/>
        <w:adjustRightInd w:val="0"/>
        <w:snapToGrid w:val="0"/>
        <w:spacing w:line="560" w:lineRule="exact"/>
        <w:rPr>
          <w:rFonts w:hint="eastAsia"/>
          <w:b w:val="0"/>
          <w:bCs/>
          <w:lang w:eastAsia="zh-CN"/>
        </w:rPr>
        <w:sectPr>
          <w:pgSz w:w="11906" w:h="16838"/>
          <w:pgMar w:top="1514" w:right="1531" w:bottom="1984" w:left="1531" w:header="851" w:footer="992" w:gutter="0"/>
          <w:pgNumType w:fmt="decimal"/>
          <w:cols w:space="720" w:num="1"/>
          <w:docGrid w:type="lines" w:linePitch="312" w:charSpace="0"/>
        </w:sectPr>
      </w:pPr>
    </w:p>
    <w:p>
      <w:pPr>
        <w:pStyle w:val="3"/>
        <w:keepNext/>
        <w:keepLines/>
        <w:pageBreakBefore w:val="0"/>
        <w:widowControl w:val="0"/>
        <w:numPr>
          <w:ilvl w:val="1"/>
          <w:numId w:val="0"/>
        </w:numPr>
        <w:kinsoku/>
        <w:wordWrap/>
        <w:overflowPunct/>
        <w:topLinePunct w:val="0"/>
        <w:autoSpaceDE/>
        <w:autoSpaceDN/>
        <w:bidi w:val="0"/>
        <w:adjustRightInd w:val="0"/>
        <w:snapToGrid w:val="0"/>
        <w:spacing w:before="0" w:after="0" w:line="560" w:lineRule="exact"/>
        <w:ind w:leftChars="0"/>
        <w:textAlignment w:val="auto"/>
        <w:rPr>
          <w:rFonts w:hint="eastAsia" w:ascii="黑体" w:hAnsi="黑体" w:eastAsia="黑体" w:cs="黑体"/>
          <w:b w:val="0"/>
          <w:bCs/>
          <w:kern w:val="2"/>
          <w:sz w:val="32"/>
          <w:szCs w:val="24"/>
          <w:lang w:val="en-US" w:eastAsia="zh-CN" w:bidi="ar-SA"/>
          <w14:ligatures w14:val="none"/>
        </w:rPr>
      </w:pPr>
      <w:r>
        <w:rPr>
          <w:rFonts w:hint="eastAsia" w:ascii="黑体" w:hAnsi="黑体" w:eastAsia="黑体" w:cs="黑体"/>
          <w:b w:val="0"/>
          <w:bCs/>
          <w:kern w:val="2"/>
          <w:sz w:val="32"/>
          <w:szCs w:val="24"/>
          <w:lang w:val="en-US" w:eastAsia="zh-CN" w:bidi="ar-SA"/>
          <w14:ligatures w14:val="none"/>
        </w:rPr>
        <w:t>附：数据申请清单</w:t>
      </w:r>
    </w:p>
    <w:p>
      <w:pPr>
        <w:pStyle w:val="14"/>
        <w:kinsoku/>
        <w:overflowPunct/>
        <w:autoSpaceDE/>
        <w:bidi w:val="0"/>
        <w:adjustRightInd w:val="0"/>
        <w:snapToGrid w:val="0"/>
        <w:spacing w:line="560" w:lineRule="exact"/>
        <w:rPr>
          <w:rFonts w:hint="eastAsia"/>
          <w:b w:val="0"/>
          <w:bCs/>
        </w:rPr>
      </w:pPr>
    </w:p>
    <w:tbl>
      <w:tblPr>
        <w:tblStyle w:val="20"/>
        <w:tblW w:w="14051" w:type="dxa"/>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19"/>
        <w:gridCol w:w="2152"/>
        <w:gridCol w:w="1840"/>
        <w:gridCol w:w="1935"/>
        <w:gridCol w:w="1818"/>
        <w:gridCol w:w="1873"/>
        <w:gridCol w:w="3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819" w:type="dxa"/>
            <w:tcBorders>
              <w:top w:val="single" w:color="auto" w:sz="4" w:space="0"/>
              <w:left w:val="single" w:color="auto" w:sz="4" w:space="0"/>
              <w:bottom w:val="single" w:color="auto" w:sz="4" w:space="0"/>
              <w:right w:val="single" w:color="auto" w:sz="4" w:space="0"/>
            </w:tcBorders>
            <w:shd w:val="clear" w:color="auto" w:fill="D8D8D8"/>
            <w:noWrap/>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color w:val="000000"/>
                <w:szCs w:val="21"/>
                <w:lang w:val="en-US"/>
              </w:rPr>
            </w:pPr>
            <w:r>
              <w:rPr>
                <w:rFonts w:hint="eastAsia" w:ascii="黑体" w:hAnsi="宋体" w:eastAsia="黑体" w:cs="黑体"/>
                <w:color w:val="000000"/>
                <w:kern w:val="2"/>
                <w:sz w:val="21"/>
                <w:szCs w:val="21"/>
                <w:u w:val="none"/>
                <w:lang w:val="en-US" w:eastAsia="zh-CN" w:bidi="ar"/>
                <w14:ligatures w14:val="none"/>
              </w:rPr>
              <w:t>序号</w:t>
            </w:r>
          </w:p>
        </w:tc>
        <w:tc>
          <w:tcPr>
            <w:tcW w:w="2152" w:type="dxa"/>
            <w:tcBorders>
              <w:top w:val="single" w:color="auto" w:sz="4" w:space="0"/>
              <w:left w:val="single" w:color="auto" w:sz="4" w:space="0"/>
              <w:bottom w:val="single" w:color="auto" w:sz="4" w:space="0"/>
              <w:right w:val="single" w:color="auto" w:sz="4" w:space="0"/>
            </w:tcBorders>
            <w:shd w:val="clear" w:color="auto" w:fill="D8D8D8"/>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color w:val="000000"/>
                <w:szCs w:val="21"/>
                <w:lang w:val="en-US"/>
              </w:rPr>
            </w:pPr>
            <w:r>
              <w:rPr>
                <w:rFonts w:hint="eastAsia" w:ascii="黑体" w:hAnsi="宋体" w:eastAsia="黑体" w:cs="黑体"/>
                <w:color w:val="000000"/>
                <w:kern w:val="2"/>
                <w:sz w:val="21"/>
                <w:szCs w:val="21"/>
                <w:u w:val="none"/>
                <w:lang w:val="en-US" w:eastAsia="zh-CN" w:bidi="ar"/>
                <w14:ligatures w14:val="none"/>
              </w:rPr>
              <w:t>IRS系统数据表/接口名称</w:t>
            </w:r>
          </w:p>
        </w:tc>
        <w:tc>
          <w:tcPr>
            <w:tcW w:w="1840" w:type="dxa"/>
            <w:tcBorders>
              <w:top w:val="single" w:color="auto" w:sz="4" w:space="0"/>
              <w:left w:val="single" w:color="auto" w:sz="4" w:space="0"/>
              <w:bottom w:val="single" w:color="auto" w:sz="4" w:space="0"/>
              <w:right w:val="single" w:color="auto" w:sz="4" w:space="0"/>
            </w:tcBorders>
            <w:shd w:val="clear" w:color="auto" w:fill="D8D8D8"/>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color w:val="000000"/>
                <w:szCs w:val="21"/>
                <w:lang w:val="en-US"/>
              </w:rPr>
            </w:pPr>
            <w:r>
              <w:rPr>
                <w:rFonts w:hint="eastAsia" w:ascii="黑体" w:hAnsi="宋体" w:eastAsia="黑体" w:cs="黑体"/>
                <w:color w:val="000000"/>
                <w:kern w:val="2"/>
                <w:sz w:val="21"/>
                <w:szCs w:val="21"/>
                <w:u w:val="none"/>
                <w:lang w:val="en-US" w:eastAsia="zh-CN" w:bidi="ar"/>
                <w14:ligatures w14:val="none"/>
              </w:rPr>
              <w:t>数据表英文名称/接口编码</w:t>
            </w:r>
          </w:p>
        </w:tc>
        <w:tc>
          <w:tcPr>
            <w:tcW w:w="1935" w:type="dxa"/>
            <w:tcBorders>
              <w:top w:val="single" w:color="auto" w:sz="4" w:space="0"/>
              <w:left w:val="single" w:color="auto" w:sz="4" w:space="0"/>
              <w:bottom w:val="single" w:color="auto" w:sz="4" w:space="0"/>
              <w:right w:val="single" w:color="auto" w:sz="4" w:space="0"/>
            </w:tcBorders>
            <w:shd w:val="clear" w:color="auto" w:fill="D8D8D8"/>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color w:val="000000"/>
                <w:szCs w:val="21"/>
                <w:lang w:val="en-US"/>
              </w:rPr>
            </w:pPr>
            <w:r>
              <w:rPr>
                <w:rFonts w:hint="eastAsia" w:ascii="黑体" w:hAnsi="宋体" w:eastAsia="黑体" w:cs="黑体"/>
                <w:color w:val="000000"/>
                <w:kern w:val="2"/>
                <w:sz w:val="21"/>
                <w:szCs w:val="21"/>
                <w:u w:val="none"/>
                <w:lang w:val="en-US" w:eastAsia="zh-CN" w:bidi="ar"/>
                <w14:ligatures w14:val="none"/>
              </w:rPr>
              <w:t>数源单位</w:t>
            </w:r>
          </w:p>
        </w:tc>
        <w:tc>
          <w:tcPr>
            <w:tcW w:w="1818" w:type="dxa"/>
            <w:tcBorders>
              <w:top w:val="single" w:color="auto" w:sz="4" w:space="0"/>
              <w:left w:val="single" w:color="auto" w:sz="4" w:space="0"/>
              <w:bottom w:val="single" w:color="auto" w:sz="4" w:space="0"/>
              <w:right w:val="single" w:color="auto" w:sz="4" w:space="0"/>
            </w:tcBorders>
            <w:shd w:val="clear" w:color="auto" w:fill="D8D8D8"/>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color w:val="000000"/>
                <w:szCs w:val="21"/>
                <w:lang w:val="en-US"/>
              </w:rPr>
            </w:pPr>
            <w:r>
              <w:rPr>
                <w:rFonts w:hint="eastAsia" w:ascii="黑体" w:hAnsi="宋体" w:eastAsia="黑体" w:cs="黑体"/>
                <w:color w:val="000000"/>
                <w:kern w:val="2"/>
                <w:sz w:val="21"/>
                <w:szCs w:val="21"/>
                <w:u w:val="none"/>
                <w:lang w:val="en-US" w:eastAsia="zh-CN" w:bidi="ar"/>
                <w14:ligatures w14:val="none"/>
              </w:rPr>
              <w:t>数据项名称</w:t>
            </w:r>
          </w:p>
        </w:tc>
        <w:tc>
          <w:tcPr>
            <w:tcW w:w="1873" w:type="dxa"/>
            <w:tcBorders>
              <w:top w:val="single" w:color="auto" w:sz="4" w:space="0"/>
              <w:left w:val="single" w:color="auto" w:sz="4" w:space="0"/>
              <w:bottom w:val="single" w:color="auto" w:sz="4" w:space="0"/>
              <w:right w:val="single" w:color="auto" w:sz="4" w:space="0"/>
            </w:tcBorders>
            <w:shd w:val="clear" w:color="auto" w:fill="D8D8D8"/>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color w:val="000000"/>
                <w:szCs w:val="21"/>
                <w:lang w:val="en-US"/>
              </w:rPr>
            </w:pPr>
            <w:r>
              <w:rPr>
                <w:rFonts w:hint="eastAsia" w:ascii="黑体" w:hAnsi="宋体" w:eastAsia="黑体" w:cs="黑体"/>
                <w:color w:val="000000"/>
                <w:kern w:val="2"/>
                <w:sz w:val="21"/>
                <w:szCs w:val="21"/>
                <w:u w:val="none"/>
                <w:lang w:val="en-US" w:eastAsia="zh-CN" w:bidi="ar"/>
                <w14:ligatures w14:val="none"/>
              </w:rPr>
              <w:t>数据项英文名称</w:t>
            </w:r>
          </w:p>
        </w:tc>
        <w:tc>
          <w:tcPr>
            <w:tcW w:w="3614" w:type="dxa"/>
            <w:tcBorders>
              <w:top w:val="single" w:color="auto" w:sz="4" w:space="0"/>
              <w:left w:val="single" w:color="auto" w:sz="4" w:space="0"/>
              <w:bottom w:val="single" w:color="auto" w:sz="4" w:space="0"/>
              <w:right w:val="single" w:color="auto" w:sz="4" w:space="0"/>
            </w:tcBorders>
            <w:shd w:val="clear" w:color="auto" w:fill="D8D8D8"/>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lang w:val="en-US" w:bidi="ar"/>
              </w:rPr>
            </w:pPr>
            <w:r>
              <w:rPr>
                <w:rFonts w:hint="eastAsia" w:ascii="黑体" w:hAnsi="宋体" w:eastAsia="黑体" w:cs="黑体"/>
                <w:color w:val="000000"/>
                <w:kern w:val="2"/>
                <w:sz w:val="21"/>
                <w:szCs w:val="21"/>
                <w:u w:val="none"/>
                <w:lang w:val="en-US" w:eastAsia="zh-CN" w:bidi="ar"/>
                <w14:ligatures w14:val="none"/>
              </w:rPr>
              <w:t>数据使用说明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35" w:hRule="atLeast"/>
        </w:trPr>
        <w:tc>
          <w:tcPr>
            <w:tcW w:w="81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lang w:val="en-US" w:bidi="ar"/>
              </w:rPr>
            </w:pPr>
          </w:p>
        </w:tc>
        <w:tc>
          <w:tcPr>
            <w:tcW w:w="21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lang w:val="en-US" w:bidi="ar"/>
              </w:rPr>
            </w:pPr>
          </w:p>
        </w:tc>
        <w:tc>
          <w:tcPr>
            <w:tcW w:w="18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lang w:val="en-US" w:bidi="ar"/>
              </w:rPr>
            </w:pPr>
          </w:p>
        </w:tc>
        <w:tc>
          <w:tcPr>
            <w:tcW w:w="19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lang w:val="en-US" w:bidi="ar"/>
              </w:rPr>
            </w:pPr>
          </w:p>
        </w:tc>
        <w:tc>
          <w:tcPr>
            <w:tcW w:w="18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lang w:val="en-US" w:bidi="ar"/>
              </w:rPr>
            </w:pPr>
          </w:p>
        </w:tc>
        <w:tc>
          <w:tcPr>
            <w:tcW w:w="18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lang w:val="en-US" w:bidi="ar"/>
              </w:rPr>
            </w:pPr>
          </w:p>
        </w:tc>
        <w:tc>
          <w:tcPr>
            <w:tcW w:w="361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lang w:val="en-U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35" w:hRule="atLeast"/>
        </w:trPr>
        <w:tc>
          <w:tcPr>
            <w:tcW w:w="8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1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8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9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8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lang w:val="en-US" w:bidi="ar"/>
              </w:rPr>
            </w:pPr>
          </w:p>
        </w:tc>
        <w:tc>
          <w:tcPr>
            <w:tcW w:w="18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lang w:val="en-US" w:bidi="ar"/>
              </w:rPr>
            </w:pPr>
          </w:p>
        </w:tc>
        <w:tc>
          <w:tcPr>
            <w:tcW w:w="3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1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8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9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8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lang w:val="en-US" w:bidi="ar"/>
              </w:rPr>
            </w:pPr>
          </w:p>
        </w:tc>
        <w:tc>
          <w:tcPr>
            <w:tcW w:w="18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lang w:val="en-US" w:bidi="ar"/>
              </w:rPr>
            </w:pPr>
          </w:p>
        </w:tc>
        <w:tc>
          <w:tcPr>
            <w:tcW w:w="3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35"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lang w:val="en-US" w:bidi="ar"/>
              </w:rPr>
            </w:pPr>
          </w:p>
        </w:tc>
        <w:tc>
          <w:tcPr>
            <w:tcW w:w="21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lang w:val="en-US" w:bidi="ar"/>
              </w:rPr>
            </w:pPr>
          </w:p>
        </w:tc>
        <w:tc>
          <w:tcPr>
            <w:tcW w:w="1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lang w:val="en-US" w:bidi="ar"/>
              </w:rPr>
            </w:pPr>
          </w:p>
        </w:tc>
        <w:tc>
          <w:tcPr>
            <w:tcW w:w="19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lang w:val="en-US" w:bidi="ar"/>
              </w:rPr>
            </w:pPr>
          </w:p>
        </w:tc>
        <w:tc>
          <w:tcPr>
            <w:tcW w:w="18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lang w:val="en-US" w:bidi="ar"/>
              </w:rPr>
            </w:pPr>
          </w:p>
        </w:tc>
        <w:tc>
          <w:tcPr>
            <w:tcW w:w="18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lang w:val="en-US" w:bidi="ar"/>
              </w:rPr>
            </w:pPr>
          </w:p>
        </w:tc>
        <w:tc>
          <w:tcPr>
            <w:tcW w:w="36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lang w:val="en-U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lang w:val="en-US" w:bidi="ar"/>
              </w:rPr>
            </w:pPr>
          </w:p>
        </w:tc>
        <w:tc>
          <w:tcPr>
            <w:tcW w:w="21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lang w:val="en-US" w:bidi="ar"/>
              </w:rPr>
            </w:pPr>
          </w:p>
        </w:tc>
        <w:tc>
          <w:tcPr>
            <w:tcW w:w="1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lang w:val="en-US" w:bidi="ar"/>
              </w:rPr>
            </w:pPr>
          </w:p>
        </w:tc>
        <w:tc>
          <w:tcPr>
            <w:tcW w:w="19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lang w:val="en-US" w:bidi="ar"/>
              </w:rPr>
            </w:pPr>
          </w:p>
        </w:tc>
        <w:tc>
          <w:tcPr>
            <w:tcW w:w="18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lang w:val="en-US" w:bidi="ar"/>
              </w:rPr>
            </w:pPr>
          </w:p>
        </w:tc>
        <w:tc>
          <w:tcPr>
            <w:tcW w:w="18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lang w:val="en-US" w:bidi="ar"/>
              </w:rPr>
            </w:pPr>
          </w:p>
        </w:tc>
        <w:tc>
          <w:tcPr>
            <w:tcW w:w="36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lang w:val="en-U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35"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lang w:val="en-US" w:bidi="ar"/>
              </w:rPr>
            </w:pPr>
          </w:p>
        </w:tc>
        <w:tc>
          <w:tcPr>
            <w:tcW w:w="21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lang w:val="en-US" w:bidi="ar"/>
              </w:rPr>
            </w:pPr>
          </w:p>
        </w:tc>
        <w:tc>
          <w:tcPr>
            <w:tcW w:w="1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lang w:val="en-US" w:bidi="ar"/>
              </w:rPr>
            </w:pPr>
          </w:p>
        </w:tc>
        <w:tc>
          <w:tcPr>
            <w:tcW w:w="19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lang w:val="en-US" w:bidi="ar"/>
              </w:rPr>
            </w:pPr>
          </w:p>
        </w:tc>
        <w:tc>
          <w:tcPr>
            <w:tcW w:w="18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lang w:val="en-US" w:bidi="ar"/>
              </w:rPr>
            </w:pPr>
          </w:p>
        </w:tc>
        <w:tc>
          <w:tcPr>
            <w:tcW w:w="18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lang w:val="en-US" w:bidi="ar"/>
              </w:rPr>
            </w:pPr>
          </w:p>
        </w:tc>
        <w:tc>
          <w:tcPr>
            <w:tcW w:w="36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lang w:val="en-U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lang w:val="en-US" w:bidi="ar"/>
              </w:rPr>
            </w:pPr>
          </w:p>
        </w:tc>
        <w:tc>
          <w:tcPr>
            <w:tcW w:w="21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lang w:val="en-US" w:bidi="ar"/>
              </w:rPr>
            </w:pPr>
          </w:p>
        </w:tc>
        <w:tc>
          <w:tcPr>
            <w:tcW w:w="1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lang w:val="en-US" w:bidi="ar"/>
              </w:rPr>
            </w:pPr>
          </w:p>
        </w:tc>
        <w:tc>
          <w:tcPr>
            <w:tcW w:w="19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lang w:val="en-US" w:bidi="ar"/>
              </w:rPr>
            </w:pPr>
          </w:p>
        </w:tc>
        <w:tc>
          <w:tcPr>
            <w:tcW w:w="18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lang w:val="en-US" w:bidi="ar"/>
              </w:rPr>
            </w:pPr>
          </w:p>
        </w:tc>
        <w:tc>
          <w:tcPr>
            <w:tcW w:w="18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lang w:val="en-US" w:bidi="ar"/>
              </w:rPr>
            </w:pPr>
          </w:p>
        </w:tc>
        <w:tc>
          <w:tcPr>
            <w:tcW w:w="36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lang w:val="en-US" w:bidi="ar"/>
              </w:rPr>
            </w:pPr>
          </w:p>
        </w:tc>
      </w:tr>
    </w:tbl>
    <w:p>
      <w:pPr>
        <w:pStyle w:val="14"/>
        <w:kinsoku/>
        <w:overflowPunct/>
        <w:autoSpaceDE/>
        <w:bidi w:val="0"/>
        <w:adjustRightInd w:val="0"/>
        <w:snapToGrid w:val="0"/>
        <w:spacing w:line="560" w:lineRule="exact"/>
        <w:rPr>
          <w:rFonts w:hint="eastAsia"/>
          <w:b w:val="0"/>
          <w:bCs/>
        </w:rPr>
        <w:sectPr>
          <w:pgSz w:w="16838" w:h="11906" w:orient="landscape"/>
          <w:pgMar w:top="1800" w:right="1440" w:bottom="1800" w:left="1440" w:header="851" w:footer="992" w:gutter="0"/>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eastAsia" w:ascii="Times New Roman" w:hAnsi="Times New Roman" w:eastAsia="仿宋" w:cs="Times New Roman"/>
          <w:b w:val="0"/>
          <w:bCs/>
          <w:sz w:val="32"/>
          <w:szCs w:val="32"/>
          <w:lang w:val="en-US" w:eastAsia="zh-CN"/>
        </w:rPr>
      </w:pPr>
    </w:p>
    <w:p>
      <w:pPr>
        <w:pStyle w:val="2"/>
        <w:keepNext/>
        <w:keepLines/>
        <w:pageBreakBefore w:val="0"/>
        <w:widowControl w:val="0"/>
        <w:numPr>
          <w:ilvl w:val="1"/>
          <w:numId w:val="0"/>
        </w:numPr>
        <w:kinsoku/>
        <w:wordWrap/>
        <w:overflowPunct/>
        <w:topLinePunct w:val="0"/>
        <w:autoSpaceDE/>
        <w:autoSpaceDN/>
        <w:bidi w:val="0"/>
        <w:adjustRightInd w:val="0"/>
        <w:snapToGrid w:val="0"/>
        <w:spacing w:before="0" w:after="0" w:line="560" w:lineRule="exact"/>
        <w:ind w:leftChars="0"/>
        <w:textAlignment w:val="auto"/>
        <w:rPr>
          <w:rFonts w:hint="default" w:ascii="黑体" w:hAnsi="黑体" w:eastAsia="黑体" w:cs="黑体"/>
          <w:b w:val="0"/>
          <w:bCs/>
          <w:kern w:val="2"/>
          <w:sz w:val="32"/>
          <w:szCs w:val="24"/>
          <w:lang w:eastAsia="zh-CN" w:bidi="ar-SA"/>
          <w14:ligatures w14:val="none"/>
        </w:rPr>
      </w:pPr>
      <w:r>
        <w:rPr>
          <w:rFonts w:hint="eastAsia" w:ascii="黑体" w:hAnsi="黑体" w:eastAsia="黑体" w:cs="黑体"/>
          <w:b w:val="0"/>
          <w:bCs/>
          <w:kern w:val="2"/>
          <w:sz w:val="32"/>
          <w:szCs w:val="24"/>
          <w:lang w:val="en-US" w:eastAsia="zh-CN" w:bidi="ar-SA"/>
          <w14:ligatures w14:val="none"/>
        </w:rPr>
        <w:t>材料</w:t>
      </w:r>
      <w:r>
        <w:rPr>
          <w:rFonts w:hint="default" w:ascii="黑体" w:hAnsi="黑体" w:eastAsia="黑体" w:cs="黑体"/>
          <w:b w:val="0"/>
          <w:bCs/>
          <w:kern w:val="2"/>
          <w:sz w:val="32"/>
          <w:szCs w:val="24"/>
          <w:lang w:eastAsia="zh-CN" w:bidi="ar-SA"/>
          <w14:ligatures w14:val="none"/>
        </w:rPr>
        <w:t>3</w:t>
      </w:r>
    </w:p>
    <w:p>
      <w:pPr>
        <w:pStyle w:val="3"/>
        <w:keepNext/>
        <w:keepLines/>
        <w:pageBreakBefore w:val="0"/>
        <w:widowControl w:val="0"/>
        <w:numPr>
          <w:ilvl w:val="1"/>
          <w:numId w:val="0"/>
        </w:numPr>
        <w:kinsoku/>
        <w:wordWrap/>
        <w:overflowPunct/>
        <w:topLinePunct w:val="0"/>
        <w:autoSpaceDE/>
        <w:autoSpaceDN/>
        <w:bidi w:val="0"/>
        <w:adjustRightInd w:val="0"/>
        <w:snapToGrid w:val="0"/>
        <w:spacing w:before="0" w:after="0" w:line="560" w:lineRule="exact"/>
        <w:ind w:leftChars="0"/>
        <w:jc w:val="center"/>
        <w:textAlignment w:val="auto"/>
        <w:rPr>
          <w:rFonts w:hint="eastAsia" w:ascii="方正小标宋简体" w:hAnsi="方正小标宋简体" w:eastAsia="方正小标宋简体" w:cs="方正小标宋简体"/>
          <w:b w:val="0"/>
          <w:bCs/>
          <w:color w:val="auto"/>
          <w:kern w:val="0"/>
          <w:sz w:val="44"/>
          <w:szCs w:val="28"/>
          <w:highlight w:val="none"/>
        </w:rPr>
      </w:pPr>
      <w:r>
        <w:rPr>
          <w:rFonts w:hint="eastAsia" w:ascii="方正小标宋简体" w:hAnsi="方正小标宋简体" w:eastAsia="方正小标宋简体" w:cs="方正小标宋简体"/>
          <w:b w:val="0"/>
          <w:bCs/>
          <w:color w:val="auto"/>
          <w:kern w:val="0"/>
          <w:sz w:val="44"/>
          <w:szCs w:val="28"/>
          <w:highlight w:val="none"/>
        </w:rPr>
        <w:t>统一社会信用代码证件</w:t>
      </w:r>
    </w:p>
    <w:p>
      <w:pPr>
        <w:numPr>
          <w:ilvl w:val="0"/>
          <w:numId w:val="0"/>
        </w:numPr>
        <w:kinsoku/>
        <w:overflowPunct/>
        <w:autoSpaceDE/>
        <w:bidi w:val="0"/>
        <w:adjustRightInd w:val="0"/>
        <w:snapToGrid w:val="0"/>
        <w:spacing w:line="560" w:lineRule="exact"/>
        <w:rPr>
          <w:rFonts w:hint="eastAsia" w:ascii="楷体" w:hAnsi="楷体" w:eastAsia="楷体"/>
          <w:b w:val="0"/>
          <w:bCs/>
        </w:rPr>
      </w:pPr>
    </w:p>
    <w:p>
      <w:pPr>
        <w:numPr>
          <w:ilvl w:val="0"/>
          <w:numId w:val="0"/>
        </w:numPr>
        <w:kinsoku/>
        <w:overflowPunct/>
        <w:autoSpaceDE/>
        <w:bidi w:val="0"/>
        <w:adjustRightInd w:val="0"/>
        <w:snapToGrid w:val="0"/>
        <w:spacing w:line="560" w:lineRule="exact"/>
        <w:rPr>
          <w:rFonts w:hint="eastAsia" w:ascii="楷体" w:hAnsi="楷体" w:eastAsia="楷体"/>
          <w:b w:val="0"/>
          <w:bCs/>
          <w:sz w:val="32"/>
          <w:lang w:eastAsia="zh-CN"/>
        </w:rPr>
        <w:sectPr>
          <w:pgSz w:w="11906" w:h="16838"/>
          <w:pgMar w:top="1440" w:right="1134" w:bottom="1440" w:left="1134" w:header="851" w:footer="992" w:gutter="0"/>
          <w:pgNumType w:fmt="decimal"/>
          <w:cols w:space="720" w:num="1"/>
          <w:docGrid w:type="lines" w:linePitch="312" w:charSpace="0"/>
        </w:sectPr>
      </w:pPr>
      <w:r>
        <w:rPr>
          <w:rFonts w:hint="eastAsia" w:ascii="楷体" w:hAnsi="楷体" w:eastAsia="楷体"/>
          <w:b w:val="0"/>
          <w:bCs/>
          <w:sz w:val="32"/>
        </w:rPr>
        <w:t>具有有效合法营业执照、税务登记证、组织机构代码证或三证合一营业执照</w:t>
      </w:r>
      <w:r>
        <w:rPr>
          <w:rFonts w:hint="eastAsia" w:ascii="楷体" w:hAnsi="楷体" w:eastAsia="楷体"/>
          <w:b w:val="0"/>
          <w:bCs/>
          <w:sz w:val="32"/>
          <w:lang w:eastAsia="zh-CN"/>
        </w:rPr>
        <w:t>。</w:t>
      </w:r>
    </w:p>
    <w:p>
      <w:pPr>
        <w:pStyle w:val="2"/>
        <w:keepNext/>
        <w:keepLines/>
        <w:pageBreakBefore w:val="0"/>
        <w:widowControl w:val="0"/>
        <w:numPr>
          <w:ilvl w:val="1"/>
          <w:numId w:val="0"/>
        </w:numPr>
        <w:kinsoku/>
        <w:wordWrap/>
        <w:overflowPunct/>
        <w:topLinePunct w:val="0"/>
        <w:autoSpaceDE/>
        <w:autoSpaceDN/>
        <w:bidi w:val="0"/>
        <w:adjustRightInd w:val="0"/>
        <w:snapToGrid w:val="0"/>
        <w:spacing w:before="0" w:after="0" w:line="560" w:lineRule="exact"/>
        <w:ind w:leftChars="0"/>
        <w:textAlignment w:val="auto"/>
        <w:rPr>
          <w:rFonts w:hint="default" w:ascii="黑体" w:hAnsi="黑体" w:eastAsia="黑体" w:cs="黑体"/>
          <w:b w:val="0"/>
          <w:bCs/>
          <w:kern w:val="2"/>
          <w:sz w:val="32"/>
          <w:szCs w:val="24"/>
          <w:lang w:eastAsia="zh-CN" w:bidi="ar-SA"/>
          <w14:ligatures w14:val="none"/>
        </w:rPr>
      </w:pPr>
      <w:r>
        <w:rPr>
          <w:rFonts w:hint="eastAsia" w:ascii="黑体" w:hAnsi="黑体" w:eastAsia="黑体" w:cs="黑体"/>
          <w:b w:val="0"/>
          <w:bCs/>
          <w:kern w:val="2"/>
          <w:sz w:val="32"/>
          <w:szCs w:val="24"/>
          <w:lang w:val="en-US" w:eastAsia="zh-CN" w:bidi="ar-SA"/>
          <w14:ligatures w14:val="none"/>
        </w:rPr>
        <w:t>材料</w:t>
      </w:r>
      <w:r>
        <w:rPr>
          <w:rFonts w:hint="default" w:ascii="黑体" w:hAnsi="黑体" w:eastAsia="黑体" w:cs="黑体"/>
          <w:b w:val="0"/>
          <w:bCs/>
          <w:kern w:val="2"/>
          <w:sz w:val="32"/>
          <w:szCs w:val="24"/>
          <w:lang w:eastAsia="zh-CN" w:bidi="ar-SA"/>
          <w14:ligatures w14:val="none"/>
        </w:rPr>
        <w:t>4</w:t>
      </w:r>
    </w:p>
    <w:p>
      <w:pPr>
        <w:pStyle w:val="3"/>
        <w:keepNext/>
        <w:keepLines/>
        <w:pageBreakBefore w:val="0"/>
        <w:widowControl w:val="0"/>
        <w:numPr>
          <w:ilvl w:val="1"/>
          <w:numId w:val="0"/>
        </w:numPr>
        <w:kinsoku/>
        <w:wordWrap/>
        <w:overflowPunct/>
        <w:topLinePunct w:val="0"/>
        <w:autoSpaceDE/>
        <w:autoSpaceDN/>
        <w:bidi w:val="0"/>
        <w:adjustRightInd w:val="0"/>
        <w:snapToGrid w:val="0"/>
        <w:spacing w:before="0" w:after="0" w:line="560" w:lineRule="exact"/>
        <w:ind w:leftChars="0"/>
        <w:jc w:val="center"/>
        <w:textAlignment w:val="auto"/>
        <w:rPr>
          <w:rFonts w:hint="eastAsia" w:ascii="方正小标宋简体" w:hAnsi="方正小标宋简体" w:eastAsia="方正小标宋简体" w:cs="方正小标宋简体"/>
          <w:b w:val="0"/>
          <w:bCs/>
          <w:color w:val="auto"/>
          <w:kern w:val="0"/>
          <w:sz w:val="44"/>
          <w:szCs w:val="28"/>
          <w:highlight w:val="none"/>
        </w:rPr>
      </w:pPr>
      <w:r>
        <w:rPr>
          <w:rFonts w:hint="eastAsia" w:ascii="方正小标宋简体" w:hAnsi="方正小标宋简体" w:eastAsia="方正小标宋简体" w:cs="方正小标宋简体"/>
          <w:b w:val="0"/>
          <w:bCs/>
          <w:color w:val="auto"/>
          <w:kern w:val="0"/>
          <w:sz w:val="44"/>
          <w:szCs w:val="28"/>
          <w:highlight w:val="none"/>
        </w:rPr>
        <w:t>法定代表人身份</w:t>
      </w:r>
      <w:r>
        <w:rPr>
          <w:rFonts w:hint="eastAsia" w:ascii="方正小标宋简体" w:hAnsi="方正小标宋简体" w:eastAsia="方正小标宋简体" w:cs="方正小标宋简体"/>
          <w:b w:val="0"/>
          <w:bCs/>
          <w:color w:val="auto"/>
          <w:kern w:val="0"/>
          <w:sz w:val="44"/>
          <w:szCs w:val="28"/>
          <w:highlight w:val="none"/>
          <w:lang w:val="en-US" w:eastAsia="zh-CN"/>
        </w:rPr>
        <w:t>证明</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b w:val="0"/>
          <w:bCs/>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b w:val="0"/>
          <w:bCs/>
          <w:u w:val="single"/>
          <w:lang w:val="en-US" w:eastAsia="zh-CN"/>
        </w:rPr>
      </w:pPr>
      <w:r>
        <w:rPr>
          <w:rFonts w:hint="eastAsia"/>
          <w:b w:val="0"/>
          <w:bCs/>
        </w:rPr>
        <w:t>姓名</w:t>
      </w:r>
      <w:r>
        <w:rPr>
          <w:rFonts w:hint="eastAsia"/>
          <w:b w:val="0"/>
          <w:bCs/>
          <w:lang w:eastAsia="zh-CN"/>
        </w:rPr>
        <w:t>：</w:t>
      </w:r>
      <w:r>
        <w:rPr>
          <w:rFonts w:hint="eastAsia"/>
          <w:b w:val="0"/>
          <w:bCs/>
          <w:u w:val="single"/>
          <w:lang w:val="en-US" w:eastAsia="zh-CN"/>
        </w:rPr>
        <w:t xml:space="preserve">      </w:t>
      </w:r>
      <w:r>
        <w:rPr>
          <w:rFonts w:hint="eastAsia"/>
          <w:b w:val="0"/>
          <w:bCs/>
        </w:rPr>
        <w:t>性别：</w:t>
      </w:r>
      <w:r>
        <w:rPr>
          <w:rFonts w:hint="eastAsia"/>
          <w:b w:val="0"/>
          <w:bCs/>
          <w:u w:val="single"/>
          <w:lang w:val="en-US" w:eastAsia="zh-CN"/>
        </w:rPr>
        <w:t xml:space="preserve">    </w:t>
      </w:r>
      <w:r>
        <w:rPr>
          <w:rFonts w:hint="eastAsia"/>
          <w:b w:val="0"/>
          <w:bCs/>
        </w:rPr>
        <w:t>年龄：</w:t>
      </w:r>
      <w:r>
        <w:rPr>
          <w:rFonts w:hint="eastAsia"/>
          <w:b w:val="0"/>
          <w:bCs/>
          <w:u w:val="single"/>
          <w:lang w:val="en-US" w:eastAsia="zh-CN"/>
        </w:rPr>
        <w:t xml:space="preserve">    </w:t>
      </w:r>
      <w:r>
        <w:rPr>
          <w:rFonts w:hint="eastAsia"/>
          <w:b w:val="0"/>
          <w:bCs/>
        </w:rPr>
        <w:t>职务：</w:t>
      </w:r>
      <w:r>
        <w:rPr>
          <w:rFonts w:hint="eastAsia"/>
          <w:b w:val="0"/>
          <w:bCs/>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b w:val="0"/>
          <w:bCs/>
        </w:rPr>
      </w:pPr>
      <w:r>
        <w:rPr>
          <w:rFonts w:hint="eastAsia"/>
          <w:b w:val="0"/>
          <w:bCs/>
        </w:rPr>
        <w:t>系</w:t>
      </w:r>
      <w:r>
        <w:rPr>
          <w:rFonts w:hint="eastAsia"/>
          <w:b w:val="0"/>
          <w:bCs/>
          <w:u w:val="single"/>
          <w:lang w:val="en-US" w:eastAsia="zh-CN"/>
        </w:rPr>
        <w:t xml:space="preserve">            </w:t>
      </w:r>
      <w:r>
        <w:rPr>
          <w:rFonts w:hint="eastAsia"/>
          <w:b w:val="0"/>
          <w:bCs/>
        </w:rPr>
        <w:t>（</w:t>
      </w:r>
      <w:r>
        <w:rPr>
          <w:rFonts w:hint="eastAsia"/>
          <w:b w:val="0"/>
          <w:bCs/>
          <w:lang w:val="en-US" w:eastAsia="zh-CN"/>
        </w:rPr>
        <w:t>法人</w:t>
      </w:r>
      <w:r>
        <w:rPr>
          <w:rFonts w:hint="eastAsia"/>
          <w:b w:val="0"/>
          <w:bCs/>
        </w:rPr>
        <w:t>名称）的法定代表人。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b w:val="0"/>
          <w:bCs/>
        </w:rPr>
      </w:pPr>
      <w:r>
        <w:rPr>
          <w:rFonts w:hint="eastAsia"/>
          <w:b w:val="0"/>
          <w:bCs/>
        </w:rPr>
        <w:t>特此证明。</w:t>
      </w:r>
    </w:p>
    <w:p>
      <w:pPr>
        <w:pageBreakBefore w:val="0"/>
        <w:widowControl w:val="0"/>
        <w:kinsoku/>
        <w:wordWrap/>
        <w:overflowPunct/>
        <w:autoSpaceDE/>
        <w:autoSpaceDN/>
        <w:bidi w:val="0"/>
        <w:adjustRightInd w:val="0"/>
        <w:snapToGrid w:val="0"/>
        <w:spacing w:line="560" w:lineRule="exact"/>
        <w:ind w:firstLine="480" w:firstLineChars="200"/>
        <w:textAlignment w:val="auto"/>
        <w:rPr>
          <w:rFonts w:hint="eastAsia" w:eastAsia="仿宋_GB2312"/>
          <w:b w:val="0"/>
          <w:bCs/>
          <w:sz w:val="24"/>
          <w:szCs w:val="24"/>
          <w:lang w:val="en-US" w:eastAsia="zh-CN"/>
        </w:rPr>
      </w:pPr>
      <w:r>
        <w:rPr>
          <w:rFonts w:hint="eastAsia"/>
          <w:b w:val="0"/>
          <w:bCs/>
          <w:sz w:val="24"/>
          <w:szCs w:val="24"/>
        </w:rPr>
        <w:t>附：法定代表人身份证复印件(需同时提供正面及背面)</w:t>
      </w:r>
      <w:r>
        <w:rPr>
          <w:rFonts w:hint="eastAsia"/>
          <w:b w:val="0"/>
          <w:bCs/>
          <w:sz w:val="24"/>
          <w:szCs w:val="24"/>
          <w:lang w:val="en-US" w:eastAsia="zh-CN"/>
        </w:rPr>
        <w:t xml:space="preserve"> </w:t>
      </w:r>
    </w:p>
    <w:p>
      <w:pPr>
        <w:pageBreakBefore w:val="0"/>
        <w:widowControl w:val="0"/>
        <w:kinsoku/>
        <w:wordWrap/>
        <w:overflowPunct/>
        <w:autoSpaceDE/>
        <w:autoSpaceDN/>
        <w:bidi w:val="0"/>
        <w:adjustRightInd w:val="0"/>
        <w:snapToGrid w:val="0"/>
        <w:spacing w:line="560" w:lineRule="exact"/>
        <w:textAlignment w:val="auto"/>
        <w:rPr>
          <w:b w:val="0"/>
          <w:bCs/>
          <w:color w:val="000000"/>
          <w:szCs w:val="21"/>
        </w:rPr>
      </w:pPr>
      <w:r>
        <w:rPr>
          <w:b w:val="0"/>
          <w:bCs/>
        </w:rPr>
        <mc:AlternateContent>
          <mc:Choice Requires="wps">
            <w:drawing>
              <wp:anchor distT="0" distB="0" distL="114300" distR="114300" simplePos="0" relativeHeight="251662336" behindDoc="0" locked="0" layoutInCell="1" allowOverlap="1">
                <wp:simplePos x="0" y="0"/>
                <wp:positionH relativeFrom="column">
                  <wp:posOffset>1320800</wp:posOffset>
                </wp:positionH>
                <wp:positionV relativeFrom="paragraph">
                  <wp:posOffset>127000</wp:posOffset>
                </wp:positionV>
                <wp:extent cx="2930525" cy="2011680"/>
                <wp:effectExtent l="4445" t="5080" r="17780" b="21590"/>
                <wp:wrapNone/>
                <wp:docPr id="10" name="流程图: 可选过程 10"/>
                <wp:cNvGraphicFramePr/>
                <a:graphic xmlns:a="http://schemas.openxmlformats.org/drawingml/2006/main">
                  <a:graphicData uri="http://schemas.microsoft.com/office/word/2010/wordprocessingShape">
                    <wps:wsp>
                      <wps:cNvSpPr>
                        <a:spLocks noChangeArrowheads="1"/>
                      </wps:cNvSpPr>
                      <wps:spPr bwMode="auto">
                        <a:xfrm>
                          <a:off x="0" y="0"/>
                          <a:ext cx="2930525" cy="2011680"/>
                        </a:xfrm>
                        <a:prstGeom prst="flowChartAlternateProcess">
                          <a:avLst/>
                        </a:prstGeom>
                        <a:solidFill>
                          <a:srgbClr val="FFFFFF"/>
                        </a:solidFill>
                        <a:ln w="9525">
                          <a:solidFill>
                            <a:srgbClr val="000000"/>
                          </a:solidFill>
                          <a:miter lim="800000"/>
                        </a:ln>
                        <a:effectLst/>
                      </wps:spPr>
                      <wps:txbx>
                        <w:txbxContent>
                          <w:p>
                            <w:pPr>
                              <w:ind w:firstLine="0" w:firstLineChars="0"/>
                              <w:jc w:val="center"/>
                              <w:rPr>
                                <w:rFonts w:hint="eastAsia" w:eastAsia="仿宋_GB2312"/>
                                <w:szCs w:val="21"/>
                                <w:lang w:val="en-US" w:eastAsia="zh-CN"/>
                              </w:rPr>
                            </w:pP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104pt;margin-top:10pt;height:158.4pt;width:230.75pt;z-index:251662336;mso-width-relative:page;mso-height-relative:page;" fillcolor="#FFFFFF" filled="t" stroked="t" coordsize="21600,21600" o:gfxdata="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GphH3dgAAAAKAQAADwAAAAAAAAABACAAAAAiAAAAZHJzL2Rvd25yZXYueG1sUEsBAhQAFAAA&#10;AAgAh07iQGIxxAthAgAAsQQAAA4AAAAAAAAAAQAgAAAAJwEAAGRycy9lMm9Eb2MueG1sUEsFBgAA&#10;AAAGAAYAWQEAAPoFAAAAAA==&#10;">
                <v:fill on="t" focussize="0,0"/>
                <v:stroke color="#000000" miterlimit="8" joinstyle="miter"/>
                <v:imagedata o:title=""/>
                <o:lock v:ext="edit" aspectratio="f"/>
                <v:textbox>
                  <w:txbxContent>
                    <w:p>
                      <w:pPr>
                        <w:ind w:firstLine="0" w:firstLineChars="0"/>
                        <w:jc w:val="center"/>
                        <w:rPr>
                          <w:rFonts w:hint="eastAsia" w:eastAsia="仿宋_GB2312"/>
                          <w:szCs w:val="21"/>
                          <w:lang w:val="en-US" w:eastAsia="zh-CN"/>
                        </w:rPr>
                      </w:pPr>
                    </w:p>
                  </w:txbxContent>
                </v:textbox>
              </v:shape>
            </w:pict>
          </mc:Fallback>
        </mc:AlternateContent>
      </w:r>
    </w:p>
    <w:p>
      <w:pPr>
        <w:pageBreakBefore w:val="0"/>
        <w:widowControl w:val="0"/>
        <w:kinsoku/>
        <w:wordWrap/>
        <w:overflowPunct/>
        <w:autoSpaceDE/>
        <w:autoSpaceDN/>
        <w:bidi w:val="0"/>
        <w:adjustRightInd w:val="0"/>
        <w:snapToGrid w:val="0"/>
        <w:spacing w:line="560" w:lineRule="exact"/>
        <w:textAlignment w:val="auto"/>
        <w:rPr>
          <w:b w:val="0"/>
          <w:bCs/>
          <w:color w:val="000000"/>
          <w:szCs w:val="21"/>
        </w:rPr>
      </w:pPr>
    </w:p>
    <w:p>
      <w:pPr>
        <w:pageBreakBefore w:val="0"/>
        <w:widowControl w:val="0"/>
        <w:kinsoku/>
        <w:wordWrap/>
        <w:overflowPunct/>
        <w:autoSpaceDE/>
        <w:autoSpaceDN/>
        <w:bidi w:val="0"/>
        <w:adjustRightInd w:val="0"/>
        <w:snapToGrid w:val="0"/>
        <w:spacing w:line="560" w:lineRule="exact"/>
        <w:textAlignment w:val="auto"/>
        <w:rPr>
          <w:b w:val="0"/>
          <w:bCs/>
          <w:color w:val="000000"/>
          <w:szCs w:val="21"/>
        </w:rPr>
      </w:pPr>
    </w:p>
    <w:p>
      <w:pPr>
        <w:pageBreakBefore w:val="0"/>
        <w:widowControl w:val="0"/>
        <w:kinsoku/>
        <w:wordWrap/>
        <w:overflowPunct/>
        <w:autoSpaceDE/>
        <w:autoSpaceDN/>
        <w:bidi w:val="0"/>
        <w:adjustRightInd w:val="0"/>
        <w:snapToGrid w:val="0"/>
        <w:spacing w:line="560" w:lineRule="exact"/>
        <w:textAlignment w:val="auto"/>
        <w:rPr>
          <w:b w:val="0"/>
          <w:bCs/>
          <w:color w:val="000000"/>
          <w:szCs w:val="21"/>
        </w:rPr>
      </w:pPr>
    </w:p>
    <w:p>
      <w:pPr>
        <w:pStyle w:val="11"/>
        <w:pageBreakBefore w:val="0"/>
        <w:widowControl w:val="0"/>
        <w:kinsoku/>
        <w:wordWrap/>
        <w:overflowPunct/>
        <w:autoSpaceDE/>
        <w:autoSpaceDN/>
        <w:bidi w:val="0"/>
        <w:adjustRightInd w:val="0"/>
        <w:snapToGrid w:val="0"/>
        <w:spacing w:line="560" w:lineRule="exact"/>
        <w:ind w:firstLine="482"/>
        <w:textAlignment w:val="auto"/>
        <w:rPr>
          <w:b w:val="0"/>
          <w:bCs/>
        </w:rPr>
      </w:pPr>
    </w:p>
    <w:p>
      <w:pPr>
        <w:pStyle w:val="11"/>
        <w:pageBreakBefore w:val="0"/>
        <w:widowControl w:val="0"/>
        <w:kinsoku/>
        <w:wordWrap/>
        <w:overflowPunct/>
        <w:autoSpaceDE/>
        <w:autoSpaceDN/>
        <w:bidi w:val="0"/>
        <w:adjustRightInd w:val="0"/>
        <w:snapToGrid w:val="0"/>
        <w:spacing w:line="560" w:lineRule="exact"/>
        <w:ind w:firstLine="480"/>
        <w:jc w:val="center"/>
        <w:textAlignment w:val="auto"/>
        <w:rPr>
          <w:b w:val="0"/>
          <w:bCs/>
        </w:rPr>
      </w:pPr>
    </w:p>
    <w:p>
      <w:pPr>
        <w:pageBreakBefore w:val="0"/>
        <w:widowControl w:val="0"/>
        <w:kinsoku/>
        <w:wordWrap/>
        <w:overflowPunct/>
        <w:topLinePunct/>
        <w:autoSpaceDE/>
        <w:autoSpaceDN/>
        <w:bidi w:val="0"/>
        <w:adjustRightInd w:val="0"/>
        <w:snapToGrid w:val="0"/>
        <w:spacing w:line="560" w:lineRule="exact"/>
        <w:textAlignment w:val="auto"/>
        <w:rPr>
          <w:b w:val="0"/>
          <w:bCs/>
          <w:szCs w:val="21"/>
        </w:rPr>
      </w:pPr>
      <w:r>
        <w:rPr>
          <w:b w:val="0"/>
          <w:bCs/>
        </w:rPr>
        <mc:AlternateContent>
          <mc:Choice Requires="wps">
            <w:drawing>
              <wp:anchor distT="0" distB="0" distL="114300" distR="114300" simplePos="0" relativeHeight="251663360" behindDoc="0" locked="0" layoutInCell="1" allowOverlap="1">
                <wp:simplePos x="0" y="0"/>
                <wp:positionH relativeFrom="column">
                  <wp:posOffset>1332230</wp:posOffset>
                </wp:positionH>
                <wp:positionV relativeFrom="paragraph">
                  <wp:posOffset>119380</wp:posOffset>
                </wp:positionV>
                <wp:extent cx="2930525" cy="2011680"/>
                <wp:effectExtent l="4445" t="5080" r="17780" b="21590"/>
                <wp:wrapNone/>
                <wp:docPr id="4" name="流程图: 可选过程 4"/>
                <wp:cNvGraphicFramePr/>
                <a:graphic xmlns:a="http://schemas.openxmlformats.org/drawingml/2006/main">
                  <a:graphicData uri="http://schemas.microsoft.com/office/word/2010/wordprocessingShape">
                    <wps:wsp>
                      <wps:cNvSpPr>
                        <a:spLocks noChangeArrowheads="1"/>
                      </wps:cNvSpPr>
                      <wps:spPr bwMode="auto">
                        <a:xfrm>
                          <a:off x="0" y="0"/>
                          <a:ext cx="2930525" cy="2011680"/>
                        </a:xfrm>
                        <a:prstGeom prst="flowChartAlternateProcess">
                          <a:avLst/>
                        </a:prstGeom>
                        <a:solidFill>
                          <a:srgbClr val="FFFFFF"/>
                        </a:solidFill>
                        <a:ln w="9525">
                          <a:solidFill>
                            <a:srgbClr val="000000"/>
                          </a:solidFill>
                          <a:miter lim="800000"/>
                        </a:ln>
                        <a:effectLst/>
                      </wps:spPr>
                      <wps:txbx>
                        <w:txbxContent>
                          <w:p>
                            <w:pPr>
                              <w:ind w:firstLine="0" w:firstLineChars="0"/>
                              <w:jc w:val="center"/>
                              <w:rPr>
                                <w:rFonts w:hint="eastAsia" w:eastAsia="仿宋_GB2312"/>
                                <w:szCs w:val="21"/>
                                <w:lang w:val="en-US" w:eastAsia="zh-CN"/>
                              </w:rPr>
                            </w:pP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104.9pt;margin-top:9.4pt;height:158.4pt;width:230.75pt;z-index:251663360;mso-width-relative:page;mso-height-relative:page;" fillcolor="#FFFFFF" filled="t" stroked="t" coordsize="21600,21600" o:gfxdata="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FauCq2AAAAAoBAAAPAAAAAAAAAAEAIAAAACIAAABkcnMvZG93bnJldi54bWxQSwECFAAUAAAA&#10;CACHTuJArVGqyWACAACvBAAADgAAAAAAAAABACAAAAAnAQAAZHJzL2Uyb0RvYy54bWxQSwUGAAAA&#10;AAYABgBZAQAA+QUAAAAA&#10;">
                <v:fill on="t" focussize="0,0"/>
                <v:stroke color="#000000" miterlimit="8" joinstyle="miter"/>
                <v:imagedata o:title=""/>
                <o:lock v:ext="edit" aspectratio="f"/>
                <v:textbox>
                  <w:txbxContent>
                    <w:p>
                      <w:pPr>
                        <w:ind w:firstLine="0" w:firstLineChars="0"/>
                        <w:jc w:val="center"/>
                        <w:rPr>
                          <w:rFonts w:hint="eastAsia" w:eastAsia="仿宋_GB2312"/>
                          <w:szCs w:val="21"/>
                          <w:lang w:val="en-US" w:eastAsia="zh-CN"/>
                        </w:rPr>
                      </w:pPr>
                    </w:p>
                  </w:txbxContent>
                </v:textbox>
              </v:shape>
            </w:pict>
          </mc:Fallback>
        </mc:AlternateContent>
      </w:r>
    </w:p>
    <w:p>
      <w:pPr>
        <w:pageBreakBefore w:val="0"/>
        <w:widowControl w:val="0"/>
        <w:kinsoku/>
        <w:wordWrap/>
        <w:overflowPunct/>
        <w:topLinePunct/>
        <w:autoSpaceDE/>
        <w:autoSpaceDN/>
        <w:bidi w:val="0"/>
        <w:adjustRightInd w:val="0"/>
        <w:snapToGrid w:val="0"/>
        <w:spacing w:line="560" w:lineRule="exact"/>
        <w:jc w:val="right"/>
        <w:textAlignment w:val="auto"/>
        <w:rPr>
          <w:b w:val="0"/>
          <w:bCs/>
          <w:szCs w:val="21"/>
        </w:rPr>
      </w:pPr>
    </w:p>
    <w:p>
      <w:pPr>
        <w:pageBreakBefore w:val="0"/>
        <w:widowControl w:val="0"/>
        <w:kinsoku/>
        <w:wordWrap/>
        <w:overflowPunct/>
        <w:topLinePunct/>
        <w:autoSpaceDE/>
        <w:autoSpaceDN/>
        <w:bidi w:val="0"/>
        <w:adjustRightInd w:val="0"/>
        <w:snapToGrid w:val="0"/>
        <w:spacing w:line="560" w:lineRule="exact"/>
        <w:jc w:val="right"/>
        <w:textAlignment w:val="auto"/>
        <w:rPr>
          <w:b w:val="0"/>
          <w:bCs/>
          <w:szCs w:val="21"/>
        </w:rPr>
      </w:pPr>
    </w:p>
    <w:p>
      <w:pPr>
        <w:pageBreakBefore w:val="0"/>
        <w:widowControl w:val="0"/>
        <w:kinsoku/>
        <w:wordWrap/>
        <w:overflowPunct/>
        <w:topLinePunct/>
        <w:autoSpaceDE/>
        <w:autoSpaceDN/>
        <w:bidi w:val="0"/>
        <w:adjustRightInd w:val="0"/>
        <w:snapToGrid w:val="0"/>
        <w:spacing w:line="560" w:lineRule="exact"/>
        <w:jc w:val="right"/>
        <w:textAlignment w:val="auto"/>
        <w:rPr>
          <w:b w:val="0"/>
          <w:bCs/>
          <w:szCs w:val="21"/>
        </w:rPr>
      </w:pPr>
    </w:p>
    <w:p>
      <w:pPr>
        <w:pageBreakBefore w:val="0"/>
        <w:widowControl w:val="0"/>
        <w:kinsoku/>
        <w:wordWrap/>
        <w:overflowPunct/>
        <w:topLinePunct/>
        <w:autoSpaceDE/>
        <w:autoSpaceDN/>
        <w:bidi w:val="0"/>
        <w:adjustRightInd w:val="0"/>
        <w:snapToGrid w:val="0"/>
        <w:spacing w:line="560" w:lineRule="exact"/>
        <w:jc w:val="right"/>
        <w:textAlignment w:val="auto"/>
        <w:rPr>
          <w:b w:val="0"/>
          <w:bCs/>
          <w:szCs w:val="21"/>
        </w:rPr>
      </w:pPr>
    </w:p>
    <w:p>
      <w:pPr>
        <w:kinsoku/>
        <w:overflowPunct/>
        <w:topLinePunct/>
        <w:autoSpaceDE/>
        <w:bidi w:val="0"/>
        <w:adjustRightInd w:val="0"/>
        <w:snapToGrid w:val="0"/>
        <w:spacing w:line="560" w:lineRule="exact"/>
        <w:jc w:val="both"/>
        <w:rPr>
          <w:b w:val="0"/>
          <w:bCs/>
          <w:szCs w:val="21"/>
        </w:rPr>
      </w:pPr>
    </w:p>
    <w:p>
      <w:pPr>
        <w:kinsoku/>
        <w:overflowPunct/>
        <w:topLinePunct/>
        <w:autoSpaceDE/>
        <w:bidi w:val="0"/>
        <w:adjustRightInd w:val="0"/>
        <w:snapToGrid w:val="0"/>
        <w:spacing w:line="560" w:lineRule="exact"/>
        <w:jc w:val="right"/>
        <w:rPr>
          <w:b w:val="0"/>
          <w:bCs/>
          <w:szCs w:val="21"/>
        </w:rPr>
      </w:pPr>
      <w:r>
        <w:rPr>
          <w:b w:val="0"/>
          <w:bCs/>
          <w:szCs w:val="21"/>
        </w:rPr>
        <w:t xml:space="preserve"> </w:t>
      </w:r>
      <w:r>
        <w:rPr>
          <w:rFonts w:hint="eastAsia"/>
          <w:b w:val="0"/>
          <w:bCs/>
          <w:szCs w:val="21"/>
          <w:lang w:val="en-US" w:eastAsia="zh-CN"/>
        </w:rPr>
        <w:t>单位</w:t>
      </w:r>
      <w:r>
        <w:rPr>
          <w:rFonts w:hint="eastAsia"/>
          <w:b w:val="0"/>
          <w:bCs/>
          <w:szCs w:val="21"/>
        </w:rPr>
        <w:t>名称：</w:t>
      </w:r>
      <w:r>
        <w:rPr>
          <w:b w:val="0"/>
          <w:bCs/>
          <w:szCs w:val="21"/>
          <w:u w:val="none"/>
        </w:rPr>
        <w:t xml:space="preserve"> </w:t>
      </w:r>
      <w:r>
        <w:rPr>
          <w:rFonts w:hint="eastAsia"/>
          <w:b w:val="0"/>
          <w:bCs/>
          <w:szCs w:val="21"/>
          <w:u w:val="none"/>
          <w:lang w:val="en-US" w:eastAsia="zh-CN"/>
        </w:rPr>
        <w:t xml:space="preserve">               </w:t>
      </w:r>
      <w:r>
        <w:rPr>
          <w:rFonts w:hint="eastAsia"/>
          <w:b w:val="0"/>
          <w:bCs/>
          <w:szCs w:val="21"/>
          <w:u w:val="none"/>
        </w:rPr>
        <w:t xml:space="preserve"> （盖单位章）</w:t>
      </w:r>
    </w:p>
    <w:p>
      <w:pPr>
        <w:kinsoku/>
        <w:overflowPunct/>
        <w:topLinePunct/>
        <w:autoSpaceDE/>
        <w:bidi w:val="0"/>
        <w:adjustRightInd w:val="0"/>
        <w:snapToGrid w:val="0"/>
        <w:spacing w:line="560" w:lineRule="exact"/>
        <w:jc w:val="right"/>
        <w:rPr>
          <w:b w:val="0"/>
          <w:bCs/>
          <w:szCs w:val="21"/>
        </w:rPr>
      </w:pPr>
      <w:r>
        <w:rPr>
          <w:rFonts w:hint="eastAsia"/>
          <w:b w:val="0"/>
          <w:bCs/>
          <w:szCs w:val="21"/>
          <w:u w:val="none"/>
          <w:lang w:val="en-US" w:eastAsia="zh-CN"/>
        </w:rPr>
        <w:t xml:space="preserve">日期：    </w:t>
      </w:r>
      <w:r>
        <w:rPr>
          <w:b w:val="0"/>
          <w:bCs/>
          <w:szCs w:val="21"/>
        </w:rPr>
        <w:t>年</w:t>
      </w:r>
      <w:r>
        <w:rPr>
          <w:rFonts w:hint="eastAsia"/>
          <w:b w:val="0"/>
          <w:bCs/>
          <w:szCs w:val="21"/>
          <w:lang w:val="en-US" w:eastAsia="zh-CN"/>
        </w:rPr>
        <w:t xml:space="preserve">    </w:t>
      </w:r>
      <w:r>
        <w:rPr>
          <w:b w:val="0"/>
          <w:bCs/>
          <w:szCs w:val="21"/>
        </w:rPr>
        <w:t>月</w:t>
      </w:r>
      <w:r>
        <w:rPr>
          <w:rFonts w:hint="eastAsia"/>
          <w:b w:val="0"/>
          <w:bCs/>
          <w:szCs w:val="21"/>
          <w:lang w:val="en-US" w:eastAsia="zh-CN"/>
        </w:rPr>
        <w:t xml:space="preserve">    </w:t>
      </w:r>
      <w:r>
        <w:rPr>
          <w:b w:val="0"/>
          <w:bCs/>
          <w:szCs w:val="21"/>
        </w:rPr>
        <w:t>日</w:t>
      </w:r>
    </w:p>
    <w:p>
      <w:pPr>
        <w:pStyle w:val="13"/>
        <w:kinsoku/>
        <w:overflowPunct/>
        <w:autoSpaceDE/>
        <w:bidi w:val="0"/>
        <w:adjustRightInd w:val="0"/>
        <w:snapToGrid w:val="0"/>
        <w:spacing w:line="560" w:lineRule="exact"/>
        <w:rPr>
          <w:b w:val="0"/>
          <w:bCs/>
        </w:rPr>
        <w:sectPr>
          <w:pgSz w:w="11906" w:h="16838"/>
          <w:pgMar w:top="2154" w:right="1531" w:bottom="1984" w:left="1531" w:header="851" w:footer="992" w:gutter="0"/>
          <w:pgNumType w:fmt="decimal"/>
          <w:cols w:space="720" w:num="1"/>
          <w:docGrid w:type="lines" w:linePitch="312" w:charSpace="0"/>
        </w:sectPr>
      </w:pPr>
    </w:p>
    <w:p>
      <w:pPr>
        <w:pStyle w:val="2"/>
        <w:keepNext/>
        <w:keepLines/>
        <w:pageBreakBefore w:val="0"/>
        <w:widowControl w:val="0"/>
        <w:numPr>
          <w:ilvl w:val="1"/>
          <w:numId w:val="0"/>
        </w:numPr>
        <w:kinsoku/>
        <w:wordWrap/>
        <w:overflowPunct/>
        <w:topLinePunct w:val="0"/>
        <w:autoSpaceDE/>
        <w:autoSpaceDN/>
        <w:bidi w:val="0"/>
        <w:adjustRightInd w:val="0"/>
        <w:snapToGrid w:val="0"/>
        <w:spacing w:before="0" w:after="0" w:line="560" w:lineRule="exact"/>
        <w:ind w:leftChars="0"/>
        <w:textAlignment w:val="auto"/>
        <w:rPr>
          <w:rFonts w:hint="default" w:ascii="黑体" w:hAnsi="黑体" w:eastAsia="黑体" w:cs="黑体"/>
          <w:b w:val="0"/>
          <w:bCs/>
          <w:kern w:val="2"/>
          <w:sz w:val="32"/>
          <w:szCs w:val="24"/>
          <w:lang w:eastAsia="zh-CN" w:bidi="ar-SA"/>
          <w14:ligatures w14:val="none"/>
        </w:rPr>
      </w:pPr>
      <w:r>
        <w:rPr>
          <w:rFonts w:hint="eastAsia" w:ascii="黑体" w:hAnsi="黑体" w:eastAsia="黑体" w:cs="黑体"/>
          <w:b w:val="0"/>
          <w:bCs/>
          <w:kern w:val="2"/>
          <w:sz w:val="32"/>
          <w:szCs w:val="24"/>
          <w:lang w:val="en-US" w:eastAsia="zh-CN" w:bidi="ar-SA"/>
          <w14:ligatures w14:val="none"/>
        </w:rPr>
        <w:t>材料</w:t>
      </w:r>
      <w:r>
        <w:rPr>
          <w:rFonts w:hint="default" w:ascii="黑体" w:hAnsi="黑体" w:eastAsia="黑体" w:cs="黑体"/>
          <w:b w:val="0"/>
          <w:bCs/>
          <w:kern w:val="2"/>
          <w:sz w:val="32"/>
          <w:szCs w:val="24"/>
          <w:lang w:eastAsia="zh-CN" w:bidi="ar-SA"/>
          <w14:ligatures w14:val="none"/>
        </w:rPr>
        <w:t>5</w:t>
      </w:r>
    </w:p>
    <w:p>
      <w:pPr>
        <w:pStyle w:val="3"/>
        <w:keepNext/>
        <w:keepLines/>
        <w:pageBreakBefore w:val="0"/>
        <w:widowControl w:val="0"/>
        <w:numPr>
          <w:ilvl w:val="1"/>
          <w:numId w:val="0"/>
        </w:numPr>
        <w:kinsoku/>
        <w:wordWrap/>
        <w:overflowPunct/>
        <w:topLinePunct w:val="0"/>
        <w:autoSpaceDE/>
        <w:autoSpaceDN/>
        <w:bidi w:val="0"/>
        <w:adjustRightInd w:val="0"/>
        <w:snapToGrid w:val="0"/>
        <w:spacing w:before="0" w:after="0" w:line="560" w:lineRule="exact"/>
        <w:ind w:leftChars="0"/>
        <w:jc w:val="center"/>
        <w:textAlignment w:val="auto"/>
        <w:rPr>
          <w:rFonts w:hint="eastAsia" w:ascii="方正小标宋简体" w:hAnsi="方正小标宋简体" w:eastAsia="方正小标宋简体" w:cs="方正小标宋简体"/>
          <w:b w:val="0"/>
          <w:bCs/>
          <w:color w:val="auto"/>
          <w:kern w:val="0"/>
          <w:sz w:val="44"/>
          <w:szCs w:val="28"/>
          <w:highlight w:val="none"/>
        </w:rPr>
      </w:pPr>
      <w:r>
        <w:rPr>
          <w:rFonts w:hint="eastAsia" w:ascii="方正小标宋简体" w:hAnsi="方正小标宋简体" w:eastAsia="方正小标宋简体" w:cs="方正小标宋简体"/>
          <w:b w:val="0"/>
          <w:bCs/>
          <w:color w:val="auto"/>
          <w:kern w:val="0"/>
          <w:sz w:val="44"/>
          <w:szCs w:val="28"/>
          <w:highlight w:val="none"/>
        </w:rPr>
        <w:t>经办人授权委托书</w:t>
      </w:r>
    </w:p>
    <w:p>
      <w:pPr>
        <w:kinsoku/>
        <w:overflowPunct/>
        <w:autoSpaceDE/>
        <w:bidi w:val="0"/>
        <w:adjustRightInd w:val="0"/>
        <w:snapToGrid w:val="0"/>
        <w:spacing w:line="560" w:lineRule="exact"/>
        <w:rPr>
          <w:rFonts w:hint="eastAsia"/>
          <w:b w:val="0"/>
          <w:bCs/>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b w:val="0"/>
          <w:bCs/>
        </w:rPr>
      </w:pPr>
      <w:r>
        <w:rPr>
          <w:b w:val="0"/>
          <w:bCs/>
        </w:rPr>
        <w:t>本人</w:t>
      </w:r>
      <w:r>
        <w:rPr>
          <w:b w:val="0"/>
          <w:bCs/>
          <w:u w:val="single"/>
        </w:rPr>
        <w:t xml:space="preserve">      </w:t>
      </w:r>
      <w:r>
        <w:rPr>
          <w:rFonts w:hint="eastAsia"/>
          <w:b w:val="0"/>
          <w:bCs/>
          <w:u w:val="single"/>
        </w:rPr>
        <w:t xml:space="preserve">   </w:t>
      </w:r>
      <w:r>
        <w:rPr>
          <w:b w:val="0"/>
          <w:bCs/>
          <w:u w:val="single"/>
        </w:rPr>
        <w:t xml:space="preserve">  </w:t>
      </w:r>
      <w:r>
        <w:rPr>
          <w:b w:val="0"/>
          <w:bCs/>
        </w:rPr>
        <w:t>（身份证件号码：</w:t>
      </w:r>
      <w:r>
        <w:rPr>
          <w:b w:val="0"/>
          <w:bCs/>
          <w:u w:val="single"/>
        </w:rPr>
        <w:t xml:space="preserve">                   </w:t>
      </w:r>
      <w:r>
        <w:rPr>
          <w:b w:val="0"/>
          <w:bCs/>
        </w:rPr>
        <w:t>）系</w:t>
      </w:r>
      <w:r>
        <w:rPr>
          <w:rFonts w:hint="eastAsia"/>
          <w:b w:val="0"/>
          <w:bCs/>
          <w:u w:val="single"/>
        </w:rPr>
        <w:t xml:space="preserve"> </w:t>
      </w:r>
      <w:r>
        <w:rPr>
          <w:b w:val="0"/>
          <w:bCs/>
          <w:u w:val="single"/>
        </w:rPr>
        <w:t xml:space="preserve">      </w:t>
      </w:r>
      <w:r>
        <w:rPr>
          <w:rFonts w:hint="eastAsia"/>
          <w:b w:val="0"/>
          <w:bCs/>
          <w:u w:val="single"/>
        </w:rPr>
        <w:t xml:space="preserve">         </w:t>
      </w:r>
      <w:r>
        <w:rPr>
          <w:b w:val="0"/>
          <w:bCs/>
          <w:u w:val="single"/>
        </w:rPr>
        <w:t xml:space="preserve">   </w:t>
      </w:r>
      <w:r>
        <w:rPr>
          <w:b w:val="0"/>
          <w:bCs/>
        </w:rPr>
        <w:t>（公司名称）的法定代表人，现授权我单位</w:t>
      </w:r>
      <w:r>
        <w:rPr>
          <w:b w:val="0"/>
          <w:bCs/>
          <w:u w:val="single"/>
        </w:rPr>
        <w:t xml:space="preserve">    </w:t>
      </w:r>
      <w:r>
        <w:rPr>
          <w:rFonts w:hint="eastAsia"/>
          <w:b w:val="0"/>
          <w:bCs/>
          <w:u w:val="single"/>
        </w:rPr>
        <w:t xml:space="preserve">       </w:t>
      </w:r>
      <w:r>
        <w:rPr>
          <w:b w:val="0"/>
          <w:bCs/>
          <w:u w:val="single"/>
        </w:rPr>
        <w:t xml:space="preserve">    </w:t>
      </w:r>
      <w:r>
        <w:rPr>
          <w:b w:val="0"/>
          <w:bCs/>
        </w:rPr>
        <w:t>（身份证件号码：</w:t>
      </w:r>
      <w:r>
        <w:rPr>
          <w:b w:val="0"/>
          <w:bCs/>
          <w:u w:val="single"/>
        </w:rPr>
        <w:t xml:space="preserve">                   </w:t>
      </w:r>
      <w:r>
        <w:rPr>
          <w:b w:val="0"/>
          <w:bCs/>
        </w:rPr>
        <w:t>）为</w:t>
      </w:r>
      <w:r>
        <w:rPr>
          <w:rFonts w:hint="eastAsia"/>
          <w:b w:val="0"/>
          <w:bCs/>
        </w:rPr>
        <w:t>公共数据授权运营申请</w:t>
      </w:r>
      <w:r>
        <w:rPr>
          <w:b w:val="0"/>
          <w:bCs/>
        </w:rPr>
        <w:t>工作经办人。经办人代表我单位进行</w:t>
      </w:r>
      <w:r>
        <w:rPr>
          <w:rFonts w:hint="eastAsia"/>
          <w:b w:val="0"/>
          <w:bCs/>
        </w:rPr>
        <w:t>申请</w:t>
      </w:r>
      <w:r>
        <w:rPr>
          <w:b w:val="0"/>
          <w:bCs/>
        </w:rPr>
        <w:t xml:space="preserve">工作过程中的一切行为，包括所签署和上传的资料，我单位均予以承认，并将承担相应的法律责任。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b w:val="0"/>
          <w:bCs/>
        </w:rPr>
      </w:pPr>
      <w:r>
        <w:rPr>
          <w:b w:val="0"/>
          <w:bCs/>
        </w:rPr>
        <w:t>授权委托期限：</w:t>
      </w:r>
      <w:r>
        <w:rPr>
          <w:b w:val="0"/>
          <w:bCs/>
          <w:u w:val="single"/>
        </w:rPr>
        <w:t xml:space="preserve">    </w:t>
      </w:r>
      <w:r>
        <w:rPr>
          <w:b w:val="0"/>
          <w:bCs/>
        </w:rPr>
        <w:t>年</w:t>
      </w:r>
      <w:r>
        <w:rPr>
          <w:b w:val="0"/>
          <w:bCs/>
          <w:u w:val="single"/>
        </w:rPr>
        <w:t xml:space="preserve">  </w:t>
      </w:r>
      <w:r>
        <w:rPr>
          <w:b w:val="0"/>
          <w:bCs/>
        </w:rPr>
        <w:t>月</w:t>
      </w:r>
      <w:r>
        <w:rPr>
          <w:b w:val="0"/>
          <w:bCs/>
          <w:u w:val="single"/>
        </w:rPr>
        <w:t xml:space="preserve">  </w:t>
      </w:r>
      <w:r>
        <w:rPr>
          <w:b w:val="0"/>
          <w:bCs/>
        </w:rPr>
        <w:t>日至</w:t>
      </w:r>
      <w:r>
        <w:rPr>
          <w:b w:val="0"/>
          <w:bCs/>
          <w:u w:val="single"/>
        </w:rPr>
        <w:t xml:space="preserve">    </w:t>
      </w:r>
      <w:r>
        <w:rPr>
          <w:b w:val="0"/>
          <w:bCs/>
        </w:rPr>
        <w:t>年</w:t>
      </w:r>
      <w:r>
        <w:rPr>
          <w:b w:val="0"/>
          <w:bCs/>
          <w:u w:val="single"/>
        </w:rPr>
        <w:t xml:space="preserve">  </w:t>
      </w:r>
      <w:r>
        <w:rPr>
          <w:b w:val="0"/>
          <w:bCs/>
        </w:rPr>
        <w:t>月</w:t>
      </w:r>
      <w:r>
        <w:rPr>
          <w:b w:val="0"/>
          <w:bCs/>
          <w:u w:val="single"/>
        </w:rPr>
        <w:t xml:space="preserve">  </w:t>
      </w:r>
      <w:r>
        <w:rPr>
          <w:b w:val="0"/>
          <w:bCs/>
        </w:rPr>
        <w:t xml:space="preserve">日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b w:val="0"/>
          <w:bCs/>
        </w:rPr>
      </w:pPr>
      <w:r>
        <w:rPr>
          <w:b w:val="0"/>
          <w:bCs/>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 w:hAnsi="仿宋" w:eastAsia="仿宋" w:cstheme="minorBidi"/>
          <w:b w:val="0"/>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rPr>
        <w:t>单位名称（盖章）：</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法定代表人（签字）：</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rPr>
        <w:t>经 办 人（签字）：</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b w:val="0"/>
          <w:bCs/>
          <w:sz w:val="32"/>
          <w:szCs w:val="32"/>
        </w:rPr>
        <w:sectPr>
          <w:pgSz w:w="11906" w:h="16838"/>
          <w:pgMar w:top="2154" w:right="1531" w:bottom="1984" w:left="1531" w:header="851" w:footer="992" w:gutter="0"/>
          <w:pgNumType w:fmt="decimal"/>
          <w:cols w:space="720" w:num="1"/>
          <w:docGrid w:type="lines" w:linePitch="312" w:charSpace="0"/>
        </w:sectPr>
      </w:pPr>
      <w:r>
        <w:rPr>
          <w:rFonts w:hint="eastAsia" w:ascii="仿宋_GB2312" w:hAnsi="仿宋_GB2312" w:eastAsia="仿宋_GB2312" w:cs="仿宋_GB2312"/>
          <w:b w:val="0"/>
          <w:bCs/>
          <w:sz w:val="32"/>
          <w:szCs w:val="32"/>
        </w:rPr>
        <w:t xml:space="preserve">                </w:t>
      </w:r>
      <w:r>
        <w:rPr>
          <w:rFonts w:hint="eastAsia" w:ascii="仿宋_GB2312" w:hAnsi="仿宋_GB2312" w:cs="仿宋_GB2312"/>
          <w:b w:val="0"/>
          <w:bCs/>
          <w:sz w:val="32"/>
          <w:szCs w:val="32"/>
          <w:lang w:val="en-US" w:eastAsia="zh-CN"/>
        </w:rPr>
        <w:t xml:space="preserve">  </w:t>
      </w:r>
      <w:r>
        <w:rPr>
          <w:rFonts w:hint="eastAsia" w:ascii="仿宋_GB2312" w:hAnsi="仿宋_GB2312" w:eastAsia="仿宋_GB2312" w:cs="仿宋_GB2312"/>
          <w:b w:val="0"/>
          <w:bCs/>
          <w:sz w:val="32"/>
          <w:szCs w:val="32"/>
        </w:rPr>
        <w:t xml:space="preserve">    </w:t>
      </w:r>
      <w:r>
        <w:rPr>
          <w:rFonts w:hint="eastAsia" w:ascii="仿宋_GB2312" w:hAnsi="仿宋_GB2312" w:cs="仿宋_GB2312"/>
          <w:b w:val="0"/>
          <w:bCs/>
          <w:sz w:val="32"/>
          <w:szCs w:val="32"/>
          <w:lang w:val="en-US" w:eastAsia="zh-CN"/>
        </w:rPr>
        <w:t>日期：</w:t>
      </w:r>
      <w:r>
        <w:rPr>
          <w:rFonts w:hint="eastAsia" w:ascii="仿宋_GB2312" w:hAnsi="仿宋_GB2312" w:eastAsia="仿宋_GB2312" w:cs="仿宋_GB2312"/>
          <w:b w:val="0"/>
          <w:bCs/>
          <w:sz w:val="32"/>
          <w:szCs w:val="32"/>
        </w:rPr>
        <w:t xml:space="preserve">          年  月  日</w:t>
      </w:r>
    </w:p>
    <w:p>
      <w:pPr>
        <w:pStyle w:val="2"/>
        <w:keepNext/>
        <w:keepLines/>
        <w:pageBreakBefore w:val="0"/>
        <w:widowControl w:val="0"/>
        <w:numPr>
          <w:ilvl w:val="1"/>
          <w:numId w:val="0"/>
        </w:numPr>
        <w:kinsoku/>
        <w:wordWrap/>
        <w:overflowPunct/>
        <w:topLinePunct w:val="0"/>
        <w:autoSpaceDE/>
        <w:autoSpaceDN/>
        <w:bidi w:val="0"/>
        <w:adjustRightInd w:val="0"/>
        <w:snapToGrid w:val="0"/>
        <w:spacing w:before="0" w:after="0" w:line="560" w:lineRule="exact"/>
        <w:ind w:leftChars="0"/>
        <w:textAlignment w:val="auto"/>
        <w:rPr>
          <w:rFonts w:hint="default" w:ascii="黑体" w:hAnsi="黑体" w:eastAsia="黑体" w:cs="黑体"/>
          <w:b w:val="0"/>
          <w:bCs/>
          <w:kern w:val="2"/>
          <w:sz w:val="32"/>
          <w:szCs w:val="24"/>
          <w:lang w:eastAsia="zh-CN" w:bidi="ar-SA"/>
          <w14:ligatures w14:val="none"/>
        </w:rPr>
      </w:pPr>
      <w:r>
        <w:rPr>
          <w:rFonts w:hint="eastAsia" w:ascii="黑体" w:hAnsi="黑体" w:eastAsia="黑体" w:cs="黑体"/>
          <w:b w:val="0"/>
          <w:bCs/>
          <w:kern w:val="2"/>
          <w:sz w:val="32"/>
          <w:szCs w:val="24"/>
          <w:lang w:val="en-US" w:eastAsia="zh-CN" w:bidi="ar-SA"/>
          <w14:ligatures w14:val="none"/>
        </w:rPr>
        <w:t>材料</w:t>
      </w:r>
      <w:r>
        <w:rPr>
          <w:rFonts w:hint="default" w:ascii="黑体" w:hAnsi="黑体" w:eastAsia="黑体" w:cs="黑体"/>
          <w:b w:val="0"/>
          <w:bCs/>
          <w:kern w:val="2"/>
          <w:sz w:val="32"/>
          <w:szCs w:val="24"/>
          <w:lang w:eastAsia="zh-CN" w:bidi="ar-SA"/>
          <w14:ligatures w14:val="none"/>
        </w:rPr>
        <w:t>6</w:t>
      </w:r>
    </w:p>
    <w:p>
      <w:pPr>
        <w:rPr>
          <w:rFonts w:hint="default"/>
          <w:b w:val="0"/>
          <w:bCs/>
          <w:lang w:val="en-US" w:eastAsia="zh-CN"/>
        </w:rPr>
      </w:pPr>
    </w:p>
    <w:p>
      <w:pPr>
        <w:pStyle w:val="3"/>
        <w:keepNext/>
        <w:keepLines/>
        <w:pageBreakBefore w:val="0"/>
        <w:widowControl w:val="0"/>
        <w:numPr>
          <w:ilvl w:val="1"/>
          <w:numId w:val="0"/>
        </w:numPr>
        <w:kinsoku/>
        <w:wordWrap/>
        <w:overflowPunct/>
        <w:topLinePunct w:val="0"/>
        <w:autoSpaceDE/>
        <w:autoSpaceDN/>
        <w:bidi w:val="0"/>
        <w:adjustRightInd w:val="0"/>
        <w:snapToGrid w:val="0"/>
        <w:spacing w:before="0" w:after="0" w:line="560" w:lineRule="exact"/>
        <w:ind w:leftChars="0"/>
        <w:jc w:val="center"/>
        <w:textAlignment w:val="auto"/>
        <w:rPr>
          <w:rFonts w:hint="eastAsia" w:ascii="方正小标宋简体" w:hAnsi="方正小标宋简体" w:eastAsia="方正小标宋简体" w:cs="方正小标宋简体"/>
          <w:b w:val="0"/>
          <w:bCs/>
          <w:color w:val="auto"/>
          <w:kern w:val="0"/>
          <w:sz w:val="44"/>
          <w:szCs w:val="28"/>
          <w:highlight w:val="none"/>
        </w:rPr>
      </w:pPr>
      <w:r>
        <w:rPr>
          <w:rFonts w:hint="eastAsia" w:ascii="方正小标宋简体" w:hAnsi="方正小标宋简体" w:eastAsia="方正小标宋简体" w:cs="方正小标宋简体"/>
          <w:b w:val="0"/>
          <w:bCs/>
          <w:color w:val="auto"/>
          <w:kern w:val="0"/>
          <w:sz w:val="44"/>
          <w:szCs w:val="28"/>
          <w:highlight w:val="none"/>
        </w:rPr>
        <w:t>经办人身份</w:t>
      </w:r>
      <w:r>
        <w:rPr>
          <w:rFonts w:hint="eastAsia" w:ascii="方正小标宋简体" w:hAnsi="方正小标宋简体" w:eastAsia="方正小标宋简体" w:cs="方正小标宋简体"/>
          <w:b w:val="0"/>
          <w:bCs/>
          <w:color w:val="auto"/>
          <w:kern w:val="0"/>
          <w:sz w:val="44"/>
          <w:szCs w:val="28"/>
          <w:highlight w:val="none"/>
          <w:lang w:val="en-US" w:eastAsia="zh-CN"/>
        </w:rPr>
        <w:t>证明</w:t>
      </w:r>
    </w:p>
    <w:p>
      <w:pPr>
        <w:kinsoku/>
        <w:overflowPunct/>
        <w:topLinePunct w:val="0"/>
        <w:autoSpaceDE/>
        <w:bidi w:val="0"/>
        <w:adjustRightInd w:val="0"/>
        <w:snapToGrid w:val="0"/>
        <w:spacing w:line="560" w:lineRule="exact"/>
        <w:ind w:firstLine="640" w:firstLineChars="200"/>
        <w:jc w:val="left"/>
        <w:rPr>
          <w:rFonts w:hint="eastAsia" w:ascii="仿宋_GB2312" w:hAnsi="Calibri" w:eastAsia="仿宋_GB2312"/>
          <w:b w:val="0"/>
          <w:bCs/>
          <w:i w:val="0"/>
          <w:iCs w:val="0"/>
          <w:sz w:val="32"/>
          <w:szCs w:val="32"/>
          <w:u w:val="none"/>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eastAsia="仿宋_GB2312"/>
          <w:b w:val="0"/>
          <w:bCs/>
          <w:i w:val="0"/>
          <w:iCs w:val="0"/>
          <w:sz w:val="32"/>
          <w:szCs w:val="32"/>
          <w:u w:val="single"/>
          <w:lang w:val="en-US" w:eastAsia="zh-CN"/>
        </w:rPr>
      </w:pPr>
      <w:r>
        <w:rPr>
          <w:rFonts w:hint="eastAsia" w:ascii="仿宋_GB2312" w:hAnsi="Calibri" w:eastAsia="仿宋_GB2312"/>
          <w:b w:val="0"/>
          <w:bCs/>
          <w:i w:val="0"/>
          <w:iCs w:val="0"/>
          <w:sz w:val="32"/>
          <w:szCs w:val="32"/>
          <w:u w:val="none"/>
        </w:rPr>
        <w:t>姓名</w:t>
      </w:r>
      <w:r>
        <w:rPr>
          <w:rFonts w:hint="eastAsia" w:ascii="仿宋_GB2312" w:eastAsia="仿宋_GB2312"/>
          <w:b w:val="0"/>
          <w:bCs/>
          <w:i w:val="0"/>
          <w:iCs w:val="0"/>
          <w:sz w:val="32"/>
          <w:szCs w:val="32"/>
          <w:u w:val="none"/>
          <w:lang w:eastAsia="zh-CN"/>
        </w:rPr>
        <w:t>：</w:t>
      </w:r>
      <w:r>
        <w:rPr>
          <w:rFonts w:hint="eastAsia" w:ascii="仿宋_GB2312" w:eastAsia="仿宋_GB2312"/>
          <w:b w:val="0"/>
          <w:bCs/>
          <w:i w:val="0"/>
          <w:iCs w:val="0"/>
          <w:sz w:val="32"/>
          <w:szCs w:val="32"/>
          <w:u w:val="single"/>
          <w:lang w:val="en-US" w:eastAsia="zh-CN"/>
        </w:rPr>
        <w:t xml:space="preserve">      </w:t>
      </w:r>
      <w:r>
        <w:rPr>
          <w:rFonts w:hint="eastAsia" w:ascii="仿宋_GB2312" w:hAnsi="Calibri" w:eastAsia="仿宋_GB2312"/>
          <w:b w:val="0"/>
          <w:bCs/>
          <w:i w:val="0"/>
          <w:iCs w:val="0"/>
          <w:sz w:val="32"/>
          <w:szCs w:val="32"/>
          <w:u w:val="none"/>
        </w:rPr>
        <w:t>性别：</w:t>
      </w:r>
      <w:r>
        <w:rPr>
          <w:rFonts w:hint="eastAsia" w:ascii="仿宋_GB2312" w:eastAsia="仿宋_GB2312"/>
          <w:b w:val="0"/>
          <w:bCs/>
          <w:i w:val="0"/>
          <w:iCs w:val="0"/>
          <w:sz w:val="32"/>
          <w:szCs w:val="32"/>
          <w:u w:val="single"/>
          <w:lang w:val="en-US" w:eastAsia="zh-CN"/>
        </w:rPr>
        <w:t xml:space="preserve">    </w:t>
      </w:r>
      <w:r>
        <w:rPr>
          <w:rFonts w:hint="eastAsia" w:ascii="仿宋_GB2312" w:hAnsi="Calibri" w:eastAsia="仿宋_GB2312"/>
          <w:b w:val="0"/>
          <w:bCs/>
          <w:i w:val="0"/>
          <w:iCs w:val="0"/>
          <w:sz w:val="32"/>
          <w:szCs w:val="32"/>
          <w:u w:val="none"/>
        </w:rPr>
        <w:t>年龄：</w:t>
      </w:r>
      <w:r>
        <w:rPr>
          <w:rFonts w:hint="eastAsia" w:ascii="仿宋_GB2312" w:eastAsia="仿宋_GB2312"/>
          <w:b w:val="0"/>
          <w:bCs/>
          <w:i w:val="0"/>
          <w:iCs w:val="0"/>
          <w:sz w:val="32"/>
          <w:szCs w:val="32"/>
          <w:u w:val="single"/>
          <w:lang w:val="en-US" w:eastAsia="zh-CN"/>
        </w:rPr>
        <w:t xml:space="preserve">    </w:t>
      </w:r>
      <w:r>
        <w:rPr>
          <w:rFonts w:hint="eastAsia" w:ascii="仿宋_GB2312" w:hAnsi="Calibri" w:eastAsia="仿宋_GB2312"/>
          <w:b w:val="0"/>
          <w:bCs/>
          <w:i w:val="0"/>
          <w:iCs w:val="0"/>
          <w:sz w:val="32"/>
          <w:szCs w:val="32"/>
          <w:u w:val="none"/>
        </w:rPr>
        <w:t>职务：</w:t>
      </w:r>
      <w:r>
        <w:rPr>
          <w:rFonts w:hint="eastAsia" w:ascii="仿宋_GB2312" w:eastAsia="仿宋_GB2312"/>
          <w:b w:val="0"/>
          <w:bCs/>
          <w:i w:val="0"/>
          <w:iCs w:val="0"/>
          <w:sz w:val="32"/>
          <w:szCs w:val="32"/>
          <w:u w:val="single"/>
          <w:lang w:val="en-US" w:eastAsia="zh-CN"/>
        </w:rPr>
        <w:t xml:space="preserve">   </w:t>
      </w:r>
      <w:r>
        <w:rPr>
          <w:rFonts w:hint="eastAsia" w:ascii="仿宋_GB2312"/>
          <w:b w:val="0"/>
          <w:bCs/>
          <w:i w:val="0"/>
          <w:iCs w:val="0"/>
          <w:sz w:val="32"/>
          <w:szCs w:val="32"/>
          <w:u w:val="single"/>
          <w:lang w:val="en-US" w:eastAsia="zh-CN"/>
        </w:rPr>
        <w:t xml:space="preserve">      </w:t>
      </w:r>
      <w:r>
        <w:rPr>
          <w:rFonts w:hint="eastAsia" w:ascii="仿宋_GB2312" w:eastAsia="仿宋_GB2312"/>
          <w:b w:val="0"/>
          <w:bCs/>
          <w:i w:val="0"/>
          <w:iCs w:val="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eastAsia="仿宋_GB2312"/>
          <w:b w:val="0"/>
          <w:bCs/>
          <w:sz w:val="32"/>
          <w:szCs w:val="32"/>
          <w:u w:val="none"/>
        </w:rPr>
      </w:pPr>
      <w:r>
        <w:rPr>
          <w:rFonts w:hint="eastAsia" w:ascii="仿宋_GB2312" w:eastAsia="仿宋_GB2312"/>
          <w:b w:val="0"/>
          <w:bCs/>
          <w:sz w:val="32"/>
          <w:szCs w:val="32"/>
          <w:u w:val="none"/>
        </w:rPr>
        <w:t>系</w:t>
      </w:r>
      <w:r>
        <w:rPr>
          <w:rFonts w:hint="eastAsia" w:ascii="仿宋_GB2312" w:eastAsia="仿宋_GB2312"/>
          <w:b w:val="0"/>
          <w:bCs/>
          <w:sz w:val="32"/>
          <w:szCs w:val="32"/>
          <w:u w:val="single"/>
          <w:lang w:val="en-US" w:eastAsia="zh-CN"/>
        </w:rPr>
        <w:t xml:space="preserve">           </w:t>
      </w:r>
      <w:r>
        <w:rPr>
          <w:rFonts w:hint="eastAsia" w:ascii="仿宋_GB2312" w:eastAsia="仿宋_GB2312"/>
          <w:b w:val="0"/>
          <w:bCs/>
          <w:sz w:val="32"/>
          <w:szCs w:val="32"/>
          <w:u w:val="none"/>
        </w:rPr>
        <w:t>（</w:t>
      </w:r>
      <w:r>
        <w:rPr>
          <w:rFonts w:hint="default" w:ascii="仿宋_GB2312"/>
          <w:b w:val="0"/>
          <w:bCs/>
          <w:sz w:val="32"/>
          <w:szCs w:val="32"/>
          <w:u w:val="none"/>
        </w:rPr>
        <w:t>单位</w:t>
      </w:r>
      <w:r>
        <w:rPr>
          <w:rFonts w:hint="eastAsia" w:ascii="仿宋_GB2312" w:eastAsia="仿宋_GB2312"/>
          <w:b w:val="0"/>
          <w:bCs/>
          <w:sz w:val="32"/>
          <w:szCs w:val="32"/>
          <w:u w:val="none"/>
        </w:rPr>
        <w:t>名称）的</w:t>
      </w:r>
      <w:r>
        <w:rPr>
          <w:rFonts w:hint="eastAsia" w:ascii="仿宋_GB2312" w:eastAsia="仿宋_GB2312"/>
          <w:b w:val="0"/>
          <w:bCs/>
          <w:sz w:val="32"/>
          <w:szCs w:val="32"/>
          <w:u w:val="none"/>
          <w:lang w:val="en-US" w:eastAsia="zh-CN"/>
        </w:rPr>
        <w:t>合法正式员工</w:t>
      </w:r>
      <w:r>
        <w:rPr>
          <w:rFonts w:hint="eastAsia" w:ascii="仿宋_GB2312" w:eastAsia="仿宋_GB2312"/>
          <w:b w:val="0"/>
          <w:bCs/>
          <w:sz w:val="32"/>
          <w:szCs w:val="32"/>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b w:val="0"/>
          <w:bCs/>
          <w:sz w:val="32"/>
          <w:szCs w:val="32"/>
          <w:u w:val="none"/>
        </w:rPr>
      </w:pPr>
      <w:r>
        <w:rPr>
          <w:rFonts w:hint="eastAsia" w:ascii="仿宋_GB2312" w:eastAsia="仿宋_GB2312"/>
          <w:b w:val="0"/>
          <w:bCs/>
          <w:sz w:val="32"/>
          <w:szCs w:val="32"/>
          <w:u w:val="none"/>
        </w:rPr>
        <w:t>特此证明。</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ascii="仿宋_GB2312" w:eastAsia="仿宋_GB2312"/>
          <w:b w:val="0"/>
          <w:bCs/>
          <w:sz w:val="24"/>
          <w:szCs w:val="24"/>
          <w:u w:val="none"/>
        </w:rPr>
      </w:pPr>
      <w:r>
        <w:rPr>
          <w:rFonts w:hint="eastAsia" w:ascii="仿宋_GB2312" w:eastAsia="仿宋_GB2312"/>
          <w:b w:val="0"/>
          <w:bCs/>
          <w:sz w:val="24"/>
          <w:szCs w:val="24"/>
          <w:u w:val="none"/>
        </w:rPr>
        <w:t>附：</w:t>
      </w:r>
      <w:r>
        <w:rPr>
          <w:rFonts w:hint="eastAsia" w:ascii="仿宋_GB2312" w:eastAsia="仿宋_GB2312"/>
          <w:b w:val="0"/>
          <w:bCs/>
          <w:sz w:val="24"/>
          <w:szCs w:val="24"/>
          <w:u w:val="none"/>
          <w:lang w:val="en-US" w:eastAsia="zh-CN"/>
        </w:rPr>
        <w:t>经办人</w:t>
      </w:r>
      <w:r>
        <w:rPr>
          <w:rFonts w:hint="eastAsia" w:ascii="仿宋_GB2312" w:eastAsia="仿宋_GB2312"/>
          <w:b w:val="0"/>
          <w:bCs/>
          <w:sz w:val="24"/>
          <w:szCs w:val="24"/>
          <w:u w:val="none"/>
        </w:rPr>
        <w:t>身份证复印件(需同时提供正面及背面)</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b w:val="0"/>
          <w:bCs/>
          <w:color w:val="000000"/>
          <w:szCs w:val="21"/>
        </w:rPr>
      </w:pPr>
      <w:r>
        <w:rPr>
          <w:b w:val="0"/>
          <w:bCs/>
        </w:rPr>
        <mc:AlternateContent>
          <mc:Choice Requires="wps">
            <w:drawing>
              <wp:anchor distT="0" distB="0" distL="114300" distR="114300" simplePos="0" relativeHeight="251660288" behindDoc="0" locked="0" layoutInCell="1" allowOverlap="1">
                <wp:simplePos x="0" y="0"/>
                <wp:positionH relativeFrom="column">
                  <wp:posOffset>815975</wp:posOffset>
                </wp:positionH>
                <wp:positionV relativeFrom="paragraph">
                  <wp:posOffset>74930</wp:posOffset>
                </wp:positionV>
                <wp:extent cx="2875280" cy="1953260"/>
                <wp:effectExtent l="4445" t="4445" r="15875" b="8255"/>
                <wp:wrapNone/>
                <wp:docPr id="1" name="流程图: 可选过程 1"/>
                <wp:cNvGraphicFramePr/>
                <a:graphic xmlns:a="http://schemas.openxmlformats.org/drawingml/2006/main">
                  <a:graphicData uri="http://schemas.microsoft.com/office/word/2010/wordprocessingShape">
                    <wps:wsp>
                      <wps:cNvSpPr>
                        <a:spLocks noChangeArrowheads="1"/>
                      </wps:cNvSpPr>
                      <wps:spPr bwMode="auto">
                        <a:xfrm>
                          <a:off x="0" y="0"/>
                          <a:ext cx="2875280" cy="1953260"/>
                        </a:xfrm>
                        <a:prstGeom prst="flowChartAlternateProcess">
                          <a:avLst/>
                        </a:prstGeom>
                        <a:solidFill>
                          <a:srgbClr val="FFFFFF"/>
                        </a:solidFill>
                        <a:ln w="9525">
                          <a:solidFill>
                            <a:srgbClr val="000000"/>
                          </a:solidFill>
                          <a:miter lim="800000"/>
                        </a:ln>
                        <a:effectLst/>
                      </wps:spPr>
                      <wps:txbx>
                        <w:txbxContent>
                          <w:p>
                            <w:pPr>
                              <w:ind w:firstLine="0" w:firstLineChars="0"/>
                              <w:jc w:val="center"/>
                              <w:rPr>
                                <w:szCs w:val="21"/>
                              </w:rPr>
                            </w:pP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64.25pt;margin-top:5.9pt;height:153.8pt;width:226.4pt;z-index:251660288;mso-width-relative:page;mso-height-relative:page;" fillcolor="#FFFFFF" filled="t" stroked="t" coordsize="21600,21600" o:gfxdata="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bNh+tgAAAAKAQAADwAAAAAAAAABACAAAAAiAAAAZHJzL2Rvd25yZXYueG1sUEsB&#10;AhQAFAAAAAgAh07iQB7YnupnAgAArwQAAA4AAAAAAAAAAQAgAAAAJwEAAGRycy9lMm9Eb2MueG1s&#10;UEsFBgAAAAAGAAYAWQEAAAAGAAAAAA==&#10;">
                <v:fill on="t" focussize="0,0"/>
                <v:stroke color="#000000" miterlimit="8" joinstyle="miter"/>
                <v:imagedata o:title=""/>
                <o:lock v:ext="edit" aspectratio="f"/>
                <v:textbox>
                  <w:txbxContent>
                    <w:p>
                      <w:pPr>
                        <w:ind w:firstLine="0" w:firstLineChars="0"/>
                        <w:jc w:val="center"/>
                        <w:rPr>
                          <w:szCs w:val="21"/>
                        </w:rPr>
                      </w:pPr>
                    </w:p>
                  </w:txbxContent>
                </v:textbox>
              </v:shape>
            </w:pict>
          </mc:Fallback>
        </mc:AlternateContent>
      </w:r>
    </w:p>
    <w:p>
      <w:pPr>
        <w:kinsoku/>
        <w:overflowPunct/>
        <w:autoSpaceDE/>
        <w:bidi w:val="0"/>
        <w:adjustRightInd w:val="0"/>
        <w:snapToGrid w:val="0"/>
        <w:spacing w:line="560" w:lineRule="exact"/>
        <w:rPr>
          <w:b w:val="0"/>
          <w:bCs/>
          <w:color w:val="000000"/>
          <w:szCs w:val="21"/>
        </w:rPr>
      </w:pPr>
    </w:p>
    <w:p>
      <w:pPr>
        <w:kinsoku/>
        <w:overflowPunct/>
        <w:autoSpaceDE/>
        <w:bidi w:val="0"/>
        <w:adjustRightInd w:val="0"/>
        <w:snapToGrid w:val="0"/>
        <w:spacing w:line="560" w:lineRule="exact"/>
        <w:rPr>
          <w:b w:val="0"/>
          <w:bCs/>
          <w:color w:val="000000"/>
          <w:szCs w:val="21"/>
        </w:rPr>
      </w:pPr>
    </w:p>
    <w:p>
      <w:pPr>
        <w:kinsoku/>
        <w:overflowPunct/>
        <w:autoSpaceDE/>
        <w:bidi w:val="0"/>
        <w:adjustRightInd w:val="0"/>
        <w:snapToGrid w:val="0"/>
        <w:spacing w:line="560" w:lineRule="exact"/>
        <w:rPr>
          <w:b w:val="0"/>
          <w:bCs/>
          <w:color w:val="000000"/>
          <w:szCs w:val="21"/>
        </w:rPr>
      </w:pPr>
    </w:p>
    <w:p>
      <w:pPr>
        <w:pStyle w:val="11"/>
        <w:kinsoku/>
        <w:overflowPunct/>
        <w:autoSpaceDE/>
        <w:bidi w:val="0"/>
        <w:adjustRightInd w:val="0"/>
        <w:snapToGrid w:val="0"/>
        <w:spacing w:line="560" w:lineRule="exact"/>
        <w:ind w:firstLine="482"/>
        <w:rPr>
          <w:b w:val="0"/>
          <w:bCs/>
        </w:rPr>
      </w:pPr>
    </w:p>
    <w:p>
      <w:pPr>
        <w:pStyle w:val="11"/>
        <w:kinsoku/>
        <w:overflowPunct/>
        <w:autoSpaceDE/>
        <w:bidi w:val="0"/>
        <w:adjustRightInd w:val="0"/>
        <w:snapToGrid w:val="0"/>
        <w:spacing w:line="560" w:lineRule="exact"/>
        <w:ind w:firstLine="480"/>
        <w:jc w:val="center"/>
        <w:rPr>
          <w:b w:val="0"/>
          <w:bCs/>
        </w:rPr>
      </w:pPr>
    </w:p>
    <w:p>
      <w:pPr>
        <w:pStyle w:val="11"/>
        <w:kinsoku/>
        <w:overflowPunct/>
        <w:autoSpaceDE/>
        <w:bidi w:val="0"/>
        <w:adjustRightInd w:val="0"/>
        <w:snapToGrid w:val="0"/>
        <w:spacing w:line="560" w:lineRule="exact"/>
        <w:ind w:firstLine="480"/>
        <w:rPr>
          <w:b w:val="0"/>
          <w:bCs/>
        </w:rPr>
      </w:pPr>
      <w:r>
        <w:rPr>
          <w:b w:val="0"/>
          <w:bCs/>
        </w:rPr>
        <mc:AlternateContent>
          <mc:Choice Requires="wps">
            <w:drawing>
              <wp:anchor distT="0" distB="0" distL="114300" distR="114300" simplePos="0" relativeHeight="251661312" behindDoc="0" locked="0" layoutInCell="1" allowOverlap="1">
                <wp:simplePos x="0" y="0"/>
                <wp:positionH relativeFrom="column">
                  <wp:posOffset>801370</wp:posOffset>
                </wp:positionH>
                <wp:positionV relativeFrom="paragraph">
                  <wp:posOffset>36195</wp:posOffset>
                </wp:positionV>
                <wp:extent cx="2875280" cy="1953260"/>
                <wp:effectExtent l="4445" t="4445" r="15875" b="8255"/>
                <wp:wrapNone/>
                <wp:docPr id="3" name="流程图: 可选过程 3"/>
                <wp:cNvGraphicFramePr/>
                <a:graphic xmlns:a="http://schemas.openxmlformats.org/drawingml/2006/main">
                  <a:graphicData uri="http://schemas.microsoft.com/office/word/2010/wordprocessingShape">
                    <wps:wsp>
                      <wps:cNvSpPr>
                        <a:spLocks noChangeArrowheads="1"/>
                      </wps:cNvSpPr>
                      <wps:spPr bwMode="auto">
                        <a:xfrm>
                          <a:off x="0" y="0"/>
                          <a:ext cx="2875280" cy="1953260"/>
                        </a:xfrm>
                        <a:prstGeom prst="flowChartAlternateProcess">
                          <a:avLst/>
                        </a:prstGeom>
                        <a:solidFill>
                          <a:srgbClr val="FFFFFF"/>
                        </a:solidFill>
                        <a:ln w="9525">
                          <a:solidFill>
                            <a:srgbClr val="000000"/>
                          </a:solidFill>
                          <a:miter lim="800000"/>
                        </a:ln>
                        <a:effectLst/>
                      </wps:spPr>
                      <wps:txbx>
                        <w:txbxContent>
                          <w:p>
                            <w:pPr>
                              <w:ind w:firstLine="0" w:firstLineChars="0"/>
                              <w:jc w:val="center"/>
                              <w:rPr>
                                <w:szCs w:val="21"/>
                              </w:rPr>
                            </w:pP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63.1pt;margin-top:2.85pt;height:153.8pt;width:226.4pt;z-index:251661312;mso-width-relative:page;mso-height-relative:page;" fillcolor="#FFFFFF" filled="t" stroked="t" coordsize="21600,21600" o:gfxdata="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BerWKA1wAAAAkBAAAPAAAAAAAAAAEAIAAAACIAAABkcnMvZG93bnJldi54bWxQSwEC&#10;FAAUAAAACACHTuJA9nNDD2cCAACvBAAADgAAAAAAAAABACAAAAAmAQAAZHJzL2Uyb0RvYy54bWxQ&#10;SwUGAAAAAAYABgBZAQAA/wUAAAAA&#10;">
                <v:fill on="t" focussize="0,0"/>
                <v:stroke color="#000000" miterlimit="8" joinstyle="miter"/>
                <v:imagedata o:title=""/>
                <o:lock v:ext="edit" aspectratio="f"/>
                <v:textbox>
                  <w:txbxContent>
                    <w:p>
                      <w:pPr>
                        <w:ind w:firstLine="0" w:firstLineChars="0"/>
                        <w:jc w:val="center"/>
                        <w:rPr>
                          <w:szCs w:val="21"/>
                        </w:rPr>
                      </w:pPr>
                    </w:p>
                  </w:txbxContent>
                </v:textbox>
              </v:shape>
            </w:pict>
          </mc:Fallback>
        </mc:AlternateContent>
      </w:r>
    </w:p>
    <w:p>
      <w:pPr>
        <w:kinsoku/>
        <w:overflowPunct/>
        <w:topLinePunct/>
        <w:autoSpaceDE/>
        <w:bidi w:val="0"/>
        <w:adjustRightInd w:val="0"/>
        <w:snapToGrid w:val="0"/>
        <w:spacing w:line="560" w:lineRule="exact"/>
        <w:rPr>
          <w:b w:val="0"/>
          <w:bCs/>
          <w:szCs w:val="21"/>
        </w:rPr>
      </w:pPr>
    </w:p>
    <w:p>
      <w:pPr>
        <w:kinsoku/>
        <w:overflowPunct/>
        <w:topLinePunct/>
        <w:autoSpaceDE/>
        <w:bidi w:val="0"/>
        <w:adjustRightInd w:val="0"/>
        <w:snapToGrid w:val="0"/>
        <w:spacing w:line="560" w:lineRule="exact"/>
        <w:jc w:val="right"/>
        <w:rPr>
          <w:b w:val="0"/>
          <w:bCs/>
          <w:szCs w:val="21"/>
        </w:rPr>
      </w:pPr>
    </w:p>
    <w:p>
      <w:pPr>
        <w:kinsoku/>
        <w:overflowPunct/>
        <w:topLinePunct/>
        <w:autoSpaceDE/>
        <w:bidi w:val="0"/>
        <w:adjustRightInd w:val="0"/>
        <w:snapToGrid w:val="0"/>
        <w:spacing w:line="560" w:lineRule="exact"/>
        <w:jc w:val="right"/>
        <w:rPr>
          <w:b w:val="0"/>
          <w:bCs/>
          <w:szCs w:val="21"/>
        </w:rPr>
      </w:pPr>
    </w:p>
    <w:p>
      <w:pPr>
        <w:kinsoku/>
        <w:overflowPunct/>
        <w:topLinePunct/>
        <w:autoSpaceDE/>
        <w:bidi w:val="0"/>
        <w:adjustRightInd w:val="0"/>
        <w:snapToGrid w:val="0"/>
        <w:spacing w:line="560" w:lineRule="exact"/>
        <w:jc w:val="right"/>
        <w:rPr>
          <w:b w:val="0"/>
          <w:bCs/>
          <w:szCs w:val="21"/>
        </w:rPr>
      </w:pPr>
    </w:p>
    <w:p>
      <w:pPr>
        <w:kinsoku/>
        <w:overflowPunct/>
        <w:topLinePunct/>
        <w:autoSpaceDE/>
        <w:bidi w:val="0"/>
        <w:adjustRightInd w:val="0"/>
        <w:snapToGrid w:val="0"/>
        <w:spacing w:line="560" w:lineRule="exact"/>
        <w:jc w:val="right"/>
        <w:rPr>
          <w:b w:val="0"/>
          <w:bCs/>
          <w:szCs w:val="21"/>
        </w:rPr>
      </w:pPr>
    </w:p>
    <w:p>
      <w:pPr>
        <w:kinsoku/>
        <w:overflowPunct/>
        <w:topLinePunct/>
        <w:autoSpaceDE/>
        <w:bidi w:val="0"/>
        <w:adjustRightInd w:val="0"/>
        <w:snapToGrid w:val="0"/>
        <w:spacing w:line="560" w:lineRule="exact"/>
        <w:jc w:val="center"/>
        <w:rPr>
          <w:b w:val="0"/>
          <w:bCs/>
          <w:sz w:val="32"/>
          <w:szCs w:val="32"/>
        </w:rPr>
      </w:pPr>
      <w:r>
        <w:rPr>
          <w:rFonts w:hint="eastAsia"/>
          <w:b w:val="0"/>
          <w:bCs/>
          <w:sz w:val="32"/>
          <w:szCs w:val="32"/>
          <w:lang w:val="en-US" w:eastAsia="zh-CN"/>
        </w:rPr>
        <w:t xml:space="preserve">        单位</w:t>
      </w:r>
      <w:r>
        <w:rPr>
          <w:rFonts w:hint="eastAsia"/>
          <w:b w:val="0"/>
          <w:bCs/>
          <w:sz w:val="32"/>
          <w:szCs w:val="32"/>
        </w:rPr>
        <w:t>名称</w:t>
      </w:r>
      <w:r>
        <w:rPr>
          <w:rFonts w:hint="eastAsia"/>
          <w:b w:val="0"/>
          <w:bCs/>
          <w:sz w:val="32"/>
          <w:szCs w:val="32"/>
          <w:u w:val="none"/>
        </w:rPr>
        <w:t>（盖单位章）</w:t>
      </w:r>
      <w:r>
        <w:rPr>
          <w:rFonts w:hint="eastAsia"/>
          <w:b w:val="0"/>
          <w:bCs/>
          <w:sz w:val="32"/>
          <w:szCs w:val="32"/>
        </w:rPr>
        <w:t>：</w:t>
      </w:r>
    </w:p>
    <w:p>
      <w:pPr>
        <w:kinsoku/>
        <w:overflowPunct/>
        <w:topLinePunct/>
        <w:autoSpaceDE/>
        <w:bidi w:val="0"/>
        <w:adjustRightInd w:val="0"/>
        <w:snapToGrid w:val="0"/>
        <w:spacing w:line="560" w:lineRule="exact"/>
        <w:jc w:val="right"/>
        <w:rPr>
          <w:b w:val="0"/>
          <w:bCs/>
          <w:sz w:val="32"/>
          <w:szCs w:val="32"/>
        </w:rPr>
      </w:pPr>
      <w:r>
        <w:rPr>
          <w:rFonts w:hint="eastAsia"/>
          <w:b w:val="0"/>
          <w:bCs/>
          <w:sz w:val="32"/>
          <w:szCs w:val="32"/>
          <w:u w:val="none"/>
          <w:lang w:val="en-US" w:eastAsia="zh-CN"/>
        </w:rPr>
        <w:t xml:space="preserve">日期： </w:t>
      </w:r>
      <w:r>
        <w:rPr>
          <w:b w:val="0"/>
          <w:bCs/>
          <w:sz w:val="32"/>
          <w:szCs w:val="32"/>
        </w:rPr>
        <w:t>年</w:t>
      </w:r>
      <w:r>
        <w:rPr>
          <w:rFonts w:hint="eastAsia"/>
          <w:b w:val="0"/>
          <w:bCs/>
          <w:sz w:val="32"/>
          <w:szCs w:val="32"/>
          <w:lang w:val="en-US" w:eastAsia="zh-CN"/>
        </w:rPr>
        <w:t xml:space="preserve">    </w:t>
      </w:r>
      <w:r>
        <w:rPr>
          <w:b w:val="0"/>
          <w:bCs/>
          <w:sz w:val="32"/>
          <w:szCs w:val="32"/>
        </w:rPr>
        <w:t>月</w:t>
      </w:r>
      <w:r>
        <w:rPr>
          <w:rFonts w:hint="eastAsia"/>
          <w:b w:val="0"/>
          <w:bCs/>
          <w:sz w:val="32"/>
          <w:szCs w:val="32"/>
          <w:lang w:val="en-US" w:eastAsia="zh-CN"/>
        </w:rPr>
        <w:t xml:space="preserve">    </w:t>
      </w:r>
      <w:r>
        <w:rPr>
          <w:b w:val="0"/>
          <w:bCs/>
          <w:sz w:val="32"/>
          <w:szCs w:val="32"/>
        </w:rPr>
        <w:t>日</w:t>
      </w:r>
    </w:p>
    <w:p>
      <w:pPr>
        <w:pStyle w:val="13"/>
        <w:kinsoku/>
        <w:overflowPunct/>
        <w:autoSpaceDE/>
        <w:bidi w:val="0"/>
        <w:adjustRightInd w:val="0"/>
        <w:snapToGrid w:val="0"/>
        <w:spacing w:line="560" w:lineRule="exact"/>
        <w:rPr>
          <w:b w:val="0"/>
          <w:bCs/>
          <w:sz w:val="32"/>
          <w:szCs w:val="32"/>
        </w:rPr>
        <w:sectPr>
          <w:pgSz w:w="11906" w:h="16838"/>
          <w:pgMar w:top="2154" w:right="1531" w:bottom="1984" w:left="1531" w:header="851" w:footer="992" w:gutter="0"/>
          <w:pgNumType w:fmt="decimal"/>
          <w:cols w:space="720" w:num="1"/>
          <w:docGrid w:type="lines" w:linePitch="312" w:charSpace="0"/>
        </w:sectPr>
      </w:pPr>
    </w:p>
    <w:p>
      <w:pPr>
        <w:pStyle w:val="2"/>
        <w:keepNext/>
        <w:keepLines/>
        <w:pageBreakBefore w:val="0"/>
        <w:widowControl w:val="0"/>
        <w:numPr>
          <w:ilvl w:val="1"/>
          <w:numId w:val="0"/>
        </w:numPr>
        <w:kinsoku/>
        <w:wordWrap/>
        <w:overflowPunct/>
        <w:topLinePunct w:val="0"/>
        <w:autoSpaceDE/>
        <w:autoSpaceDN/>
        <w:bidi w:val="0"/>
        <w:adjustRightInd w:val="0"/>
        <w:snapToGrid w:val="0"/>
        <w:spacing w:before="0" w:after="0" w:line="560" w:lineRule="exact"/>
        <w:ind w:leftChars="0"/>
        <w:textAlignment w:val="auto"/>
        <w:rPr>
          <w:rFonts w:hint="default" w:ascii="黑体" w:hAnsi="黑体" w:eastAsia="黑体" w:cs="黑体"/>
          <w:b w:val="0"/>
          <w:bCs/>
          <w:kern w:val="2"/>
          <w:sz w:val="32"/>
          <w:szCs w:val="24"/>
          <w:lang w:eastAsia="zh-CN" w:bidi="ar-SA"/>
          <w14:ligatures w14:val="none"/>
        </w:rPr>
      </w:pPr>
      <w:r>
        <w:rPr>
          <w:rFonts w:hint="eastAsia" w:ascii="黑体" w:hAnsi="黑体" w:eastAsia="黑体" w:cs="黑体"/>
          <w:b w:val="0"/>
          <w:bCs/>
          <w:kern w:val="2"/>
          <w:sz w:val="32"/>
          <w:szCs w:val="24"/>
          <w:lang w:val="en-US" w:eastAsia="zh-CN" w:bidi="ar-SA"/>
          <w14:ligatures w14:val="none"/>
        </w:rPr>
        <w:t>材料</w:t>
      </w:r>
      <w:r>
        <w:rPr>
          <w:rFonts w:hint="default" w:ascii="黑体" w:hAnsi="黑体" w:eastAsia="黑体" w:cs="黑体"/>
          <w:b w:val="0"/>
          <w:bCs/>
          <w:kern w:val="2"/>
          <w:sz w:val="32"/>
          <w:szCs w:val="24"/>
          <w:lang w:eastAsia="zh-CN" w:bidi="ar-SA"/>
          <w14:ligatures w14:val="none"/>
        </w:rPr>
        <w:t>7</w:t>
      </w:r>
    </w:p>
    <w:p>
      <w:pPr>
        <w:rPr>
          <w:rFonts w:hint="eastAsia"/>
          <w:b w:val="0"/>
          <w:bCs/>
          <w:lang w:val="en-US" w:eastAsia="zh-CN"/>
        </w:rPr>
      </w:pPr>
    </w:p>
    <w:p>
      <w:pPr>
        <w:pStyle w:val="3"/>
        <w:keepNext/>
        <w:keepLines/>
        <w:pageBreakBefore w:val="0"/>
        <w:widowControl w:val="0"/>
        <w:numPr>
          <w:ilvl w:val="1"/>
          <w:numId w:val="0"/>
        </w:numPr>
        <w:kinsoku/>
        <w:wordWrap/>
        <w:overflowPunct/>
        <w:topLinePunct w:val="0"/>
        <w:autoSpaceDE/>
        <w:autoSpaceDN/>
        <w:bidi w:val="0"/>
        <w:adjustRightInd w:val="0"/>
        <w:snapToGrid w:val="0"/>
        <w:spacing w:before="0" w:after="0" w:line="560" w:lineRule="exact"/>
        <w:ind w:leftChars="0"/>
        <w:jc w:val="center"/>
        <w:textAlignment w:val="auto"/>
        <w:rPr>
          <w:rFonts w:hint="eastAsia" w:ascii="方正小标宋简体" w:hAnsi="方正小标宋简体" w:eastAsia="方正小标宋简体" w:cs="方正小标宋简体"/>
          <w:b w:val="0"/>
          <w:bCs/>
          <w:color w:val="auto"/>
          <w:kern w:val="0"/>
          <w:sz w:val="44"/>
          <w:szCs w:val="28"/>
          <w:highlight w:val="none"/>
          <w:lang w:eastAsia="zh-CN"/>
        </w:rPr>
      </w:pPr>
      <w:r>
        <w:rPr>
          <w:rFonts w:hint="eastAsia" w:ascii="方正小标宋简体" w:hAnsi="方正小标宋简体" w:eastAsia="方正小标宋简体" w:cs="方正小标宋简体"/>
          <w:b w:val="0"/>
          <w:bCs/>
          <w:color w:val="auto"/>
          <w:kern w:val="0"/>
          <w:sz w:val="44"/>
          <w:szCs w:val="28"/>
          <w:highlight w:val="none"/>
        </w:rPr>
        <w:t>近一年第三方审计报告</w:t>
      </w:r>
    </w:p>
    <w:p>
      <w:pPr>
        <w:kinsoku/>
        <w:overflowPunct/>
        <w:autoSpaceDE/>
        <w:bidi w:val="0"/>
        <w:adjustRightInd w:val="0"/>
        <w:snapToGrid w:val="0"/>
        <w:spacing w:line="560" w:lineRule="exact"/>
        <w:rPr>
          <w:rFonts w:hint="eastAsia"/>
          <w:b w:val="0"/>
          <w:bCs/>
          <w:lang w:eastAsia="zh-CN"/>
        </w:rPr>
      </w:pPr>
    </w:p>
    <w:p>
      <w:pPr>
        <w:rPr>
          <w:rFonts w:hint="eastAsia" w:ascii="楷体" w:hAnsi="楷体" w:eastAsia="楷体"/>
          <w:b w:val="0"/>
          <w:bCs/>
          <w:lang w:val="en-US" w:eastAsia="zh-CN"/>
        </w:rPr>
      </w:pPr>
      <w:r>
        <w:rPr>
          <w:rFonts w:hint="eastAsia" w:ascii="楷体" w:hAnsi="楷体" w:eastAsia="楷体"/>
          <w:b w:val="0"/>
          <w:bCs/>
          <w:lang w:val="en-US" w:eastAsia="zh-CN"/>
        </w:rPr>
        <w:br w:type="page"/>
      </w:r>
    </w:p>
    <w:p>
      <w:pPr>
        <w:pStyle w:val="2"/>
        <w:keepNext/>
        <w:keepLines/>
        <w:pageBreakBefore w:val="0"/>
        <w:widowControl w:val="0"/>
        <w:numPr>
          <w:ilvl w:val="1"/>
          <w:numId w:val="0"/>
        </w:numPr>
        <w:kinsoku/>
        <w:wordWrap/>
        <w:overflowPunct/>
        <w:topLinePunct w:val="0"/>
        <w:autoSpaceDE/>
        <w:autoSpaceDN/>
        <w:bidi w:val="0"/>
        <w:adjustRightInd w:val="0"/>
        <w:snapToGrid w:val="0"/>
        <w:spacing w:before="0" w:after="0" w:line="560" w:lineRule="exact"/>
        <w:ind w:leftChars="0"/>
        <w:textAlignment w:val="auto"/>
        <w:rPr>
          <w:rFonts w:hint="default" w:ascii="黑体" w:hAnsi="黑体" w:eastAsia="黑体" w:cs="黑体"/>
          <w:b w:val="0"/>
          <w:bCs/>
          <w:kern w:val="2"/>
          <w:sz w:val="32"/>
          <w:szCs w:val="24"/>
          <w:lang w:eastAsia="zh-CN" w:bidi="ar-SA"/>
          <w14:ligatures w14:val="none"/>
        </w:rPr>
      </w:pPr>
      <w:r>
        <w:rPr>
          <w:rFonts w:hint="eastAsia" w:ascii="黑体" w:hAnsi="黑体" w:eastAsia="黑体" w:cs="黑体"/>
          <w:b w:val="0"/>
          <w:bCs/>
          <w:kern w:val="2"/>
          <w:sz w:val="32"/>
          <w:szCs w:val="24"/>
          <w:lang w:val="en-US" w:eastAsia="zh-CN" w:bidi="ar-SA"/>
          <w14:ligatures w14:val="none"/>
        </w:rPr>
        <w:t>材料</w:t>
      </w:r>
      <w:r>
        <w:rPr>
          <w:rFonts w:hint="default" w:ascii="黑体" w:hAnsi="黑体" w:eastAsia="黑体" w:cs="黑体"/>
          <w:b w:val="0"/>
          <w:bCs/>
          <w:kern w:val="2"/>
          <w:sz w:val="32"/>
          <w:szCs w:val="24"/>
          <w:lang w:eastAsia="zh-CN" w:bidi="ar-SA"/>
          <w14:ligatures w14:val="none"/>
        </w:rPr>
        <w:t>8</w:t>
      </w:r>
    </w:p>
    <w:p>
      <w:pPr>
        <w:rPr>
          <w:rFonts w:hint="eastAsia"/>
          <w:b w:val="0"/>
          <w:bCs/>
          <w:lang w:val="en-US" w:eastAsia="zh-CN"/>
        </w:rPr>
      </w:pPr>
    </w:p>
    <w:p>
      <w:pPr>
        <w:pStyle w:val="3"/>
        <w:keepNext/>
        <w:keepLines/>
        <w:pageBreakBefore w:val="0"/>
        <w:widowControl w:val="0"/>
        <w:numPr>
          <w:ilvl w:val="1"/>
          <w:numId w:val="0"/>
        </w:numPr>
        <w:kinsoku/>
        <w:wordWrap/>
        <w:overflowPunct/>
        <w:topLinePunct w:val="0"/>
        <w:autoSpaceDE/>
        <w:autoSpaceDN/>
        <w:bidi w:val="0"/>
        <w:adjustRightInd w:val="0"/>
        <w:snapToGrid w:val="0"/>
        <w:spacing w:before="0" w:after="0" w:line="560" w:lineRule="exact"/>
        <w:ind w:leftChars="0"/>
        <w:jc w:val="center"/>
        <w:textAlignment w:val="auto"/>
        <w:rPr>
          <w:rFonts w:hint="eastAsia" w:ascii="方正小标宋简体" w:hAnsi="方正小标宋简体" w:eastAsia="方正小标宋简体" w:cs="方正小标宋简体"/>
          <w:b w:val="0"/>
          <w:bCs/>
          <w:color w:val="auto"/>
          <w:kern w:val="0"/>
          <w:sz w:val="44"/>
          <w:szCs w:val="28"/>
          <w:highlight w:val="none"/>
          <w:lang w:eastAsia="zh-CN"/>
        </w:rPr>
      </w:pPr>
      <w:r>
        <w:rPr>
          <w:rFonts w:hint="eastAsia" w:ascii="方正小标宋简体" w:hAnsi="方正小标宋简体" w:eastAsia="方正小标宋简体" w:cs="方正小标宋简体"/>
          <w:b w:val="0"/>
          <w:bCs/>
          <w:color w:val="auto"/>
          <w:kern w:val="0"/>
          <w:sz w:val="44"/>
          <w:szCs w:val="28"/>
          <w:highlight w:val="none"/>
        </w:rPr>
        <w:t>近一年第三方财务会计报告</w:t>
      </w:r>
    </w:p>
    <w:p>
      <w:pPr>
        <w:numPr>
          <w:ilvl w:val="-1"/>
          <w:numId w:val="0"/>
        </w:numPr>
        <w:kinsoku/>
        <w:overflowPunct/>
        <w:autoSpaceDE/>
        <w:bidi w:val="0"/>
        <w:adjustRightInd w:val="0"/>
        <w:snapToGrid w:val="0"/>
        <w:spacing w:line="560" w:lineRule="exact"/>
        <w:rPr>
          <w:rFonts w:hint="eastAsia"/>
          <w:b w:val="0"/>
          <w:bCs/>
          <w:lang w:eastAsia="zh-CN"/>
        </w:rPr>
      </w:pPr>
    </w:p>
    <w:p>
      <w:pPr>
        <w:widowControl/>
        <w:kinsoku/>
        <w:overflowPunct/>
        <w:autoSpaceDE/>
        <w:bidi w:val="0"/>
        <w:adjustRightInd w:val="0"/>
        <w:snapToGrid w:val="0"/>
        <w:spacing w:line="560" w:lineRule="exact"/>
        <w:jc w:val="left"/>
        <w:rPr>
          <w:b w:val="0"/>
          <w:bCs/>
        </w:rPr>
      </w:pPr>
      <w:r>
        <w:rPr>
          <w:b w:val="0"/>
          <w:bCs/>
        </w:rPr>
        <w:br w:type="page"/>
      </w:r>
    </w:p>
    <w:p>
      <w:pPr>
        <w:pStyle w:val="2"/>
        <w:keepNext/>
        <w:keepLines/>
        <w:pageBreakBefore w:val="0"/>
        <w:widowControl w:val="0"/>
        <w:numPr>
          <w:ilvl w:val="1"/>
          <w:numId w:val="0"/>
        </w:numPr>
        <w:kinsoku/>
        <w:wordWrap/>
        <w:overflowPunct/>
        <w:topLinePunct w:val="0"/>
        <w:autoSpaceDE/>
        <w:autoSpaceDN/>
        <w:bidi w:val="0"/>
        <w:adjustRightInd w:val="0"/>
        <w:snapToGrid w:val="0"/>
        <w:spacing w:before="0" w:after="0" w:line="560" w:lineRule="exact"/>
        <w:ind w:leftChars="0"/>
        <w:textAlignment w:val="auto"/>
        <w:rPr>
          <w:rFonts w:hint="default" w:ascii="黑体" w:hAnsi="黑体" w:eastAsia="黑体" w:cs="黑体"/>
          <w:b w:val="0"/>
          <w:bCs/>
          <w:kern w:val="2"/>
          <w:sz w:val="32"/>
          <w:szCs w:val="24"/>
          <w:lang w:eastAsia="zh-CN" w:bidi="ar-SA"/>
          <w14:ligatures w14:val="none"/>
        </w:rPr>
      </w:pPr>
      <w:r>
        <w:rPr>
          <w:rFonts w:hint="eastAsia" w:ascii="黑体" w:hAnsi="黑体" w:eastAsia="黑体" w:cs="黑体"/>
          <w:b w:val="0"/>
          <w:bCs/>
          <w:kern w:val="2"/>
          <w:sz w:val="32"/>
          <w:szCs w:val="24"/>
          <w:lang w:val="en-US" w:eastAsia="zh-CN" w:bidi="ar-SA"/>
          <w14:ligatures w14:val="none"/>
        </w:rPr>
        <w:t>材料</w:t>
      </w:r>
      <w:r>
        <w:rPr>
          <w:rFonts w:hint="default" w:ascii="黑体" w:hAnsi="黑体" w:eastAsia="黑体" w:cs="黑体"/>
          <w:b w:val="0"/>
          <w:bCs/>
          <w:kern w:val="2"/>
          <w:sz w:val="32"/>
          <w:szCs w:val="24"/>
          <w:lang w:eastAsia="zh-CN" w:bidi="ar-SA"/>
          <w14:ligatures w14:val="none"/>
        </w:rPr>
        <w:t>9</w:t>
      </w:r>
    </w:p>
    <w:p>
      <w:pPr>
        <w:pStyle w:val="3"/>
        <w:keepNext/>
        <w:keepLines/>
        <w:pageBreakBefore w:val="0"/>
        <w:widowControl w:val="0"/>
        <w:numPr>
          <w:ilvl w:val="1"/>
          <w:numId w:val="0"/>
        </w:numPr>
        <w:kinsoku/>
        <w:wordWrap/>
        <w:overflowPunct/>
        <w:topLinePunct w:val="0"/>
        <w:autoSpaceDE/>
        <w:autoSpaceDN/>
        <w:bidi w:val="0"/>
        <w:adjustRightInd w:val="0"/>
        <w:snapToGrid w:val="0"/>
        <w:spacing w:before="0" w:after="0" w:line="560" w:lineRule="exact"/>
        <w:ind w:leftChars="0"/>
        <w:jc w:val="center"/>
        <w:textAlignment w:val="auto"/>
        <w:rPr>
          <w:rFonts w:hint="eastAsia" w:ascii="方正小标宋简体" w:hAnsi="方正小标宋简体" w:eastAsia="方正小标宋简体" w:cs="方正小标宋简体"/>
          <w:b w:val="0"/>
          <w:bCs/>
          <w:color w:val="auto"/>
          <w:kern w:val="0"/>
          <w:sz w:val="44"/>
          <w:szCs w:val="28"/>
          <w:highlight w:val="none"/>
        </w:rPr>
      </w:pPr>
      <w:r>
        <w:rPr>
          <w:rFonts w:hint="eastAsia" w:ascii="方正小标宋简体" w:hAnsi="方正小标宋简体" w:eastAsia="方正小标宋简体" w:cs="方正小标宋简体"/>
          <w:b w:val="0"/>
          <w:bCs/>
          <w:color w:val="auto"/>
          <w:kern w:val="0"/>
          <w:sz w:val="44"/>
          <w:szCs w:val="28"/>
          <w:highlight w:val="none"/>
        </w:rPr>
        <w:t>数据安全承诺书</w:t>
      </w:r>
    </w:p>
    <w:p>
      <w:pPr>
        <w:kinsoku/>
        <w:overflowPunct/>
        <w:autoSpaceDE/>
        <w:bidi w:val="0"/>
        <w:adjustRightInd w:val="0"/>
        <w:snapToGrid w:val="0"/>
        <w:spacing w:line="560" w:lineRule="exact"/>
        <w:rPr>
          <w:rFonts w:hint="eastAsia" w:ascii="仿宋" w:hAnsi="仿宋" w:eastAsia="仿宋" w:cstheme="minorBidi"/>
          <w:b w:val="0"/>
          <w:bCs/>
          <w:sz w:val="32"/>
          <w:szCs w:val="32"/>
        </w:rPr>
      </w:pPr>
    </w:p>
    <w:p>
      <w:pPr>
        <w:kinsoku/>
        <w:overflowPunct/>
        <w:autoSpaceDE/>
        <w:bidi w:val="0"/>
        <w:adjustRightInd w:val="0"/>
        <w:snapToGrid w:val="0"/>
        <w:spacing w:line="560" w:lineRule="exact"/>
        <w:rPr>
          <w:rFonts w:hint="eastAsia"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rPr>
        <w:t>温州市数据局</w:t>
      </w:r>
      <w:r>
        <w:rPr>
          <w:rFonts w:hint="eastAsia" w:ascii="Times New Roman" w:hAnsi="Times New Roman" w:cs="Times New Roman"/>
          <w:b w:val="0"/>
          <w:bCs/>
          <w:sz w:val="32"/>
          <w:szCs w:val="32"/>
          <w:lang w:val="en-US" w:eastAsia="zh-CN"/>
        </w:rPr>
        <w:t>:</w:t>
      </w:r>
    </w:p>
    <w:p>
      <w:pPr>
        <w:kinsoku/>
        <w:overflowPunct/>
        <w:autoSpaceDE/>
        <w:bidi w:val="0"/>
        <w:adjustRightInd w:val="0"/>
        <w:snapToGrid w:val="0"/>
        <w:spacing w:line="560" w:lineRule="exact"/>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为保障公共数据安全，依法保护个人信息，本单位在获取利用公共数据过程中，郑重承诺遵守本承诺书的有关条款，切实做好数据安全和个人信息保护工作并承担相应法律责任。</w:t>
      </w:r>
    </w:p>
    <w:p>
      <w:pPr>
        <w:kinsoku/>
        <w:overflowPunct/>
        <w:autoSpaceDE/>
        <w:bidi w:val="0"/>
        <w:adjustRightInd w:val="0"/>
        <w:snapToGrid w:val="0"/>
        <w:spacing w:line="560" w:lineRule="exact"/>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一、本单位承诺遵守《中华人民共和国网络安全法》《中华人民共和国数据安全法》《中华人民共和国个人信息保护法》《浙江省公共数据条例》《浙江省公共数据授权运营管理办法</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lang w:val="en-US" w:eastAsia="zh-CN"/>
        </w:rPr>
        <w:t>试行</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lang w:val="en-US" w:eastAsia="zh-CN"/>
        </w:rPr>
        <w:t>温州市公共数据授权运营管理办法（试行）</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及有关法律、法规、规章的规定。</w:t>
      </w:r>
    </w:p>
    <w:p>
      <w:pPr>
        <w:kinsoku/>
        <w:overflowPunct/>
        <w:autoSpaceDE/>
        <w:bidi w:val="0"/>
        <w:adjustRightInd w:val="0"/>
        <w:snapToGrid w:val="0"/>
        <w:spacing w:line="560" w:lineRule="exact"/>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二、本单位承诺健全数据安全管理制度，</w:t>
      </w:r>
      <w:bookmarkStart w:id="0" w:name="_Hlk138234308"/>
      <w:r>
        <w:rPr>
          <w:rFonts w:hint="default" w:ascii="Times New Roman" w:hAnsi="Times New Roman" w:eastAsia="仿宋_GB2312" w:cs="Times New Roman"/>
          <w:b w:val="0"/>
          <w:bCs/>
          <w:sz w:val="32"/>
          <w:szCs w:val="32"/>
        </w:rPr>
        <w:t>对本单位公共数据授权运营相关的岗位人员、系统平台、技术应用、对外合作等实施全面的安全管理</w:t>
      </w:r>
      <w:bookmarkEnd w:id="0"/>
      <w:r>
        <w:rPr>
          <w:rFonts w:hint="default" w:ascii="Times New Roman" w:hAnsi="Times New Roman" w:eastAsia="仿宋_GB2312" w:cs="Times New Roman"/>
          <w:b w:val="0"/>
          <w:bCs/>
          <w:sz w:val="32"/>
          <w:szCs w:val="32"/>
        </w:rPr>
        <w:t>。</w:t>
      </w:r>
    </w:p>
    <w:p>
      <w:pPr>
        <w:kinsoku/>
        <w:overflowPunct/>
        <w:autoSpaceDE/>
        <w:bidi w:val="0"/>
        <w:adjustRightInd w:val="0"/>
        <w:snapToGrid w:val="0"/>
        <w:spacing w:line="560" w:lineRule="exact"/>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三、涉及个人信息、商业秘密、保密商务信息的公共数据，应经过脱敏、脱密处理，或经相关数据所指向的特定自然人、法人和非法人组织依法授权同意后获取。</w:t>
      </w:r>
    </w:p>
    <w:p>
      <w:pPr>
        <w:kinsoku/>
        <w:overflowPunct/>
        <w:autoSpaceDE/>
        <w:bidi w:val="0"/>
        <w:adjustRightInd w:val="0"/>
        <w:snapToGrid w:val="0"/>
        <w:spacing w:line="560" w:lineRule="exact"/>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四、本单位承诺如发现数据安全隐患或其它不安全因素，应第一时间上报公共数据主管部门，并密切配合做好数据安全事件的处置及调查工作，采取措施消除安全隐患。</w:t>
      </w:r>
    </w:p>
    <w:p>
      <w:pPr>
        <w:kinsoku/>
        <w:overflowPunct/>
        <w:autoSpaceDE/>
        <w:bidi w:val="0"/>
        <w:adjustRightInd w:val="0"/>
        <w:snapToGrid w:val="0"/>
        <w:spacing w:line="560" w:lineRule="exact"/>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五、近３年未发生网络安全或数据安全事件。本单位承诺一旦发现有关数据已经泄露或可能泄露，立即通知公共数据主管部门，共同采取相应措施，查找相关工作人员和泄漏原因、线索和证据，并承担相应责任。</w:t>
      </w:r>
    </w:p>
    <w:p>
      <w:pPr>
        <w:kinsoku/>
        <w:overflowPunct/>
        <w:autoSpaceDE/>
        <w:bidi w:val="0"/>
        <w:adjustRightInd w:val="0"/>
        <w:snapToGrid w:val="0"/>
        <w:spacing w:line="560" w:lineRule="exact"/>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六、若违反本承诺书有关条款和国家相关法律法规的，本单位直接承担相应法律责任，侵犯商业秘密、个人隐私等他人合法权益或造成财产损失的，由本单位直接赔偿并且销毁有关数据。同时，贵单位有权暂停或停止运营授权。</w:t>
      </w:r>
    </w:p>
    <w:p>
      <w:pPr>
        <w:kinsoku/>
        <w:overflowPunct/>
        <w:autoSpaceDE/>
        <w:bidi w:val="0"/>
        <w:adjustRightInd w:val="0"/>
        <w:snapToGrid w:val="0"/>
        <w:spacing w:line="560" w:lineRule="exact"/>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七、本承诺书自签署之日起生效并遵行。</w:t>
      </w:r>
    </w:p>
    <w:p>
      <w:pPr>
        <w:kinsoku/>
        <w:overflowPunct/>
        <w:autoSpaceDE/>
        <w:bidi w:val="0"/>
        <w:adjustRightInd w:val="0"/>
        <w:snapToGrid w:val="0"/>
        <w:spacing w:line="560" w:lineRule="exact"/>
        <w:ind w:firstLine="640" w:firstLineChars="200"/>
        <w:rPr>
          <w:rFonts w:hint="default" w:ascii="Times New Roman" w:hAnsi="Times New Roman" w:eastAsia="仿宋_GB2312" w:cs="Times New Roman"/>
          <w:b w:val="0"/>
          <w:bCs/>
          <w:sz w:val="32"/>
          <w:szCs w:val="32"/>
        </w:rPr>
      </w:pPr>
    </w:p>
    <w:p>
      <w:pPr>
        <w:kinsoku/>
        <w:overflowPunct/>
        <w:autoSpaceDE/>
        <w:bidi w:val="0"/>
        <w:adjustRightInd w:val="0"/>
        <w:snapToGrid w:val="0"/>
        <w:spacing w:line="560" w:lineRule="exact"/>
        <w:ind w:firstLine="640" w:firstLineChars="200"/>
        <w:rPr>
          <w:rFonts w:hint="default" w:ascii="Times New Roman" w:hAnsi="Times New Roman" w:eastAsia="仿宋_GB2312" w:cs="Times New Roman"/>
          <w:b w:val="0"/>
          <w:bCs/>
          <w:sz w:val="32"/>
          <w:szCs w:val="32"/>
        </w:rPr>
      </w:pPr>
    </w:p>
    <w:p>
      <w:pPr>
        <w:kinsoku/>
        <w:overflowPunct/>
        <w:autoSpaceDE/>
        <w:bidi w:val="0"/>
        <w:adjustRightInd w:val="0"/>
        <w:snapToGrid w:val="0"/>
        <w:spacing w:line="560" w:lineRule="exact"/>
        <w:ind w:firstLine="640" w:firstLineChars="200"/>
        <w:jc w:val="center"/>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lang w:val="en-US" w:eastAsia="zh-CN"/>
        </w:rPr>
        <w:t xml:space="preserve">      </w:t>
      </w:r>
      <w:r>
        <w:rPr>
          <w:rFonts w:hint="default" w:ascii="Times New Roman" w:hAnsi="Times New Roman" w:eastAsia="仿宋_GB2312" w:cs="Times New Roman"/>
          <w:b w:val="0"/>
          <w:bCs/>
          <w:sz w:val="32"/>
          <w:szCs w:val="32"/>
          <w:lang w:eastAsia="zh-CN"/>
        </w:rPr>
        <w:t xml:space="preserve">   </w:t>
      </w:r>
      <w:r>
        <w:rPr>
          <w:rFonts w:hint="default" w:ascii="Times New Roman" w:hAnsi="Times New Roman" w:eastAsia="仿宋_GB2312" w:cs="Times New Roman"/>
          <w:b w:val="0"/>
          <w:bCs/>
          <w:sz w:val="32"/>
          <w:szCs w:val="32"/>
        </w:rPr>
        <w:t>单位</w:t>
      </w:r>
      <w:r>
        <w:rPr>
          <w:rFonts w:hint="default" w:ascii="Times New Roman" w:hAnsi="Times New Roman" w:eastAsia="仿宋_GB2312" w:cs="Times New Roman"/>
          <w:b w:val="0"/>
          <w:bCs/>
          <w:sz w:val="32"/>
          <w:szCs w:val="32"/>
          <w:lang w:val="en-US" w:eastAsia="zh-CN"/>
        </w:rPr>
        <w:t>名称</w:t>
      </w:r>
      <w:r>
        <w:rPr>
          <w:rFonts w:hint="default" w:ascii="Times New Roman" w:hAnsi="Times New Roman" w:eastAsia="仿宋_GB2312" w:cs="Times New Roman"/>
          <w:b w:val="0"/>
          <w:bCs/>
          <w:sz w:val="32"/>
          <w:szCs w:val="32"/>
        </w:rPr>
        <w:t>（盖章）：</w:t>
      </w:r>
    </w:p>
    <w:p>
      <w:pPr>
        <w:kinsoku/>
        <w:overflowPunct/>
        <w:autoSpaceDE/>
        <w:bidi w:val="0"/>
        <w:adjustRightInd w:val="0"/>
        <w:snapToGrid w:val="0"/>
        <w:spacing w:line="560" w:lineRule="exact"/>
        <w:ind w:firstLine="640" w:firstLineChars="200"/>
        <w:jc w:val="center"/>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法定代表人或经办人（签字）：</w:t>
      </w:r>
    </w:p>
    <w:p>
      <w:pPr>
        <w:kinsoku/>
        <w:overflowPunct/>
        <w:autoSpaceDE/>
        <w:bidi w:val="0"/>
        <w:adjustRightInd w:val="0"/>
        <w:snapToGrid w:val="0"/>
        <w:spacing w:line="560" w:lineRule="exact"/>
        <w:ind w:firstLine="640" w:firstLineChars="200"/>
        <w:jc w:val="center"/>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lang w:val="en-US" w:eastAsia="zh-CN"/>
        </w:rPr>
        <w:t xml:space="preserve">                             </w:t>
      </w:r>
      <w:r>
        <w:rPr>
          <w:rFonts w:hint="default" w:ascii="Times New Roman" w:hAnsi="Times New Roman" w:eastAsia="仿宋_GB2312" w:cs="Times New Roman"/>
          <w:b w:val="0"/>
          <w:bCs/>
          <w:sz w:val="32"/>
          <w:szCs w:val="32"/>
        </w:rPr>
        <w:t xml:space="preserve">日期： </w:t>
      </w:r>
      <w:r>
        <w:rPr>
          <w:rFonts w:hint="default" w:ascii="Times New Roman" w:hAnsi="Times New Roman" w:eastAsia="仿宋_GB2312" w:cs="Times New Roman"/>
          <w:b w:val="0"/>
          <w:bCs/>
          <w:sz w:val="32"/>
          <w:szCs w:val="32"/>
          <w:lang w:val="en-US" w:eastAsia="zh-CN"/>
        </w:rPr>
        <w:t xml:space="preserve">  </w:t>
      </w:r>
      <w:r>
        <w:rPr>
          <w:rFonts w:hint="default" w:ascii="Times New Roman" w:hAnsi="Times New Roman" w:eastAsia="仿宋_GB2312" w:cs="Times New Roman"/>
          <w:b w:val="0"/>
          <w:bCs/>
          <w:sz w:val="32"/>
          <w:szCs w:val="32"/>
        </w:rPr>
        <w:t>年</w:t>
      </w:r>
      <w:r>
        <w:rPr>
          <w:rFonts w:hint="eastAsia" w:ascii="Times New Roman" w:hAnsi="Times New Roman" w:cs="Times New Roman"/>
          <w:b w:val="0"/>
          <w:bCs/>
          <w:sz w:val="32"/>
          <w:szCs w:val="32"/>
          <w:lang w:val="en-US" w:eastAsia="zh-CN"/>
        </w:rPr>
        <w:t xml:space="preserve">  </w:t>
      </w:r>
      <w:r>
        <w:rPr>
          <w:rFonts w:hint="default" w:ascii="Times New Roman" w:hAnsi="Times New Roman" w:eastAsia="仿宋_GB2312" w:cs="Times New Roman"/>
          <w:b w:val="0"/>
          <w:bCs/>
          <w:sz w:val="32"/>
          <w:szCs w:val="32"/>
        </w:rPr>
        <w:t>月</w:t>
      </w:r>
      <w:r>
        <w:rPr>
          <w:rFonts w:hint="eastAsia" w:ascii="Times New Roman" w:hAnsi="Times New Roman" w:cs="Times New Roman"/>
          <w:b w:val="0"/>
          <w:bCs/>
          <w:sz w:val="32"/>
          <w:szCs w:val="32"/>
          <w:lang w:val="en-US" w:eastAsia="zh-CN"/>
        </w:rPr>
        <w:t xml:space="preserve">  </w:t>
      </w:r>
      <w:r>
        <w:rPr>
          <w:rFonts w:hint="default" w:ascii="Times New Roman" w:hAnsi="Times New Roman" w:eastAsia="仿宋_GB2312" w:cs="Times New Roman"/>
          <w:b w:val="0"/>
          <w:bCs/>
          <w:sz w:val="32"/>
          <w:szCs w:val="32"/>
        </w:rPr>
        <w:t>日</w:t>
      </w:r>
    </w:p>
    <w:p>
      <w:pPr>
        <w:pStyle w:val="13"/>
        <w:kinsoku/>
        <w:overflowPunct/>
        <w:autoSpaceDE/>
        <w:bidi w:val="0"/>
        <w:adjustRightInd w:val="0"/>
        <w:snapToGrid w:val="0"/>
        <w:spacing w:line="560" w:lineRule="exact"/>
        <w:rPr>
          <w:rFonts w:hint="default" w:ascii="Times New Roman" w:hAnsi="Times New Roman" w:eastAsia="仿宋_GB2312" w:cs="Times New Roman"/>
          <w:b w:val="0"/>
          <w:bCs/>
          <w:lang w:eastAsia="zh-Hans"/>
        </w:rPr>
      </w:pPr>
    </w:p>
    <w:p>
      <w:pPr>
        <w:pStyle w:val="17"/>
        <w:kinsoku/>
        <w:overflowPunct/>
        <w:autoSpaceDE/>
        <w:bidi w:val="0"/>
        <w:adjustRightInd w:val="0"/>
        <w:snapToGrid w:val="0"/>
        <w:spacing w:line="560" w:lineRule="exact"/>
        <w:rPr>
          <w:b w:val="0"/>
          <w:bCs/>
        </w:rPr>
      </w:pPr>
    </w:p>
    <w:p>
      <w:pPr>
        <w:pStyle w:val="17"/>
        <w:kinsoku/>
        <w:overflowPunct/>
        <w:autoSpaceDE/>
        <w:bidi w:val="0"/>
        <w:adjustRightInd w:val="0"/>
        <w:snapToGrid w:val="0"/>
        <w:spacing w:line="560" w:lineRule="exact"/>
        <w:rPr>
          <w:b w:val="0"/>
          <w:bCs/>
        </w:rPr>
      </w:pPr>
    </w:p>
    <w:p>
      <w:pPr>
        <w:pStyle w:val="17"/>
        <w:kinsoku/>
        <w:overflowPunct/>
        <w:autoSpaceDE/>
        <w:bidi w:val="0"/>
        <w:adjustRightInd w:val="0"/>
        <w:snapToGrid w:val="0"/>
        <w:spacing w:line="560" w:lineRule="exact"/>
        <w:rPr>
          <w:b w:val="0"/>
          <w:bCs/>
        </w:rPr>
      </w:pPr>
    </w:p>
    <w:p>
      <w:pPr>
        <w:kinsoku/>
        <w:overflowPunct/>
        <w:autoSpaceDE/>
        <w:bidi w:val="0"/>
        <w:adjustRightInd w:val="0"/>
        <w:snapToGrid w:val="0"/>
        <w:spacing w:line="560" w:lineRule="exact"/>
        <w:rPr>
          <w:b w:val="0"/>
          <w:bCs/>
        </w:rPr>
      </w:pPr>
    </w:p>
    <w:p>
      <w:pPr>
        <w:pStyle w:val="13"/>
        <w:kinsoku/>
        <w:overflowPunct/>
        <w:autoSpaceDE/>
        <w:bidi w:val="0"/>
        <w:adjustRightInd w:val="0"/>
        <w:snapToGrid w:val="0"/>
        <w:spacing w:line="560" w:lineRule="exact"/>
        <w:rPr>
          <w:b w:val="0"/>
          <w:bCs/>
        </w:rPr>
      </w:pPr>
    </w:p>
    <w:p>
      <w:pPr>
        <w:pStyle w:val="13"/>
        <w:kinsoku/>
        <w:overflowPunct/>
        <w:autoSpaceDE/>
        <w:bidi w:val="0"/>
        <w:adjustRightInd w:val="0"/>
        <w:snapToGrid w:val="0"/>
        <w:spacing w:line="560" w:lineRule="exact"/>
        <w:rPr>
          <w:b w:val="0"/>
          <w:bCs/>
        </w:rPr>
      </w:pPr>
    </w:p>
    <w:p>
      <w:pPr>
        <w:pStyle w:val="13"/>
        <w:kinsoku/>
        <w:overflowPunct/>
        <w:autoSpaceDE/>
        <w:bidi w:val="0"/>
        <w:adjustRightInd w:val="0"/>
        <w:snapToGrid w:val="0"/>
        <w:spacing w:line="560" w:lineRule="exact"/>
        <w:rPr>
          <w:b w:val="0"/>
          <w:bCs/>
        </w:rPr>
      </w:pPr>
    </w:p>
    <w:p>
      <w:pPr>
        <w:pStyle w:val="3"/>
        <w:keepNext/>
        <w:keepLines/>
        <w:pageBreakBefore w:val="0"/>
        <w:widowControl w:val="0"/>
        <w:numPr>
          <w:ilvl w:val="1"/>
          <w:numId w:val="0"/>
        </w:numPr>
        <w:kinsoku/>
        <w:wordWrap/>
        <w:overflowPunct/>
        <w:topLinePunct w:val="0"/>
        <w:autoSpaceDE/>
        <w:autoSpaceDN/>
        <w:bidi w:val="0"/>
        <w:adjustRightInd w:val="0"/>
        <w:snapToGrid w:val="0"/>
        <w:spacing w:before="0" w:after="0" w:line="560" w:lineRule="exact"/>
        <w:ind w:leftChars="0"/>
        <w:textAlignment w:val="auto"/>
        <w:rPr>
          <w:rFonts w:hint="eastAsia" w:ascii="黑体" w:hAnsi="黑体" w:eastAsia="黑体" w:cs="黑体"/>
          <w:b w:val="0"/>
          <w:bCs/>
          <w:kern w:val="2"/>
          <w:sz w:val="32"/>
          <w:szCs w:val="24"/>
          <w:lang w:val="en-US" w:eastAsia="zh-CN" w:bidi="ar-SA"/>
          <w14:ligatures w14:val="none"/>
        </w:rPr>
        <w:sectPr>
          <w:pgSz w:w="11906" w:h="16838"/>
          <w:pgMar w:top="1440" w:right="1800" w:bottom="1440" w:left="1800" w:header="851" w:footer="992" w:gutter="0"/>
          <w:cols w:space="425" w:num="1"/>
          <w:docGrid w:type="lines" w:linePitch="312" w:charSpace="0"/>
        </w:sectPr>
      </w:pPr>
    </w:p>
    <w:p>
      <w:pPr>
        <w:pStyle w:val="2"/>
        <w:keepNext/>
        <w:keepLines w:val="0"/>
        <w:pageBreakBefore w:val="0"/>
        <w:widowControl w:val="0"/>
        <w:numPr>
          <w:ilvl w:val="1"/>
          <w:numId w:val="0"/>
        </w:numPr>
        <w:kinsoku/>
        <w:wordWrap/>
        <w:overflowPunct/>
        <w:topLinePunct w:val="0"/>
        <w:autoSpaceDE/>
        <w:autoSpaceDN/>
        <w:bidi w:val="0"/>
        <w:adjustRightInd w:val="0"/>
        <w:snapToGrid w:val="0"/>
        <w:spacing w:before="0" w:after="0" w:line="560" w:lineRule="exact"/>
        <w:ind w:leftChars="0"/>
        <w:textAlignment w:val="auto"/>
        <w:rPr>
          <w:rFonts w:hint="default" w:ascii="黑体" w:hAnsi="黑体" w:eastAsia="黑体" w:cs="黑体"/>
          <w:b w:val="0"/>
          <w:bCs/>
          <w:kern w:val="2"/>
          <w:sz w:val="32"/>
          <w:szCs w:val="24"/>
          <w:lang w:eastAsia="zh-CN" w:bidi="ar-SA"/>
          <w14:ligatures w14:val="none"/>
        </w:rPr>
      </w:pPr>
      <w:r>
        <w:rPr>
          <w:rFonts w:hint="eastAsia" w:ascii="黑体" w:hAnsi="黑体" w:eastAsia="黑体" w:cs="黑体"/>
          <w:b w:val="0"/>
          <w:bCs/>
          <w:kern w:val="2"/>
          <w:sz w:val="32"/>
          <w:szCs w:val="24"/>
          <w:lang w:val="en-US" w:eastAsia="zh-CN" w:bidi="ar-SA"/>
          <w14:ligatures w14:val="none"/>
        </w:rPr>
        <w:t>材料1</w:t>
      </w:r>
      <w:r>
        <w:rPr>
          <w:rFonts w:hint="default" w:ascii="黑体" w:hAnsi="黑体" w:eastAsia="黑体" w:cs="黑体"/>
          <w:b w:val="0"/>
          <w:bCs/>
          <w:kern w:val="2"/>
          <w:sz w:val="32"/>
          <w:szCs w:val="24"/>
          <w:lang w:eastAsia="zh-CN" w:bidi="ar-SA"/>
          <w14:ligatures w14:val="none"/>
        </w:rPr>
        <w:t>0</w:t>
      </w:r>
    </w:p>
    <w:p>
      <w:pPr>
        <w:keepLines w:val="0"/>
        <w:pageBreakBefore w:val="0"/>
        <w:widowControl w:val="0"/>
        <w:kinsoku/>
        <w:wordWrap/>
        <w:overflowPunct/>
        <w:topLinePunct w:val="0"/>
        <w:autoSpaceDE/>
        <w:autoSpaceDN/>
        <w:bidi w:val="0"/>
        <w:textAlignment w:val="auto"/>
        <w:rPr>
          <w:rFonts w:hint="eastAsia"/>
          <w:b w:val="0"/>
          <w:bCs/>
          <w:lang w:val="en-US" w:eastAsia="zh-CN"/>
        </w:rPr>
      </w:pPr>
    </w:p>
    <w:p>
      <w:pPr>
        <w:adjustRightInd w:val="0"/>
        <w:snapToGrid w:val="0"/>
        <w:spacing w:line="960" w:lineRule="exact"/>
        <w:jc w:val="center"/>
        <w:rPr>
          <w:rFonts w:hint="default" w:ascii="Times New Roman" w:hAnsi="Times New Roman" w:eastAsia="方正小标宋简体" w:cs="Times New Roman"/>
          <w:color w:val="000000" w:themeColor="text1"/>
          <w:sz w:val="64"/>
          <w:szCs w:val="64"/>
          <w:highlight w:val="none"/>
          <w14:textFill>
            <w14:solidFill>
              <w14:schemeClr w14:val="tx1"/>
            </w14:solidFill>
          </w14:textFill>
        </w:rPr>
      </w:pPr>
      <w:r>
        <w:rPr>
          <w:rFonts w:hint="default" w:ascii="Times New Roman" w:hAnsi="Times New Roman" w:eastAsia="方正小标宋简体" w:cs="Times New Roman"/>
          <w:color w:val="000000" w:themeColor="text1"/>
          <w:sz w:val="64"/>
          <w:szCs w:val="64"/>
          <w:highlight w:val="none"/>
          <w14:textFill>
            <w14:solidFill>
              <w14:schemeClr w14:val="tx1"/>
            </w14:solidFill>
          </w14:textFill>
        </w:rPr>
        <w:t>公共数据授权运营</w:t>
      </w:r>
    </w:p>
    <w:p>
      <w:pPr>
        <w:adjustRightInd w:val="0"/>
        <w:snapToGrid w:val="0"/>
        <w:spacing w:line="960" w:lineRule="exact"/>
        <w:jc w:val="center"/>
        <w:outlineLvl w:val="1"/>
        <w:rPr>
          <w:rFonts w:hint="default" w:ascii="Times New Roman" w:hAnsi="Times New Roman" w:eastAsia="方正小标宋简体" w:cs="Times New Roman"/>
          <w:color w:val="000000" w:themeColor="text1"/>
          <w:sz w:val="64"/>
          <w:szCs w:val="64"/>
          <w:highlight w:val="none"/>
          <w14:textFill>
            <w14:solidFill>
              <w14:schemeClr w14:val="tx1"/>
            </w14:solidFill>
          </w14:textFill>
        </w:rPr>
      </w:pPr>
      <w:r>
        <w:rPr>
          <w:rFonts w:hint="default" w:ascii="Times New Roman" w:hAnsi="Times New Roman" w:eastAsia="方正小标宋简体" w:cs="Times New Roman"/>
          <w:color w:val="000000" w:themeColor="text1"/>
          <w:sz w:val="64"/>
          <w:szCs w:val="64"/>
          <w:highlight w:val="none"/>
          <w14:textFill>
            <w14:solidFill>
              <w14:schemeClr w14:val="tx1"/>
            </w14:solidFill>
          </w14:textFill>
        </w:rPr>
        <w:t>安全风险自评报告</w:t>
      </w:r>
    </w:p>
    <w:p>
      <w:pPr>
        <w:jc w:val="center"/>
        <w:rPr>
          <w:rFonts w:hint="default" w:ascii="Times New Roman" w:hAnsi="Times New Roman" w:eastAsia="楷体_GB2312" w:cs="Times New Roman"/>
          <w:color w:val="000000" w:themeColor="text1"/>
          <w:sz w:val="32"/>
          <w:szCs w:val="32"/>
          <w:highlight w:val="none"/>
          <w14:textFill>
            <w14:solidFill>
              <w14:schemeClr w14:val="tx1"/>
            </w14:solidFill>
          </w14:textFill>
        </w:rPr>
      </w:pPr>
    </w:p>
    <w:p>
      <w:pPr>
        <w:jc w:val="center"/>
        <w:rPr>
          <w:rFonts w:hint="default" w:ascii="Times New Roman" w:hAnsi="Times New Roman" w:eastAsia="楷体_GB2312" w:cs="Times New Roman"/>
          <w:color w:val="000000" w:themeColor="text1"/>
          <w:sz w:val="32"/>
          <w:szCs w:val="32"/>
          <w:highlight w:val="none"/>
          <w14:textFill>
            <w14:solidFill>
              <w14:schemeClr w14:val="tx1"/>
            </w14:solidFill>
          </w14:textFill>
        </w:rPr>
      </w:pPr>
      <w:r>
        <w:rPr>
          <w:rFonts w:hint="default" w:ascii="Times New Roman" w:hAnsi="Times New Roman" w:eastAsia="楷体_GB2312" w:cs="Times New Roman"/>
          <w:color w:val="000000" w:themeColor="text1"/>
          <w:sz w:val="32"/>
          <w:szCs w:val="32"/>
          <w:highlight w:val="none"/>
          <w14:textFill>
            <w14:solidFill>
              <w14:schemeClr w14:val="tx1"/>
            </w14:solidFill>
          </w14:textFill>
        </w:rPr>
        <w:t>（</w:t>
      </w:r>
      <w:r>
        <w:rPr>
          <w:rFonts w:hint="eastAsia" w:ascii="Times New Roman" w:hAnsi="Times New Roman" w:eastAsia="楷体_GB2312" w:cs="Times New Roman"/>
          <w:color w:val="000000" w:themeColor="text1"/>
          <w:sz w:val="32"/>
          <w:szCs w:val="32"/>
          <w:highlight w:val="none"/>
          <w:lang w:val="en-US" w:eastAsia="zh-CN"/>
          <w14:textFill>
            <w14:solidFill>
              <w14:schemeClr w14:val="tx1"/>
            </w14:solidFill>
          </w14:textFill>
        </w:rPr>
        <w:t>供参考</w:t>
      </w:r>
      <w:r>
        <w:rPr>
          <w:rFonts w:hint="default" w:ascii="Times New Roman" w:hAnsi="Times New Roman" w:eastAsia="楷体_GB2312" w:cs="Times New Roman"/>
          <w:color w:val="000000" w:themeColor="text1"/>
          <w:sz w:val="32"/>
          <w:szCs w:val="32"/>
          <w:highlight w:val="none"/>
          <w14:textFill>
            <w14:solidFill>
              <w14:schemeClr w14:val="tx1"/>
            </w14:solidFill>
          </w14:textFill>
        </w:rPr>
        <w:t>）</w:t>
      </w:r>
    </w:p>
    <w:p>
      <w:pPr>
        <w:spacing w:line="640" w:lineRule="exact"/>
        <w:ind w:firstLine="420"/>
        <w:jc w:val="cente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p>
    <w:p>
      <w:pPr>
        <w:spacing w:line="640" w:lineRule="exact"/>
        <w:ind w:firstLine="420"/>
        <w:jc w:val="cente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p>
    <w:p>
      <w:pPr>
        <w:spacing w:line="640" w:lineRule="exact"/>
        <w:ind w:firstLine="420"/>
        <w:rPr>
          <w:rFonts w:hint="default" w:ascii="Times New Roman" w:hAnsi="Times New Roman" w:eastAsia="黑体" w:cs="Times New Roman"/>
          <w:color w:val="000000" w:themeColor="text1"/>
          <w:sz w:val="32"/>
          <w:szCs w:val="32"/>
          <w:highlight w:val="none"/>
          <w14:textFill>
            <w14:solidFill>
              <w14:schemeClr w14:val="tx1"/>
            </w14:solidFill>
          </w14:textFill>
        </w:rPr>
      </w:pPr>
    </w:p>
    <w:p>
      <w:pPr>
        <w:spacing w:line="640" w:lineRule="exact"/>
        <w:ind w:firstLine="420"/>
        <w:rPr>
          <w:rFonts w:hint="default" w:ascii="Times New Roman" w:hAnsi="Times New Roman" w:eastAsia="黑体" w:cs="Times New Roman"/>
          <w:color w:val="000000" w:themeColor="text1"/>
          <w:sz w:val="32"/>
          <w:szCs w:val="32"/>
          <w:highlight w:val="none"/>
          <w14:textFill>
            <w14:solidFill>
              <w14:schemeClr w14:val="tx1"/>
            </w14:solidFill>
          </w14:textFill>
        </w:rPr>
      </w:pPr>
    </w:p>
    <w:p>
      <w:pPr>
        <w:spacing w:line="640" w:lineRule="exact"/>
        <w:ind w:firstLine="420"/>
        <w:rPr>
          <w:rFonts w:hint="default" w:ascii="Times New Roman" w:hAnsi="Times New Roman" w:eastAsia="黑体" w:cs="Times New Roman"/>
          <w:color w:val="000000" w:themeColor="text1"/>
          <w:sz w:val="32"/>
          <w:szCs w:val="32"/>
          <w:highlight w:val="none"/>
          <w14:textFill>
            <w14:solidFill>
              <w14:schemeClr w14:val="tx1"/>
            </w14:solidFill>
          </w14:textFill>
        </w:rPr>
      </w:pPr>
    </w:p>
    <w:p>
      <w:pPr>
        <w:spacing w:line="640" w:lineRule="exact"/>
        <w:ind w:firstLine="420"/>
        <w:rPr>
          <w:rFonts w:hint="default" w:ascii="Times New Roman" w:hAnsi="Times New Roman" w:eastAsia="黑体" w:cs="Times New Roman"/>
          <w:color w:val="000000" w:themeColor="text1"/>
          <w:sz w:val="32"/>
          <w:szCs w:val="32"/>
          <w:highlight w:val="none"/>
          <w14:textFill>
            <w14:solidFill>
              <w14:schemeClr w14:val="tx1"/>
            </w14:solidFill>
          </w14:textFill>
        </w:rPr>
      </w:pPr>
    </w:p>
    <w:p>
      <w:pPr>
        <w:spacing w:line="640" w:lineRule="exact"/>
        <w:ind w:firstLine="420"/>
        <w:rPr>
          <w:rFonts w:hint="default" w:ascii="Times New Roman" w:hAnsi="Times New Roman" w:eastAsia="黑体" w:cs="Times New Roman"/>
          <w:color w:val="000000" w:themeColor="text1"/>
          <w:sz w:val="32"/>
          <w:szCs w:val="32"/>
          <w:highlight w:val="none"/>
          <w14:textFill>
            <w14:solidFill>
              <w14:schemeClr w14:val="tx1"/>
            </w14:solidFill>
          </w14:textFill>
        </w:rPr>
      </w:pPr>
    </w:p>
    <w:p>
      <w:pPr>
        <w:spacing w:line="640" w:lineRule="exact"/>
        <w:ind w:firstLine="1280" w:firstLineChars="400"/>
        <w:rPr>
          <w:rFonts w:hint="default" w:ascii="Times New Roman" w:hAnsi="Times New Roman" w:eastAsia="黑体" w:cs="Times New Roman"/>
          <w:color w:val="000000" w:themeColor="text1"/>
          <w:sz w:val="32"/>
          <w:szCs w:val="32"/>
          <w:highlight w:val="none"/>
          <w:u w:val="single"/>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填报单位（盖章）：</w:t>
      </w:r>
      <w:r>
        <w:rPr>
          <w:rFonts w:hint="default" w:ascii="Times New Roman" w:hAnsi="Times New Roman" w:eastAsia="黑体" w:cs="Times New Roman"/>
          <w:color w:val="000000" w:themeColor="text1"/>
          <w:sz w:val="32"/>
          <w:szCs w:val="32"/>
          <w:highlight w:val="none"/>
          <w:u w:val="single"/>
          <w14:textFill>
            <w14:solidFill>
              <w14:schemeClr w14:val="tx1"/>
            </w14:solidFill>
          </w14:textFill>
        </w:rPr>
        <w:t xml:space="preserve">                   </w:t>
      </w:r>
    </w:p>
    <w:p>
      <w:pPr>
        <w:spacing w:line="640" w:lineRule="exact"/>
        <w:ind w:firstLine="1280" w:firstLineChars="400"/>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填报时间：       年     月     日</w:t>
      </w:r>
    </w:p>
    <w:p>
      <w:pPr>
        <w:spacing w:line="640" w:lineRule="exact"/>
        <w:ind w:firstLine="1728" w:firstLineChars="540"/>
        <w:rPr>
          <w:rFonts w:hint="default" w:ascii="Times New Roman" w:hAnsi="Times New Roman" w:eastAsia="黑体" w:cs="Times New Roman"/>
          <w:color w:val="000000" w:themeColor="text1"/>
          <w:sz w:val="32"/>
          <w:szCs w:val="32"/>
          <w:highlight w:val="none"/>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spacing w:line="640" w:lineRule="exact"/>
        <w:rPr>
          <w:rFonts w:hint="default" w:ascii="Times New Roman" w:hAnsi="Times New Roman" w:eastAsia="黑体" w:cs="Times New Roman"/>
          <w:color w:val="000000" w:themeColor="text1"/>
          <w:sz w:val="32"/>
          <w:szCs w:val="32"/>
          <w:highlight w:val="none"/>
          <w14:textFill>
            <w14:solidFill>
              <w14:schemeClr w14:val="tx1"/>
            </w14:solidFill>
          </w14:textFill>
        </w:rPr>
      </w:pPr>
    </w:p>
    <w:p>
      <w:pPr>
        <w:spacing w:line="640" w:lineRule="exact"/>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说明：</w:t>
      </w:r>
    </w:p>
    <w:p>
      <w:pPr>
        <w:adjustRightInd w:val="0"/>
        <w:snapToGrid w:val="0"/>
        <w:spacing w:line="560" w:lineRule="exact"/>
        <w:ind w:firstLine="640" w:firstLineChars="200"/>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1.授权运营申请单位需针对《安全风险自查表》中每项评估要点进行自评，并提供相应证明或说明材料作为本安全风险自评报告的附件一同提交，无法提供相应证明或说明材料，也无法进行相应承诺的，请在备注栏说明理由。</w:t>
      </w:r>
    </w:p>
    <w:p>
      <w:pPr>
        <w:adjustRightInd w:val="0"/>
        <w:snapToGrid w:val="0"/>
        <w:spacing w:line="560" w:lineRule="exact"/>
        <w:ind w:firstLine="640" w:firstLineChars="200"/>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2.授权运营申请单位承诺提供的所有材料准确、真实、合法、有效，并愿为此承担有关法律责任。</w:t>
      </w:r>
    </w:p>
    <w:p>
      <w:pPr>
        <w:rPr>
          <w:rFonts w:hint="default" w:ascii="Times New Roman" w:hAnsi="Times New Roman" w:cs="Times New Roman"/>
          <w:color w:val="000000" w:themeColor="text1"/>
          <w:highlight w:val="none"/>
          <w14:textFill>
            <w14:solidFill>
              <w14:schemeClr w14:val="tx1"/>
            </w14:solidFill>
          </w14:textFill>
        </w:rPr>
      </w:pPr>
    </w:p>
    <w:p>
      <w:pP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br w:type="page"/>
      </w:r>
    </w:p>
    <w:p>
      <w:pPr>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p>
    <w:p>
      <w:pPr>
        <w:jc w:val="center"/>
        <w:rPr>
          <w:rFonts w:hint="default" w:ascii="Times New Roman" w:hAnsi="Times New Roman" w:eastAsia="方正小标宋_GBK" w:cs="Times New Roman"/>
          <w:color w:val="000000" w:themeColor="text1"/>
          <w:sz w:val="44"/>
          <w:szCs w:val="44"/>
          <w:highlight w:val="none"/>
          <w14:textFill>
            <w14:solidFill>
              <w14:schemeClr w14:val="tx1"/>
            </w14:solidFill>
          </w14:textFill>
        </w:rPr>
      </w:pPr>
      <w:r>
        <w:rPr>
          <w:rFonts w:hint="default" w:ascii="Times New Roman" w:hAnsi="Times New Roman" w:eastAsia="方正小标宋_GBK" w:cs="Times New Roman"/>
          <w:color w:val="000000" w:themeColor="text1"/>
          <w:sz w:val="44"/>
          <w:szCs w:val="44"/>
          <w:highlight w:val="none"/>
          <w14:textFill>
            <w14:solidFill>
              <w14:schemeClr w14:val="tx1"/>
            </w14:solidFill>
          </w14:textFill>
        </w:rPr>
        <w:t>安全风险自评报告</w:t>
      </w:r>
    </w:p>
    <w:p>
      <w:pPr>
        <w:spacing w:line="560" w:lineRule="exact"/>
        <w:ind w:firstLine="640" w:firstLineChars="200"/>
        <w:rPr>
          <w:rFonts w:hint="default" w:ascii="Times New Roman" w:hAnsi="Times New Roman" w:eastAsia="黑体" w:cs="Times New Roman"/>
          <w:color w:val="000000" w:themeColor="text1"/>
          <w:sz w:val="32"/>
          <w:szCs w:val="32"/>
          <w:highlight w:val="none"/>
          <w14:textFill>
            <w14:solidFill>
              <w14:schemeClr w14:val="tx1"/>
            </w14:solidFill>
          </w14:textFill>
        </w:rPr>
      </w:pPr>
    </w:p>
    <w:p>
      <w:pPr>
        <w:spacing w:line="560" w:lineRule="exact"/>
        <w:ind w:firstLine="640" w:firstLineChars="200"/>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一、自评概述</w:t>
      </w:r>
    </w:p>
    <w:p>
      <w:pPr>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楷体_GB2312" w:cs="Times New Roman"/>
          <w:color w:val="000000" w:themeColor="text1"/>
          <w:sz w:val="32"/>
          <w:szCs w:val="32"/>
          <w:highlight w:val="none"/>
          <w14:textFill>
            <w14:solidFill>
              <w14:schemeClr w14:val="tx1"/>
            </w14:solidFill>
          </w14:textFill>
        </w:rPr>
        <w:t>（一）评估目的</w:t>
      </w:r>
      <w:r>
        <w:rPr>
          <w:rFonts w:hint="eastAsia" w:ascii="Times New Roman" w:hAnsi="Times New Roman" w:eastAsia="楷体_GB2312" w:cs="Times New Roman"/>
          <w:color w:val="000000" w:themeColor="text1"/>
          <w:sz w:val="32"/>
          <w:szCs w:val="32"/>
          <w:highlight w:val="none"/>
          <w:lang w:eastAsia="zh-CN"/>
          <w14:textFill>
            <w14:solidFill>
              <w14:schemeClr w14:val="tx1"/>
            </w14:solidFill>
          </w14:textFill>
        </w:rPr>
        <w:t>（</w:t>
      </w:r>
      <w:r>
        <w:rPr>
          <w:rFonts w:hint="eastAsia" w:ascii="Times New Roman" w:hAnsi="Times New Roman" w:eastAsia="楷体_GB2312" w:cs="Times New Roman"/>
          <w:color w:val="000000" w:themeColor="text1"/>
          <w:sz w:val="32"/>
          <w:szCs w:val="32"/>
          <w:highlight w:val="none"/>
          <w:lang w:val="en-US" w:eastAsia="zh-CN"/>
          <w14:textFill>
            <w14:solidFill>
              <w14:schemeClr w14:val="tx1"/>
            </w14:solidFill>
          </w14:textFill>
        </w:rPr>
        <w:t>请勾选</w:t>
      </w:r>
      <w:r>
        <w:rPr>
          <w:rFonts w:hint="eastAsia" w:ascii="Times New Roman" w:hAnsi="Times New Roman" w:eastAsia="楷体_GB2312" w:cs="Times New Roman"/>
          <w:color w:val="000000" w:themeColor="text1"/>
          <w:sz w:val="32"/>
          <w:szCs w:val="32"/>
          <w:highlight w:val="none"/>
          <w:lang w:eastAsia="zh-CN"/>
          <w14:textFill>
            <w14:solidFill>
              <w14:schemeClr w14:val="tx1"/>
            </w14:solidFill>
          </w14:textFill>
        </w:rPr>
        <w:t>）</w:t>
      </w:r>
    </w:p>
    <w:p>
      <w:pPr>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32"/>
          <w:szCs w:val="32"/>
          <w:highlight w:val="none"/>
          <w14:textFill>
            <w14:solidFill>
              <w14:schemeClr w14:val="tx1"/>
            </w14:solidFill>
          </w14:textFill>
        </w:rPr>
        <w:t>1.摸清授权运营全流程数据处理活动的情况；</w:t>
      </w:r>
    </w:p>
    <w:p>
      <w:pPr>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32"/>
          <w:szCs w:val="32"/>
          <w:highlight w:val="none"/>
          <w14:textFill>
            <w14:solidFill>
              <w14:schemeClr w14:val="tx1"/>
            </w14:solidFill>
          </w14:textFill>
        </w:rPr>
        <w:t>2.若涉及自有数据或社会数据融合，摸清数据种类、规模、分布等基本情况，对数据的来源、归属和流转进行阐述，并提供在授权运营实施过程中详细的数据图谱或目录；</w:t>
      </w:r>
    </w:p>
    <w:p>
      <w:pPr>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32"/>
          <w:szCs w:val="32"/>
          <w:highlight w:val="none"/>
          <w14:textFill>
            <w14:solidFill>
              <w14:schemeClr w14:val="tx1"/>
            </w14:solidFill>
          </w14:textFill>
        </w:rPr>
        <w:t>3.发现可能影响国家安全、公共利益或者个人、组织合法权益的数据安全问题和风险；</w:t>
      </w:r>
    </w:p>
    <w:p>
      <w:pPr>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32"/>
          <w:szCs w:val="32"/>
          <w:highlight w:val="none"/>
          <w14:textFill>
            <w14:solidFill>
              <w14:schemeClr w14:val="tx1"/>
            </w14:solidFill>
          </w14:textFill>
        </w:rPr>
        <w:t>4.发现对外提供、交易、委托处理、向境外提供数据等处理活动的数据安全问题和风险；</w:t>
      </w:r>
    </w:p>
    <w:p>
      <w:pPr>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32"/>
          <w:szCs w:val="32"/>
          <w:highlight w:val="none"/>
          <w14:textFill>
            <w14:solidFill>
              <w14:schemeClr w14:val="tx1"/>
            </w14:solidFill>
          </w14:textFill>
        </w:rPr>
        <w:t>5.促进完善数据安全保护措施，提升数据安全保护能力。</w:t>
      </w:r>
    </w:p>
    <w:p>
      <w:pPr>
        <w:spacing w:line="560" w:lineRule="exact"/>
        <w:ind w:firstLine="640" w:firstLineChars="200"/>
        <w:rPr>
          <w:rFonts w:hint="eastAsia" w:ascii="Times New Roman" w:hAnsi="Times New Roman" w:eastAsia="仿宋_GB2312" w:cs="Times New Roman"/>
          <w:color w:val="000000" w:themeColor="text1"/>
          <w:sz w:val="32"/>
          <w:szCs w:val="32"/>
          <w:highlight w:val="none"/>
          <w:u w:val="singl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sym w:font="Wingdings 2" w:char="00A3"/>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6.其他：</w:t>
      </w:r>
      <w:r>
        <w:rPr>
          <w:rFonts w:hint="eastAsia" w:ascii="Times New Roman" w:hAnsi="Times New Roman" w:eastAsia="仿宋_GB2312" w:cs="Times New Roman"/>
          <w:color w:val="000000" w:themeColor="text1"/>
          <w:sz w:val="32"/>
          <w:szCs w:val="32"/>
          <w:highlight w:val="none"/>
          <w:u w:val="single"/>
          <w:lang w:val="en-US" w:eastAsia="zh-CN"/>
          <w14:textFill>
            <w14:solidFill>
              <w14:schemeClr w14:val="tx1"/>
            </w14:solidFill>
          </w14:textFill>
        </w:rPr>
        <w:t xml:space="preserve">                                       </w:t>
      </w:r>
    </w:p>
    <w:p>
      <w:pPr>
        <w:spacing w:line="560" w:lineRule="exact"/>
        <w:ind w:firstLine="0" w:firstLineChars="0"/>
        <w:rPr>
          <w:rFonts w:hint="default" w:ascii="Times New Roman" w:hAnsi="Times New Roman" w:eastAsia="仿宋_GB2312" w:cs="Times New Roman"/>
          <w:color w:val="000000" w:themeColor="text1"/>
          <w:sz w:val="32"/>
          <w:szCs w:val="32"/>
          <w:highlight w:val="none"/>
          <w:u w:val="single"/>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u w:val="single"/>
          <w:lang w:val="en-US" w:eastAsia="zh-CN"/>
          <w14:textFill>
            <w14:solidFill>
              <w14:schemeClr w14:val="tx1"/>
            </w14:solidFill>
          </w14:textFill>
        </w:rPr>
        <w:t xml:space="preserve">                                                     </w:t>
      </w:r>
    </w:p>
    <w:p>
      <w:pPr>
        <w:spacing w:line="560" w:lineRule="exact"/>
        <w:ind w:firstLine="640" w:firstLineChars="200"/>
        <w:rPr>
          <w:rFonts w:hint="default" w:ascii="Times New Roman" w:hAnsi="Times New Roman" w:eastAsia="楷体_GB2312" w:cs="Times New Roman"/>
          <w:color w:val="000000" w:themeColor="text1"/>
          <w:sz w:val="32"/>
          <w:szCs w:val="32"/>
          <w:highlight w:val="none"/>
          <w14:textFill>
            <w14:solidFill>
              <w14:schemeClr w14:val="tx1"/>
            </w14:solidFill>
          </w14:textFill>
        </w:rPr>
      </w:pPr>
      <w:r>
        <w:rPr>
          <w:rFonts w:hint="default" w:ascii="Times New Roman" w:hAnsi="Times New Roman" w:eastAsia="楷体_GB2312" w:cs="Times New Roman"/>
          <w:color w:val="000000" w:themeColor="text1"/>
          <w:sz w:val="32"/>
          <w:szCs w:val="32"/>
          <w:highlight w:val="none"/>
          <w14:textFill>
            <w14:solidFill>
              <w14:schemeClr w14:val="tx1"/>
            </w14:solidFill>
          </w14:textFill>
        </w:rPr>
        <w:t>（</w:t>
      </w:r>
      <w:r>
        <w:rPr>
          <w:rFonts w:hint="eastAsia" w:ascii="Times New Roman" w:hAnsi="Times New Roman" w:eastAsia="楷体_GB2312" w:cs="Times New Roman"/>
          <w:color w:val="000000" w:themeColor="text1"/>
          <w:sz w:val="32"/>
          <w:szCs w:val="32"/>
          <w:highlight w:val="none"/>
          <w:lang w:val="en-US" w:eastAsia="zh-CN"/>
          <w14:textFill>
            <w14:solidFill>
              <w14:schemeClr w14:val="tx1"/>
            </w14:solidFill>
          </w14:textFill>
        </w:rPr>
        <w:t>二</w:t>
      </w:r>
      <w:r>
        <w:rPr>
          <w:rFonts w:hint="default" w:ascii="Times New Roman" w:hAnsi="Times New Roman" w:eastAsia="楷体_GB2312" w:cs="Times New Roman"/>
          <w:color w:val="000000" w:themeColor="text1"/>
          <w:sz w:val="32"/>
          <w:szCs w:val="32"/>
          <w:highlight w:val="none"/>
          <w14:textFill>
            <w14:solidFill>
              <w14:schemeClr w14:val="tx1"/>
            </w14:solidFill>
          </w14:textFill>
        </w:rPr>
        <w:t xml:space="preserve">）评估结论概要 </w:t>
      </w:r>
    </w:p>
    <w:p>
      <w:pPr>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说明数据安全风险评估结果概要。</w:t>
      </w:r>
    </w:p>
    <w:p>
      <w:pPr>
        <w:spacing w:line="560" w:lineRule="exact"/>
        <w:ind w:firstLine="640" w:firstLineChars="200"/>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二、授权运营相关情况</w:t>
      </w:r>
    </w:p>
    <w:p>
      <w:pPr>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楷体_GB2312" w:cs="Times New Roman"/>
          <w:color w:val="000000" w:themeColor="text1"/>
          <w:sz w:val="32"/>
          <w:szCs w:val="32"/>
          <w:highlight w:val="none"/>
          <w14:textFill>
            <w14:solidFill>
              <w14:schemeClr w14:val="tx1"/>
            </w14:solidFill>
          </w14:textFill>
        </w:rPr>
        <w:t>（一）授权运营单位基本情况</w:t>
      </w:r>
    </w:p>
    <w:p>
      <w:pPr>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说明数据处理者的机构实体基本情况。基本情况包括但不限于：</w:t>
      </w:r>
    </w:p>
    <w:p>
      <w:pPr>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1.单位名称、组织机构代码、办公地址、法定代表人信息、所属行业领域、数据安全负责人及其职务、联系方式</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、申请单位网络安全/数据</w:t>
      </w:r>
      <w:bookmarkStart w:id="1" w:name="_GoBack"/>
      <w:bookmarkEnd w:id="1"/>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安全相关资质、认证情况，以及安全人员的规模、安全相关资质、参与</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授权运营场景</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数据处理人员名单</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等基本信息；</w:t>
      </w:r>
    </w:p>
    <w:p>
      <w:pPr>
        <w:spacing w:line="560" w:lineRule="exact"/>
        <w:ind w:firstLine="640" w:firstLineChars="200"/>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是否</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具有符合网络安全等级保护三级标准和商用密码安全性评估要求的系统开发和运维实践经验</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需附证明材料</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p>
    <w:p>
      <w:pPr>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近3年</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是否</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发生</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过</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网络安全</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数据安全事件</w:t>
      </w:r>
      <w:r>
        <w:rPr>
          <w:rFonts w:ascii="Times New Roman" w:hAnsi="Times New Roman" w:eastAsia="仿宋_GB2312"/>
          <w:color w:val="000000" w:themeColor="text1"/>
          <w:sz w:val="32"/>
          <w:szCs w:val="32"/>
          <w:highlight w:val="none"/>
          <w14:textFill>
            <w14:solidFill>
              <w14:schemeClr w14:val="tx1"/>
            </w14:solidFill>
          </w14:textFill>
        </w:rPr>
        <w:t>或个人信息保护相关安全事件，以及攻击威胁情况</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p>
    <w:p>
      <w:pPr>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4.资本组成、</w:t>
      </w:r>
      <w:r>
        <w:rPr>
          <w:rFonts w:hint="default" w:ascii="Times New Roman" w:hAnsi="Times New Roman" w:eastAsia="仿宋" w:cs="Times New Roman"/>
          <w:color w:val="000000" w:themeColor="text1"/>
          <w:sz w:val="32"/>
          <w:szCs w:val="32"/>
          <w:highlight w:val="none"/>
          <w14:textFill>
            <w14:solidFill>
              <w14:schemeClr w14:val="tx1"/>
            </w14:solidFill>
          </w14:textFill>
        </w:rPr>
        <w:t>股</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权结构和实际控制人情况；</w:t>
      </w:r>
    </w:p>
    <w:p>
      <w:pPr>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5</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.是否存在违约、违规和失信记录。</w:t>
      </w:r>
    </w:p>
    <w:p>
      <w:pPr>
        <w:spacing w:line="560" w:lineRule="exact"/>
        <w:ind w:firstLine="640" w:firstLineChars="200"/>
        <w:rPr>
          <w:rFonts w:hint="default" w:ascii="Times New Roman" w:hAnsi="Times New Roman" w:eastAsia="楷体_GB2312" w:cs="Times New Roman"/>
          <w:color w:val="000000" w:themeColor="text1"/>
          <w:sz w:val="32"/>
          <w:szCs w:val="32"/>
          <w:highlight w:val="none"/>
          <w14:textFill>
            <w14:solidFill>
              <w14:schemeClr w14:val="tx1"/>
            </w14:solidFill>
          </w14:textFill>
        </w:rPr>
      </w:pPr>
      <w:r>
        <w:rPr>
          <w:rFonts w:hint="default" w:ascii="Times New Roman" w:hAnsi="Times New Roman" w:eastAsia="楷体_GB2312" w:cs="Times New Roman"/>
          <w:color w:val="000000" w:themeColor="text1"/>
          <w:sz w:val="32"/>
          <w:szCs w:val="32"/>
          <w:highlight w:val="none"/>
          <w14:textFill>
            <w14:solidFill>
              <w14:schemeClr w14:val="tx1"/>
            </w14:solidFill>
          </w14:textFill>
        </w:rPr>
        <w:t>（二）授权运营场景情况</w:t>
      </w:r>
    </w:p>
    <w:p>
      <w:pPr>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1.场景业务基本信息，包括业务描述、业务类型、服务对象、业务流程、用户规模、覆盖地域等基本信息。若授权运营场景须通过开发App、信息系统、小程序等形式提供数据产品或服务的，应说明涉及防火墙、入侵检测、入侵防御等网络安全设备</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、安全人员</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及策略情况，设备、系统及用户的账号口令管理情况。</w:t>
      </w:r>
    </w:p>
    <w:p>
      <w:pPr>
        <w:spacing w:line="560" w:lineRule="exact"/>
        <w:ind w:firstLine="640" w:firstLineChars="200"/>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2.场景业务涉及个人信息、重要数据</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核心数据</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、商业秘密、保密商务信息的，应当详细列出处理的数据种类，开展数据处理活动的情况，面临的数据安全风险及其应对措施等。</w:t>
      </w:r>
    </w:p>
    <w:p>
      <w:pPr>
        <w:spacing w:line="560" w:lineRule="exact"/>
        <w:ind w:firstLine="640" w:firstLineChars="200"/>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外部导入数据情况（若存在自有数据或社会数据导入情形的，需</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评估以下</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情况）</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p>
    <w:p>
      <w:pPr>
        <w:spacing w:line="560" w:lineRule="exact"/>
        <w:ind w:firstLine="640" w:firstLineChars="200"/>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外部导入</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数据</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清单（含字段名、类别、级别等）、</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数据范围、行业领域、数据规模、敏感程度、数据来源合法性</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与</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合规性、数据形态、与场景的关联性、</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数据</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处理方式方法等。</w:t>
      </w:r>
    </w:p>
    <w:p>
      <w:pPr>
        <w:spacing w:line="560" w:lineRule="exact"/>
        <w:ind w:firstLine="640" w:firstLineChars="200"/>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.授权数据是否再转移、对外提供</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p>
    <w:p>
      <w:pPr>
        <w:spacing w:line="560" w:lineRule="exact"/>
        <w:ind w:firstLine="640" w:firstLineChars="200"/>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5.</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授权数据是否向境外提供</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若为“是”，需评估以下内容</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p>
    <w:p>
      <w:pPr>
        <w:spacing w:line="560" w:lineRule="exact"/>
        <w:ind w:firstLine="640" w:firstLineChars="200"/>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1</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是否属于不需要申报数据出境安全评估、订立个人信息出境标准合同、通过个人信息保护认证的情形；</w:t>
      </w:r>
    </w:p>
    <w:p>
      <w:pPr>
        <w:spacing w:line="560" w:lineRule="exact"/>
        <w:ind w:firstLine="640" w:firstLineChars="200"/>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2</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）因业务需要确需向境外提供的，预计一年内向境外提供1万人以上、不满100万人个人信息的：（</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请勾选</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p>
    <w:p>
      <w:pPr>
        <w:spacing w:line="560" w:lineRule="exact"/>
        <w:ind w:firstLine="640" w:firstLineChars="200"/>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sym w:font="Wingdings 2" w:char="00A3"/>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基于个人同意向境外提供个人信息；</w:t>
      </w:r>
    </w:p>
    <w:p>
      <w:pPr>
        <w:spacing w:line="560" w:lineRule="exact"/>
        <w:ind w:firstLine="640" w:firstLineChars="200"/>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sym w:font="Wingdings 2" w:char="00A3"/>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与境外接收方订立个人信息出境标准合同并向省级网信部门备案；</w:t>
      </w:r>
    </w:p>
    <w:p>
      <w:pPr>
        <w:spacing w:line="560" w:lineRule="exact"/>
        <w:ind w:firstLine="640" w:firstLineChars="200"/>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sym w:font="Wingdings 2" w:char="00A3"/>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通过个人信息保护认证；</w:t>
      </w:r>
    </w:p>
    <w:p>
      <w:pPr>
        <w:spacing w:line="560" w:lineRule="exact"/>
        <w:ind w:firstLine="640" w:firstLineChars="200"/>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sym w:font="Wingdings 2" w:char="00A3"/>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申报数据出境安全评估。</w:t>
      </w:r>
    </w:p>
    <w:p>
      <w:pPr>
        <w:spacing w:line="560" w:lineRule="exact"/>
        <w:ind w:firstLine="640" w:firstLineChars="200"/>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因业务需要确需向境外提供的，预计一年内向境外提供100万人以上个人信息的，</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是否</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申报数据出境安全评估（</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需附证明材料</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p>
    <w:p>
      <w:pPr>
        <w:spacing w:line="560" w:lineRule="exact"/>
        <w:ind w:firstLine="640" w:firstLineChars="200"/>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6.是否存在第三方参与的数据加工活动。</w:t>
      </w:r>
    </w:p>
    <w:p>
      <w:pPr>
        <w:spacing w:line="560" w:lineRule="exact"/>
        <w:ind w:firstLine="640" w:firstLineChars="200"/>
        <w:rPr>
          <w:rFonts w:hint="eastAsia"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lang w:val="en-US" w:eastAsia="zh-CN"/>
          <w14:textFill>
            <w14:solidFill>
              <w14:schemeClr w14:val="tx1"/>
            </w14:solidFill>
          </w14:textFill>
        </w:rPr>
        <w:t>三、</w:t>
      </w:r>
      <w:r>
        <w:rPr>
          <w:rFonts w:hint="eastAsia" w:ascii="黑体" w:hAnsi="黑体" w:eastAsia="黑体" w:cs="黑体"/>
          <w:color w:val="000000" w:themeColor="text1"/>
          <w:sz w:val="32"/>
          <w:szCs w:val="32"/>
          <w:highlight w:val="none"/>
          <w14:textFill>
            <w14:solidFill>
              <w14:schemeClr w14:val="tx1"/>
            </w14:solidFill>
          </w14:textFill>
        </w:rPr>
        <w:t xml:space="preserve">安全措施情况 </w:t>
      </w:r>
    </w:p>
    <w:p>
      <w:pPr>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一</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数据安全管理制度情况。</w:t>
      </w:r>
    </w:p>
    <w:p>
      <w:pPr>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网络安全和数据安全责任</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制度</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p>
    <w:p>
      <w:pPr>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人员管理和访问权限制度；</w:t>
      </w:r>
    </w:p>
    <w:p>
      <w:pPr>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数据分级分类管理制度；</w:t>
      </w:r>
    </w:p>
    <w:p>
      <w:pPr>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数据安全风险感知响应机制</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并承诺在开展公共数据运营过程中，因数据汇聚、关联分析等原因发现数据间隐含关系与规律，并危害国家安全、公共利益，或侵犯个人信息、商业秘密、保密商务信息的，立即停止相应的数据处理活动，并及时向公共数据主管部门报告数据风险情况</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p>
    <w:p>
      <w:pPr>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5.</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应急预案及处置机制；</w:t>
      </w:r>
    </w:p>
    <w:p>
      <w:pPr>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6.</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安全日志审计制度；</w:t>
      </w:r>
    </w:p>
    <w:p>
      <w:pPr>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7.</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安全事件追踪溯源制度；</w:t>
      </w:r>
    </w:p>
    <w:p>
      <w:pPr>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8.</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安全教育培训制度；</w:t>
      </w:r>
    </w:p>
    <w:p>
      <w:pPr>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9.</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第三方监督管理机制；</w:t>
      </w:r>
    </w:p>
    <w:p>
      <w:pPr>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10.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投诉、举报、调查、问责制度；</w:t>
      </w:r>
    </w:p>
    <w:p>
      <w:pPr>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11.</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安全问责制度等。</w:t>
      </w:r>
    </w:p>
    <w:p>
      <w:pPr>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二</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安全技术保障能力</w:t>
      </w:r>
    </w:p>
    <w:p>
      <w:pPr>
        <w:spacing w:line="560" w:lineRule="exact"/>
        <w:ind w:firstLine="640" w:firstLineChars="200"/>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身份鉴别和认证</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数据收集采集安全管理</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数据分类分级</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数据存储备份</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加密传输</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国家商用密码算法</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数据脱敏、去标识化、加密技术</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数据防泄漏</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数据接口安全管理</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数据销毁处置</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安全漏洞发现与修复</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网络日志审查及留存</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、泄露数据溯源排查、</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安全风险事件应急处置及补救措施等能力</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p>
    <w:p>
      <w:pPr>
        <w:spacing w:line="560" w:lineRule="exact"/>
        <w:ind w:firstLine="640" w:firstLineChars="200"/>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三、风险分析与评价</w:t>
      </w:r>
    </w:p>
    <w:p>
      <w:pPr>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分析安全风险，进行风险评价。具体风险分析和评价方法，可参考《信息安全技术 数据安全风险评估方法（征求意见稿）》。</w:t>
      </w:r>
    </w:p>
    <w:p>
      <w:pPr>
        <w:spacing w:line="560" w:lineRule="exact"/>
        <w:ind w:firstLine="640" w:firstLineChars="200"/>
        <w:rPr>
          <w:rFonts w:hint="default" w:ascii="Times New Roman" w:hAnsi="Times New Roman" w:eastAsia="楷体_GB2312" w:cs="Times New Roman"/>
          <w:color w:val="000000" w:themeColor="text1"/>
          <w:sz w:val="32"/>
          <w:szCs w:val="32"/>
          <w:highlight w:val="none"/>
          <w14:textFill>
            <w14:solidFill>
              <w14:schemeClr w14:val="tx1"/>
            </w14:solidFill>
          </w14:textFill>
        </w:rPr>
      </w:pPr>
      <w:r>
        <w:rPr>
          <w:rFonts w:hint="default" w:ascii="Times New Roman" w:hAnsi="Times New Roman" w:eastAsia="楷体_GB2312" w:cs="Times New Roman"/>
          <w:color w:val="000000" w:themeColor="text1"/>
          <w:sz w:val="32"/>
          <w:szCs w:val="32"/>
          <w:highlight w:val="none"/>
          <w14:textFill>
            <w14:solidFill>
              <w14:schemeClr w14:val="tx1"/>
            </w14:solidFill>
          </w14:textFill>
        </w:rPr>
        <w:t>（一）风险分析</w:t>
      </w:r>
    </w:p>
    <w:p>
      <w:pPr>
        <w:spacing w:line="560" w:lineRule="exact"/>
        <w:ind w:firstLine="640" w:firstLineChars="200"/>
        <w:rPr>
          <w:rFonts w:hint="default" w:ascii="Times New Roman" w:hAnsi="Times New Roman" w:eastAsia="楷体_GB2312" w:cs="Times New Roman"/>
          <w:color w:val="000000" w:themeColor="text1"/>
          <w:sz w:val="32"/>
          <w:szCs w:val="32"/>
          <w:highlight w:val="none"/>
          <w14:textFill>
            <w14:solidFill>
              <w14:schemeClr w14:val="tx1"/>
            </w14:solidFill>
          </w14:textFill>
        </w:rPr>
      </w:pPr>
      <w:r>
        <w:rPr>
          <w:rFonts w:hint="eastAsia" w:ascii="Times New Roman" w:hAnsi="Times New Roman" w:eastAsia="楷体_GB2312" w:cs="Times New Roman"/>
          <w:color w:val="000000" w:themeColor="text1"/>
          <w:sz w:val="32"/>
          <w:szCs w:val="32"/>
          <w:highlight w:val="none"/>
          <w:lang w:val="en-US" w:eastAsia="zh-CN"/>
          <w14:textFill>
            <w14:solidFill>
              <w14:schemeClr w14:val="tx1"/>
            </w14:solidFill>
          </w14:textFill>
        </w:rPr>
        <w:t>1.</w:t>
      </w:r>
      <w:r>
        <w:rPr>
          <w:rFonts w:hint="default" w:ascii="Times New Roman" w:hAnsi="Times New Roman" w:eastAsia="楷体_GB2312" w:cs="Times New Roman"/>
          <w:color w:val="000000" w:themeColor="text1"/>
          <w:sz w:val="32"/>
          <w:szCs w:val="32"/>
          <w:highlight w:val="none"/>
          <w14:textFill>
            <w14:solidFill>
              <w14:schemeClr w14:val="tx1"/>
            </w14:solidFill>
          </w14:textFill>
        </w:rPr>
        <w:t xml:space="preserve">数据安全管理风险识别 </w:t>
      </w:r>
    </w:p>
    <w:p>
      <w:pPr>
        <w:spacing w:line="560" w:lineRule="exact"/>
        <w:ind w:firstLine="640" w:firstLineChars="200"/>
        <w:rPr>
          <w:rFonts w:hint="default" w:ascii="Times New Roman" w:hAnsi="Times New Roman" w:eastAsia="楷体_GB2312" w:cs="Times New Roman"/>
          <w:color w:val="000000" w:themeColor="text1"/>
          <w:sz w:val="32"/>
          <w:szCs w:val="32"/>
          <w:highlight w:val="none"/>
          <w14:textFill>
            <w14:solidFill>
              <w14:schemeClr w14:val="tx1"/>
            </w14:solidFill>
          </w14:textFill>
        </w:rPr>
      </w:pPr>
      <w:r>
        <w:rPr>
          <w:rFonts w:hint="eastAsia" w:ascii="Times New Roman" w:hAnsi="Times New Roman" w:eastAsia="楷体_GB2312" w:cs="Times New Roman"/>
          <w:color w:val="000000" w:themeColor="text1"/>
          <w:sz w:val="32"/>
          <w:szCs w:val="32"/>
          <w:highlight w:val="none"/>
          <w:lang w:val="en-US" w:eastAsia="zh-CN"/>
          <w14:textFill>
            <w14:solidFill>
              <w14:schemeClr w14:val="tx1"/>
            </w14:solidFill>
          </w14:textFill>
        </w:rPr>
        <w:t>2.</w:t>
      </w:r>
      <w:r>
        <w:rPr>
          <w:rFonts w:hint="default" w:ascii="Times New Roman" w:hAnsi="Times New Roman" w:eastAsia="楷体_GB2312" w:cs="Times New Roman"/>
          <w:color w:val="000000" w:themeColor="text1"/>
          <w:sz w:val="32"/>
          <w:szCs w:val="32"/>
          <w:highlight w:val="none"/>
          <w14:textFill>
            <w14:solidFill>
              <w14:schemeClr w14:val="tx1"/>
            </w14:solidFill>
          </w14:textFill>
        </w:rPr>
        <w:t xml:space="preserve">数据处理活动风险识别 </w:t>
      </w:r>
    </w:p>
    <w:p>
      <w:pPr>
        <w:spacing w:line="560" w:lineRule="exact"/>
        <w:ind w:firstLine="640" w:firstLineChars="200"/>
        <w:rPr>
          <w:rFonts w:hint="default" w:ascii="Times New Roman" w:hAnsi="Times New Roman" w:eastAsia="楷体_GB2312" w:cs="Times New Roman"/>
          <w:color w:val="000000" w:themeColor="text1"/>
          <w:sz w:val="32"/>
          <w:szCs w:val="32"/>
          <w:highlight w:val="none"/>
          <w14:textFill>
            <w14:solidFill>
              <w14:schemeClr w14:val="tx1"/>
            </w14:solidFill>
          </w14:textFill>
        </w:rPr>
      </w:pPr>
      <w:r>
        <w:rPr>
          <w:rFonts w:hint="eastAsia" w:ascii="Times New Roman" w:hAnsi="Times New Roman" w:eastAsia="楷体_GB2312" w:cs="Times New Roman"/>
          <w:color w:val="000000" w:themeColor="text1"/>
          <w:sz w:val="32"/>
          <w:szCs w:val="32"/>
          <w:highlight w:val="none"/>
          <w:lang w:val="en-US" w:eastAsia="zh-CN"/>
          <w14:textFill>
            <w14:solidFill>
              <w14:schemeClr w14:val="tx1"/>
            </w14:solidFill>
          </w14:textFill>
        </w:rPr>
        <w:t>3.</w:t>
      </w:r>
      <w:r>
        <w:rPr>
          <w:rFonts w:hint="default" w:ascii="Times New Roman" w:hAnsi="Times New Roman" w:eastAsia="楷体_GB2312" w:cs="Times New Roman"/>
          <w:color w:val="000000" w:themeColor="text1"/>
          <w:sz w:val="32"/>
          <w:szCs w:val="32"/>
          <w:highlight w:val="none"/>
          <w14:textFill>
            <w14:solidFill>
              <w14:schemeClr w14:val="tx1"/>
            </w14:solidFill>
          </w14:textFill>
        </w:rPr>
        <w:t xml:space="preserve">数据安全技术风险识别 </w:t>
      </w:r>
    </w:p>
    <w:p>
      <w:pPr>
        <w:spacing w:line="560" w:lineRule="exact"/>
        <w:ind w:firstLine="640" w:firstLineChars="200"/>
        <w:rPr>
          <w:rFonts w:hint="default" w:ascii="Times New Roman" w:hAnsi="Times New Roman" w:eastAsia="楷体_GB2312" w:cs="Times New Roman"/>
          <w:color w:val="000000" w:themeColor="text1"/>
          <w:sz w:val="32"/>
          <w:szCs w:val="32"/>
          <w:highlight w:val="none"/>
          <w14:textFill>
            <w14:solidFill>
              <w14:schemeClr w14:val="tx1"/>
            </w14:solidFill>
          </w14:textFill>
        </w:rPr>
      </w:pPr>
      <w:r>
        <w:rPr>
          <w:rFonts w:hint="eastAsia" w:ascii="Times New Roman" w:hAnsi="Times New Roman" w:eastAsia="楷体_GB2312" w:cs="Times New Roman"/>
          <w:color w:val="000000" w:themeColor="text1"/>
          <w:sz w:val="32"/>
          <w:szCs w:val="32"/>
          <w:highlight w:val="none"/>
          <w:lang w:val="en-US" w:eastAsia="zh-CN"/>
          <w14:textFill>
            <w14:solidFill>
              <w14:schemeClr w14:val="tx1"/>
            </w14:solidFill>
          </w14:textFill>
        </w:rPr>
        <w:t>4.</w:t>
      </w:r>
      <w:r>
        <w:rPr>
          <w:rFonts w:hint="default" w:ascii="Times New Roman" w:hAnsi="Times New Roman" w:eastAsia="楷体_GB2312" w:cs="Times New Roman"/>
          <w:color w:val="000000" w:themeColor="text1"/>
          <w:sz w:val="32"/>
          <w:szCs w:val="32"/>
          <w:highlight w:val="none"/>
          <w14:textFill>
            <w14:solidFill>
              <w14:schemeClr w14:val="tx1"/>
            </w14:solidFill>
          </w14:textFill>
        </w:rPr>
        <w:t>个人信息处理风险识别</w:t>
      </w:r>
    </w:p>
    <w:p>
      <w:pPr>
        <w:spacing w:line="560" w:lineRule="exact"/>
        <w:ind w:firstLine="640" w:firstLineChars="200"/>
        <w:rPr>
          <w:rFonts w:hint="default" w:ascii="Times New Roman" w:hAnsi="Times New Roman" w:eastAsia="楷体_GB2312" w:cs="Times New Roman"/>
          <w:color w:val="000000" w:themeColor="text1"/>
          <w:sz w:val="32"/>
          <w:szCs w:val="32"/>
          <w:highlight w:val="none"/>
          <w14:textFill>
            <w14:solidFill>
              <w14:schemeClr w14:val="tx1"/>
            </w14:solidFill>
          </w14:textFill>
        </w:rPr>
      </w:pPr>
      <w:r>
        <w:rPr>
          <w:rFonts w:hint="default" w:ascii="Times New Roman" w:hAnsi="Times New Roman" w:eastAsia="楷体_GB2312" w:cs="Times New Roman"/>
          <w:color w:val="000000" w:themeColor="text1"/>
          <w:sz w:val="32"/>
          <w:szCs w:val="32"/>
          <w:highlight w:val="none"/>
          <w14:textFill>
            <w14:solidFill>
              <w14:schemeClr w14:val="tx1"/>
            </w14:solidFill>
          </w14:textFill>
        </w:rPr>
        <w:t>（二）风险评价（可选）</w:t>
      </w:r>
    </w:p>
    <w:p>
      <w:pPr>
        <w:spacing w:line="560" w:lineRule="exact"/>
        <w:ind w:firstLine="640" w:firstLineChars="200"/>
        <w:rPr>
          <w:rFonts w:hint="default" w:ascii="Times New Roman" w:hAnsi="Times New Roman" w:eastAsia="楷体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综合风险危害程度及风险发生可能性对安全风险进行综合评价，自评结果：存在重大安全风险、高安全风险、中安全风险、低安全风险、轻微安全风险。</w:t>
      </w:r>
    </w:p>
    <w:p>
      <w:pPr>
        <w:spacing w:line="560" w:lineRule="exact"/>
        <w:ind w:firstLine="640" w:firstLineChars="200"/>
        <w:rPr>
          <w:rFonts w:hint="default" w:ascii="Times New Roman" w:hAnsi="Times New Roman" w:eastAsia="楷体_GB2312" w:cs="Times New Roman"/>
          <w:color w:val="000000" w:themeColor="text1"/>
          <w:sz w:val="32"/>
          <w:szCs w:val="32"/>
          <w:highlight w:val="none"/>
          <w14:textFill>
            <w14:solidFill>
              <w14:schemeClr w14:val="tx1"/>
            </w14:solidFill>
          </w14:textFill>
        </w:rPr>
      </w:pPr>
      <w:r>
        <w:rPr>
          <w:rFonts w:hint="default" w:ascii="Times New Roman" w:hAnsi="Times New Roman" w:eastAsia="楷体_GB2312" w:cs="Times New Roman"/>
          <w:color w:val="000000" w:themeColor="text1"/>
          <w:sz w:val="32"/>
          <w:szCs w:val="32"/>
          <w:highlight w:val="none"/>
          <w14:textFill>
            <w14:solidFill>
              <w14:schemeClr w14:val="tx1"/>
            </w14:solidFill>
          </w14:textFill>
        </w:rPr>
        <w:t>（三）自评整改</w:t>
      </w:r>
    </w:p>
    <w:p>
      <w:pPr>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针对发现的数据安全问题或风险，提出整改措施或风险处置措施。措施包括不限于以下选项：</w:t>
      </w:r>
    </w:p>
    <w:p>
      <w:pPr>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1.预处理阶段对某些类型数据进行销毁；</w:t>
      </w:r>
    </w:p>
    <w:p>
      <w:pPr>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2.缩小处理范围；</w:t>
      </w:r>
    </w:p>
    <w:p>
      <w:pPr>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3.采取额外的技术措施；</w:t>
      </w:r>
    </w:p>
    <w:p>
      <w:pPr>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4.加强对应数据处理活动岗位人员培训；</w:t>
      </w:r>
    </w:p>
    <w:p>
      <w:pPr>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5.匿名化、去标识化；</w:t>
      </w:r>
    </w:p>
    <w:p>
      <w:pPr>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6.完善管理制度；</w:t>
      </w:r>
    </w:p>
    <w:p>
      <w:pPr>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7.采用其他数据处理技术；</w:t>
      </w:r>
    </w:p>
    <w:p>
      <w:pPr>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8.修订隐私条款；</w:t>
      </w:r>
    </w:p>
    <w:p>
      <w:pPr>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9.完善与第三方的协议（如有）；</w:t>
      </w:r>
    </w:p>
    <w:p>
      <w:pPr>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10.其他措施。</w:t>
      </w:r>
    </w:p>
    <w:p>
      <w:pPr>
        <w:rPr>
          <w:rFonts w:hint="default" w:ascii="Times New Roman" w:hAnsi="Times New Roman" w:eastAsia="黑体" w:cs="Times New Roman"/>
          <w:color w:val="000000" w:themeColor="text1"/>
          <w:sz w:val="32"/>
          <w:szCs w:val="32"/>
          <w:highlight w:val="none"/>
          <w14:textFill>
            <w14:solidFill>
              <w14:schemeClr w14:val="tx1"/>
            </w14:solidFill>
          </w14:textFill>
        </w:rPr>
        <w:sectPr>
          <w:footerReference r:id="rId4" w:type="default"/>
          <w:pgSz w:w="11906" w:h="16838"/>
          <w:pgMar w:top="1440" w:right="1800" w:bottom="1440" w:left="1800" w:header="851" w:footer="992" w:gutter="0"/>
          <w:pgNumType w:start="1"/>
          <w:cols w:space="425" w:num="1"/>
          <w:docGrid w:type="lines" w:linePitch="312" w:charSpace="0"/>
        </w:sectPr>
      </w:pPr>
    </w:p>
    <w:p>
      <w:pPr>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附：</w:t>
      </w:r>
    </w:p>
    <w:p>
      <w:pPr>
        <w:jc w:val="center"/>
        <w:rPr>
          <w:rFonts w:hint="default" w:ascii="Times New Roman" w:hAnsi="Times New Roman" w:eastAsia="方正小标宋_GBK" w:cs="Times New Roman"/>
          <w:color w:val="000000" w:themeColor="text1"/>
          <w:sz w:val="44"/>
          <w:szCs w:val="44"/>
          <w:highlight w:val="none"/>
          <w14:textFill>
            <w14:solidFill>
              <w14:schemeClr w14:val="tx1"/>
            </w14:solidFill>
          </w14:textFill>
        </w:rPr>
      </w:pPr>
      <w:r>
        <w:rPr>
          <w:rFonts w:hint="default" w:ascii="Times New Roman" w:hAnsi="Times New Roman" w:eastAsia="方正小标宋_GBK" w:cs="Times New Roman"/>
          <w:color w:val="000000" w:themeColor="text1"/>
          <w:sz w:val="44"/>
          <w:szCs w:val="44"/>
          <w:highlight w:val="none"/>
          <w14:textFill>
            <w14:solidFill>
              <w14:schemeClr w14:val="tx1"/>
            </w14:solidFill>
          </w14:textFill>
        </w:rPr>
        <w:t>安全风险自查表</w:t>
      </w:r>
    </w:p>
    <w:tbl>
      <w:tblPr>
        <w:tblStyle w:val="21"/>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5028"/>
        <w:gridCol w:w="2007"/>
        <w:gridCol w:w="4824"/>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5"/>
          </w:tcPr>
          <w:p>
            <w:pPr>
              <w:keepNext w:val="0"/>
              <w:keepLines w:val="0"/>
              <w:suppressLineNumbers w:val="0"/>
              <w:spacing w:before="0" w:beforeAutospacing="0" w:after="0" w:afterAutospacing="0"/>
              <w:ind w:left="0" w:right="0"/>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一、是否建立并实际落实了完善的数据安全管理制度，包括但不限于：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761" w:type="dxa"/>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黑体" w:cs="Times New Roman"/>
                <w:color w:val="000000" w:themeColor="text1"/>
                <w:sz w:val="24"/>
                <w:szCs w:val="24"/>
                <w:highlight w:val="none"/>
                <w14:textFill>
                  <w14:solidFill>
                    <w14:schemeClr w14:val="tx1"/>
                  </w14:solidFill>
                </w14:textFill>
              </w:rPr>
            </w:pPr>
            <w:r>
              <w:rPr>
                <w:rFonts w:hint="default" w:ascii="Times New Roman" w:hAnsi="Times New Roman" w:eastAsia="黑体" w:cs="Times New Roman"/>
                <w:color w:val="000000" w:themeColor="text1"/>
                <w:kern w:val="0"/>
                <w:sz w:val="24"/>
                <w:szCs w:val="24"/>
                <w:highlight w:val="none"/>
                <w:lang w:bidi="ar"/>
                <w14:textFill>
                  <w14:solidFill>
                    <w14:schemeClr w14:val="tx1"/>
                  </w14:solidFill>
                </w14:textFill>
              </w:rPr>
              <w:t>序号</w:t>
            </w:r>
          </w:p>
        </w:tc>
        <w:tc>
          <w:tcPr>
            <w:tcW w:w="5028" w:type="dxa"/>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黑体" w:cs="Times New Roman"/>
                <w:color w:val="000000" w:themeColor="text1"/>
                <w:sz w:val="24"/>
                <w:szCs w:val="24"/>
                <w:highlight w:val="none"/>
                <w14:textFill>
                  <w14:solidFill>
                    <w14:schemeClr w14:val="tx1"/>
                  </w14:solidFill>
                </w14:textFill>
              </w:rPr>
            </w:pPr>
            <w:r>
              <w:rPr>
                <w:rFonts w:hint="default" w:ascii="Times New Roman" w:hAnsi="Times New Roman" w:eastAsia="黑体" w:cs="Times New Roman"/>
                <w:color w:val="000000" w:themeColor="text1"/>
                <w:kern w:val="0"/>
                <w:sz w:val="24"/>
                <w:szCs w:val="24"/>
                <w:highlight w:val="none"/>
                <w:lang w:bidi="ar"/>
                <w14:textFill>
                  <w14:solidFill>
                    <w14:schemeClr w14:val="tx1"/>
                  </w14:solidFill>
                </w14:textFill>
              </w:rPr>
              <w:t>评估要点</w:t>
            </w:r>
          </w:p>
        </w:tc>
        <w:tc>
          <w:tcPr>
            <w:tcW w:w="2007" w:type="dxa"/>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黑体" w:cs="Times New Roman"/>
                <w:color w:val="000000" w:themeColor="text1"/>
                <w:sz w:val="24"/>
                <w:szCs w:val="24"/>
                <w:highlight w:val="none"/>
                <w14:textFill>
                  <w14:solidFill>
                    <w14:schemeClr w14:val="tx1"/>
                  </w14:solidFill>
                </w14:textFill>
              </w:rPr>
            </w:pPr>
            <w:r>
              <w:rPr>
                <w:rFonts w:hint="default" w:ascii="Times New Roman" w:hAnsi="Times New Roman" w:eastAsia="黑体" w:cs="Times New Roman"/>
                <w:color w:val="000000" w:themeColor="text1"/>
                <w:kern w:val="0"/>
                <w:sz w:val="24"/>
                <w:szCs w:val="24"/>
                <w:highlight w:val="none"/>
                <w:lang w:bidi="ar"/>
                <w14:textFill>
                  <w14:solidFill>
                    <w14:schemeClr w14:val="tx1"/>
                  </w14:solidFill>
                </w14:textFill>
              </w:rPr>
              <w:t>自评结果</w:t>
            </w:r>
          </w:p>
        </w:tc>
        <w:tc>
          <w:tcPr>
            <w:tcW w:w="4824" w:type="dxa"/>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黑体" w:cs="Times New Roman"/>
                <w:color w:val="000000" w:themeColor="text1"/>
                <w:sz w:val="24"/>
                <w:szCs w:val="24"/>
                <w:highlight w:val="none"/>
                <w14:textFill>
                  <w14:solidFill>
                    <w14:schemeClr w14:val="tx1"/>
                  </w14:solidFill>
                </w14:textFill>
              </w:rPr>
            </w:pPr>
            <w:r>
              <w:rPr>
                <w:rFonts w:hint="default" w:ascii="Times New Roman" w:hAnsi="Times New Roman" w:eastAsia="黑体" w:cs="Times New Roman"/>
                <w:color w:val="000000" w:themeColor="text1"/>
                <w:kern w:val="0"/>
                <w:sz w:val="24"/>
                <w:szCs w:val="24"/>
                <w:highlight w:val="none"/>
                <w:lang w:bidi="ar"/>
                <w14:textFill>
                  <w14:solidFill>
                    <w14:schemeClr w14:val="tx1"/>
                  </w14:solidFill>
                </w14:textFill>
              </w:rPr>
              <w:t>主要参照</w:t>
            </w:r>
          </w:p>
        </w:tc>
        <w:tc>
          <w:tcPr>
            <w:tcW w:w="1554" w:type="dxa"/>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黑体" w:cs="Times New Roman"/>
                <w:color w:val="000000" w:themeColor="text1"/>
                <w:sz w:val="24"/>
                <w:szCs w:val="24"/>
                <w:highlight w:val="none"/>
                <w14:textFill>
                  <w14:solidFill>
                    <w14:schemeClr w14:val="tx1"/>
                  </w14:solidFill>
                </w14:textFill>
              </w:rPr>
            </w:pPr>
            <w:r>
              <w:rPr>
                <w:rFonts w:hint="default" w:ascii="Times New Roman" w:hAnsi="Times New Roman" w:eastAsia="黑体" w:cs="Times New Roman"/>
                <w:color w:val="000000" w:themeColor="text1"/>
                <w:kern w:val="0"/>
                <w:sz w:val="24"/>
                <w:szCs w:val="24"/>
                <w:highlight w:val="none"/>
                <w:lang w:bidi="ar"/>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keepNext w:val="0"/>
              <w:keepLines w:val="0"/>
              <w:numPr>
                <w:ilvl w:val="0"/>
                <w:numId w:val="3"/>
              </w:numPr>
              <w:suppressLineNumbers w:val="0"/>
              <w:adjustRightInd w:val="0"/>
              <w:snapToGrid w:val="0"/>
              <w:spacing w:before="0" w:beforeAutospacing="0" w:after="0" w:afterAutospacing="0"/>
              <w:ind w:left="0" w:right="0" w:firstLine="0"/>
              <w:jc w:val="righ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5028" w:type="dxa"/>
            <w:vAlign w:val="center"/>
          </w:tcPr>
          <w:p>
            <w:pPr>
              <w:pStyle w:val="37"/>
              <w:keepNext w:val="0"/>
              <w:keepLines w:val="0"/>
              <w:widowControl/>
              <w:suppressLineNumbers w:val="0"/>
              <w:spacing w:before="0" w:beforeAutospacing="0" w:after="0" w:afterAutospacing="0" w:line="0" w:lineRule="atLeast"/>
              <w:ind w:left="0" w:right="0" w:firstLine="0" w:firstLineChars="0"/>
              <w:textAlignment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网络安全和数据安全责任制，明确数据安全责任人；</w:t>
            </w:r>
          </w:p>
        </w:tc>
        <w:tc>
          <w:tcPr>
            <w:tcW w:w="200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000000" w:themeColor="text1"/>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 xml:space="preserve">有  </w:t>
            </w: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无</w:t>
            </w:r>
          </w:p>
        </w:tc>
        <w:tc>
          <w:tcPr>
            <w:tcW w:w="4824" w:type="dxa"/>
            <w:vMerge w:val="restart"/>
            <w:vAlign w:val="center"/>
          </w:tcPr>
          <w:p>
            <w:pPr>
              <w:keepNext w:val="0"/>
              <w:keepLines w:val="0"/>
              <w:widowControl/>
              <w:suppressLineNumbers w:val="0"/>
              <w:spacing w:before="0" w:beforeAutospacing="0" w:after="0" w:afterAutospacing="0" w:line="0" w:lineRule="atLeast"/>
              <w:ind w:left="0" w:right="0"/>
              <w:textAlignment w:val="cente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《中华人民共和国网络安全法》第21条、第25条以及相关规定</w:t>
            </w:r>
          </w:p>
          <w:p>
            <w:pPr>
              <w:keepNext w:val="0"/>
              <w:keepLines w:val="0"/>
              <w:widowControl/>
              <w:suppressLineNumbers w:val="0"/>
              <w:spacing w:before="0" w:beforeAutospacing="0" w:after="0" w:afterAutospacing="0" w:line="0" w:lineRule="atLeast"/>
              <w:ind w:left="0" w:right="0"/>
              <w:textAlignment w:val="cente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《中华人民共和国数据安全法》第27条、第29条至第32条以及相关规定</w:t>
            </w:r>
          </w:p>
          <w:p>
            <w:pPr>
              <w:keepNext w:val="0"/>
              <w:keepLines w:val="0"/>
              <w:widowControl/>
              <w:suppressLineNumbers w:val="0"/>
              <w:spacing w:before="0" w:beforeAutospacing="0" w:after="0" w:afterAutospacing="0" w:line="0" w:lineRule="atLeast"/>
              <w:ind w:left="0" w:right="0"/>
              <w:textAlignment w:val="cente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《中华人民共和国个人信息保护法》第51条至第59条以及相关规定</w:t>
            </w:r>
          </w:p>
          <w:p>
            <w:pPr>
              <w:keepNext w:val="0"/>
              <w:keepLines w:val="0"/>
              <w:widowControl/>
              <w:suppressLineNumbers w:val="0"/>
              <w:spacing w:before="0" w:beforeAutospacing="0" w:after="0" w:afterAutospacing="0" w:line="0" w:lineRule="atLeast"/>
              <w:ind w:left="0" w:right="0"/>
              <w:textAlignment w:val="cente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《浙江省数字经济促进条例》第19条至第22条以及相关规定</w:t>
            </w:r>
          </w:p>
          <w:p>
            <w:pPr>
              <w:keepNext w:val="0"/>
              <w:keepLines w:val="0"/>
              <w:widowControl/>
              <w:suppressLineNumbers w:val="0"/>
              <w:spacing w:before="0" w:beforeAutospacing="0" w:after="0" w:afterAutospacing="0" w:line="0" w:lineRule="atLeast"/>
              <w:ind w:left="0" w:right="0"/>
              <w:textAlignment w:val="cente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《浙江省公共数据条例》第33条以及相关规定</w:t>
            </w:r>
          </w:p>
          <w:p>
            <w:pPr>
              <w:keepNext w:val="0"/>
              <w:keepLines w:val="0"/>
              <w:widowControl/>
              <w:suppressLineNumbers w:val="0"/>
              <w:spacing w:before="0" w:beforeAutospacing="0" w:after="0" w:afterAutospacing="0" w:line="0" w:lineRule="atLeast"/>
              <w:ind w:left="0" w:right="0"/>
              <w:textAlignment w:val="cente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《浙江省公共数据开放与安全管理暂行办法》第30条以及相关规定</w:t>
            </w:r>
          </w:p>
          <w:p>
            <w:pPr>
              <w:keepNext w:val="0"/>
              <w:keepLines w:val="0"/>
              <w:widowControl/>
              <w:suppressLineNumbers w:val="0"/>
              <w:spacing w:before="0" w:beforeAutospacing="0" w:after="0" w:afterAutospacing="0" w:line="0" w:lineRule="atLeast"/>
              <w:ind w:left="0" w:right="0"/>
              <w:textAlignment w:val="cente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《信息安全技术 数据安全能力成熟度模型（GBT 37988-2019）》相关规定</w:t>
            </w:r>
          </w:p>
          <w:p>
            <w:pPr>
              <w:keepNext w:val="0"/>
              <w:keepLines w:val="0"/>
              <w:widowControl/>
              <w:suppressLineNumbers w:val="0"/>
              <w:spacing w:before="0" w:beforeAutospacing="0" w:after="0" w:afterAutospacing="0" w:line="0" w:lineRule="atLeast"/>
              <w:ind w:left="0" w:right="0"/>
              <w:textAlignment w:val="cente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《信息安全技术 个人信息安全规范（GBT 35273-2020）》相关规定</w:t>
            </w:r>
          </w:p>
          <w:p>
            <w:pPr>
              <w:keepNext w:val="0"/>
              <w:keepLines w:val="0"/>
              <w:widowControl/>
              <w:suppressLineNumbers w:val="0"/>
              <w:spacing w:before="0" w:beforeAutospacing="0" w:after="0" w:afterAutospacing="0" w:line="0" w:lineRule="atLeast"/>
              <w:ind w:left="0" w:right="0"/>
              <w:textAlignment w:val="cente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《网络安全标准实践指南 网络数据安全风险评估实施指引TC260-PG-20231A》相关规定</w:t>
            </w:r>
          </w:p>
          <w:p>
            <w:pPr>
              <w:keepNext w:val="0"/>
              <w:keepLines w:val="0"/>
              <w:widowControl/>
              <w:suppressLineNumbers w:val="0"/>
              <w:spacing w:before="0" w:beforeAutospacing="0" w:after="0" w:afterAutospacing="0" w:line="0" w:lineRule="atLeast"/>
              <w:ind w:left="0" w:right="0"/>
              <w:textAlignment w:val="cente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《浙江省公共数据安全体系建设指南（DB33/T 2487-2022）》相关规定</w:t>
            </w:r>
          </w:p>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《浙江省公共数据授权运营管理办法（试行）》相关规定</w:t>
            </w:r>
          </w:p>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网络安全部门和征信部门的监管数据</w:t>
            </w:r>
          </w:p>
        </w:tc>
        <w:tc>
          <w:tcPr>
            <w:tcW w:w="1554" w:type="dxa"/>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keepNext w:val="0"/>
              <w:keepLines w:val="0"/>
              <w:numPr>
                <w:ilvl w:val="0"/>
                <w:numId w:val="3"/>
              </w:numPr>
              <w:suppressLineNumbers w:val="0"/>
              <w:adjustRightInd w:val="0"/>
              <w:snapToGrid w:val="0"/>
              <w:spacing w:before="0" w:beforeAutospacing="0" w:after="0" w:afterAutospacing="0"/>
              <w:ind w:left="0" w:right="0" w:firstLine="0"/>
              <w:jc w:val="righ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5028" w:type="dxa"/>
            <w:vAlign w:val="center"/>
          </w:tcPr>
          <w:p>
            <w:pPr>
              <w:pStyle w:val="37"/>
              <w:keepNext w:val="0"/>
              <w:keepLines w:val="0"/>
              <w:widowControl/>
              <w:suppressLineNumbers w:val="0"/>
              <w:spacing w:before="0" w:beforeAutospacing="0" w:after="0" w:afterAutospacing="0" w:line="0" w:lineRule="atLeast"/>
              <w:ind w:left="0" w:right="0" w:firstLine="0" w:firstLineChars="0"/>
              <w:textAlignment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人员管理和访问权限制度；</w:t>
            </w:r>
          </w:p>
        </w:tc>
        <w:tc>
          <w:tcPr>
            <w:tcW w:w="200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000000" w:themeColor="text1"/>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 xml:space="preserve">有  </w:t>
            </w: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无</w:t>
            </w:r>
          </w:p>
        </w:tc>
        <w:tc>
          <w:tcPr>
            <w:tcW w:w="4824" w:type="dxa"/>
            <w:vMerge w:val="continue"/>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highlight w:val="none"/>
                <w14:textFill>
                  <w14:solidFill>
                    <w14:schemeClr w14:val="tx1"/>
                  </w14:solidFill>
                </w14:textFill>
              </w:rPr>
            </w:pPr>
          </w:p>
        </w:tc>
        <w:tc>
          <w:tcPr>
            <w:tcW w:w="1554" w:type="dxa"/>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keepNext w:val="0"/>
              <w:keepLines w:val="0"/>
              <w:numPr>
                <w:ilvl w:val="0"/>
                <w:numId w:val="3"/>
              </w:numPr>
              <w:suppressLineNumbers w:val="0"/>
              <w:adjustRightInd w:val="0"/>
              <w:snapToGrid w:val="0"/>
              <w:spacing w:before="0" w:beforeAutospacing="0" w:after="0" w:afterAutospacing="0"/>
              <w:ind w:left="0" w:right="0" w:firstLine="0"/>
              <w:jc w:val="righ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5028" w:type="dxa"/>
            <w:vAlign w:val="center"/>
          </w:tcPr>
          <w:p>
            <w:pPr>
              <w:pStyle w:val="37"/>
              <w:keepNext w:val="0"/>
              <w:keepLines w:val="0"/>
              <w:widowControl/>
              <w:suppressLineNumbers w:val="0"/>
              <w:spacing w:before="0" w:beforeAutospacing="0" w:after="0" w:afterAutospacing="0" w:line="0" w:lineRule="atLeast"/>
              <w:ind w:left="0" w:right="0" w:firstLine="0" w:firstLineChars="0"/>
              <w:textAlignment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数据分级分类管理制度；</w:t>
            </w:r>
          </w:p>
        </w:tc>
        <w:tc>
          <w:tcPr>
            <w:tcW w:w="200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000000" w:themeColor="text1"/>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 xml:space="preserve">有  </w:t>
            </w: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无</w:t>
            </w:r>
          </w:p>
        </w:tc>
        <w:tc>
          <w:tcPr>
            <w:tcW w:w="4824" w:type="dxa"/>
            <w:vMerge w:val="continue"/>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highlight w:val="none"/>
                <w14:textFill>
                  <w14:solidFill>
                    <w14:schemeClr w14:val="tx1"/>
                  </w14:solidFill>
                </w14:textFill>
              </w:rPr>
            </w:pPr>
          </w:p>
        </w:tc>
        <w:tc>
          <w:tcPr>
            <w:tcW w:w="1554" w:type="dxa"/>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keepNext w:val="0"/>
              <w:keepLines w:val="0"/>
              <w:numPr>
                <w:ilvl w:val="0"/>
                <w:numId w:val="3"/>
              </w:numPr>
              <w:suppressLineNumbers w:val="0"/>
              <w:adjustRightInd w:val="0"/>
              <w:snapToGrid w:val="0"/>
              <w:spacing w:before="0" w:beforeAutospacing="0" w:after="0" w:afterAutospacing="0"/>
              <w:ind w:left="0" w:right="0" w:firstLine="0"/>
              <w:jc w:val="righ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5028" w:type="dxa"/>
            <w:vAlign w:val="center"/>
          </w:tcPr>
          <w:p>
            <w:pPr>
              <w:pStyle w:val="37"/>
              <w:keepNext w:val="0"/>
              <w:keepLines w:val="0"/>
              <w:widowControl/>
              <w:suppressLineNumbers w:val="0"/>
              <w:spacing w:before="0" w:beforeAutospacing="0" w:after="0" w:afterAutospacing="0" w:line="0" w:lineRule="atLeast"/>
              <w:ind w:left="0" w:right="0" w:firstLine="0" w:firstLineChars="0"/>
              <w:textAlignment w:val="cente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数据安全风险感知响应机制；</w:t>
            </w:r>
          </w:p>
        </w:tc>
        <w:tc>
          <w:tcPr>
            <w:tcW w:w="200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000000" w:themeColor="text1"/>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 xml:space="preserve">有  </w:t>
            </w: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无</w:t>
            </w:r>
          </w:p>
        </w:tc>
        <w:tc>
          <w:tcPr>
            <w:tcW w:w="4824" w:type="dxa"/>
            <w:vMerge w:val="continue"/>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highlight w:val="none"/>
                <w14:textFill>
                  <w14:solidFill>
                    <w14:schemeClr w14:val="tx1"/>
                  </w14:solidFill>
                </w14:textFill>
              </w:rPr>
            </w:pPr>
          </w:p>
        </w:tc>
        <w:tc>
          <w:tcPr>
            <w:tcW w:w="1554" w:type="dxa"/>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761" w:type="dxa"/>
            <w:vAlign w:val="center"/>
          </w:tcPr>
          <w:p>
            <w:pPr>
              <w:keepNext w:val="0"/>
              <w:keepLines w:val="0"/>
              <w:numPr>
                <w:ilvl w:val="0"/>
                <w:numId w:val="3"/>
              </w:numPr>
              <w:suppressLineNumbers w:val="0"/>
              <w:adjustRightInd w:val="0"/>
              <w:snapToGrid w:val="0"/>
              <w:spacing w:before="0" w:beforeAutospacing="0" w:after="0" w:afterAutospacing="0"/>
              <w:ind w:left="0" w:right="0" w:firstLine="0"/>
              <w:jc w:val="righ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5028" w:type="dxa"/>
            <w:vAlign w:val="center"/>
          </w:tcPr>
          <w:p>
            <w:pPr>
              <w:pStyle w:val="37"/>
              <w:keepNext w:val="0"/>
              <w:keepLines w:val="0"/>
              <w:widowControl/>
              <w:suppressLineNumbers w:val="0"/>
              <w:spacing w:before="0" w:beforeAutospacing="0" w:after="0" w:afterAutospacing="0" w:line="0" w:lineRule="atLeast"/>
              <w:ind w:left="0" w:right="0" w:firstLine="0" w:firstLineChars="0"/>
              <w:textAlignment w:val="cente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应急预案及处置机制；</w:t>
            </w:r>
          </w:p>
        </w:tc>
        <w:tc>
          <w:tcPr>
            <w:tcW w:w="200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000000" w:themeColor="text1"/>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 xml:space="preserve">有  </w:t>
            </w: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无</w:t>
            </w:r>
          </w:p>
        </w:tc>
        <w:tc>
          <w:tcPr>
            <w:tcW w:w="4824" w:type="dxa"/>
            <w:vMerge w:val="continue"/>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highlight w:val="none"/>
                <w14:textFill>
                  <w14:solidFill>
                    <w14:schemeClr w14:val="tx1"/>
                  </w14:solidFill>
                </w14:textFill>
              </w:rPr>
            </w:pPr>
          </w:p>
        </w:tc>
        <w:tc>
          <w:tcPr>
            <w:tcW w:w="1554" w:type="dxa"/>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keepNext w:val="0"/>
              <w:keepLines w:val="0"/>
              <w:numPr>
                <w:ilvl w:val="0"/>
                <w:numId w:val="3"/>
              </w:numPr>
              <w:suppressLineNumbers w:val="0"/>
              <w:adjustRightInd w:val="0"/>
              <w:snapToGrid w:val="0"/>
              <w:spacing w:before="0" w:beforeAutospacing="0" w:after="0" w:afterAutospacing="0"/>
              <w:ind w:left="0" w:right="0" w:firstLine="0"/>
              <w:jc w:val="righ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5028" w:type="dxa"/>
            <w:vAlign w:val="center"/>
          </w:tcPr>
          <w:p>
            <w:pPr>
              <w:pStyle w:val="37"/>
              <w:keepNext w:val="0"/>
              <w:keepLines w:val="0"/>
              <w:widowControl/>
              <w:suppressLineNumbers w:val="0"/>
              <w:spacing w:before="0" w:beforeAutospacing="0" w:after="0" w:afterAutospacing="0" w:line="0" w:lineRule="atLeast"/>
              <w:ind w:left="0" w:right="0" w:firstLine="0" w:firstLineChars="0"/>
              <w:textAlignment w:val="cente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安全日志审计制度；</w:t>
            </w:r>
          </w:p>
        </w:tc>
        <w:tc>
          <w:tcPr>
            <w:tcW w:w="200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000000" w:themeColor="text1"/>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 xml:space="preserve">有  </w:t>
            </w: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无</w:t>
            </w:r>
          </w:p>
        </w:tc>
        <w:tc>
          <w:tcPr>
            <w:tcW w:w="4824" w:type="dxa"/>
            <w:vMerge w:val="continue"/>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highlight w:val="none"/>
                <w14:textFill>
                  <w14:solidFill>
                    <w14:schemeClr w14:val="tx1"/>
                  </w14:solidFill>
                </w14:textFill>
              </w:rPr>
            </w:pPr>
          </w:p>
        </w:tc>
        <w:tc>
          <w:tcPr>
            <w:tcW w:w="1554" w:type="dxa"/>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keepNext w:val="0"/>
              <w:keepLines w:val="0"/>
              <w:numPr>
                <w:ilvl w:val="0"/>
                <w:numId w:val="3"/>
              </w:numPr>
              <w:suppressLineNumbers w:val="0"/>
              <w:adjustRightInd w:val="0"/>
              <w:snapToGrid w:val="0"/>
              <w:spacing w:before="0" w:beforeAutospacing="0" w:after="0" w:afterAutospacing="0"/>
              <w:ind w:left="0" w:right="0" w:firstLine="0"/>
              <w:jc w:val="righ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5028" w:type="dxa"/>
            <w:vAlign w:val="center"/>
          </w:tcPr>
          <w:p>
            <w:pPr>
              <w:pStyle w:val="37"/>
              <w:keepNext w:val="0"/>
              <w:keepLines w:val="0"/>
              <w:widowControl/>
              <w:suppressLineNumbers w:val="0"/>
              <w:spacing w:before="0" w:beforeAutospacing="0" w:after="0" w:afterAutospacing="0" w:line="0" w:lineRule="atLeast"/>
              <w:ind w:left="0" w:right="0" w:firstLine="0" w:firstLineChars="0"/>
              <w:textAlignment w:val="cente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安全事件追踪溯源制度；</w:t>
            </w:r>
          </w:p>
        </w:tc>
        <w:tc>
          <w:tcPr>
            <w:tcW w:w="200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000000" w:themeColor="text1"/>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 xml:space="preserve">有  </w:t>
            </w: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无</w:t>
            </w:r>
          </w:p>
        </w:tc>
        <w:tc>
          <w:tcPr>
            <w:tcW w:w="4824" w:type="dxa"/>
            <w:vMerge w:val="continue"/>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highlight w:val="none"/>
                <w14:textFill>
                  <w14:solidFill>
                    <w14:schemeClr w14:val="tx1"/>
                  </w14:solidFill>
                </w14:textFill>
              </w:rPr>
            </w:pPr>
          </w:p>
        </w:tc>
        <w:tc>
          <w:tcPr>
            <w:tcW w:w="1554" w:type="dxa"/>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keepNext w:val="0"/>
              <w:keepLines w:val="0"/>
              <w:numPr>
                <w:ilvl w:val="0"/>
                <w:numId w:val="3"/>
              </w:numPr>
              <w:suppressLineNumbers w:val="0"/>
              <w:adjustRightInd w:val="0"/>
              <w:snapToGrid w:val="0"/>
              <w:spacing w:before="0" w:beforeAutospacing="0" w:after="0" w:afterAutospacing="0"/>
              <w:ind w:left="0" w:right="0" w:firstLine="0"/>
              <w:jc w:val="righ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5028" w:type="dxa"/>
            <w:vAlign w:val="center"/>
          </w:tcPr>
          <w:p>
            <w:pPr>
              <w:pStyle w:val="37"/>
              <w:keepNext w:val="0"/>
              <w:keepLines w:val="0"/>
              <w:widowControl/>
              <w:suppressLineNumbers w:val="0"/>
              <w:spacing w:before="0" w:beforeAutospacing="0" w:after="0" w:afterAutospacing="0" w:line="0" w:lineRule="atLeast"/>
              <w:ind w:left="0" w:right="0" w:firstLine="0" w:firstLineChars="0"/>
              <w:textAlignment w:val="cente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安全教育培训制度；</w:t>
            </w:r>
          </w:p>
        </w:tc>
        <w:tc>
          <w:tcPr>
            <w:tcW w:w="200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000000" w:themeColor="text1"/>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 xml:space="preserve">有  </w:t>
            </w: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无</w:t>
            </w:r>
          </w:p>
        </w:tc>
        <w:tc>
          <w:tcPr>
            <w:tcW w:w="4824" w:type="dxa"/>
            <w:vMerge w:val="continue"/>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highlight w:val="none"/>
                <w14:textFill>
                  <w14:solidFill>
                    <w14:schemeClr w14:val="tx1"/>
                  </w14:solidFill>
                </w14:textFill>
              </w:rPr>
            </w:pPr>
          </w:p>
        </w:tc>
        <w:tc>
          <w:tcPr>
            <w:tcW w:w="1554" w:type="dxa"/>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keepNext w:val="0"/>
              <w:keepLines w:val="0"/>
              <w:numPr>
                <w:ilvl w:val="0"/>
                <w:numId w:val="3"/>
              </w:numPr>
              <w:suppressLineNumbers w:val="0"/>
              <w:adjustRightInd w:val="0"/>
              <w:snapToGrid w:val="0"/>
              <w:spacing w:before="0" w:beforeAutospacing="0" w:after="0" w:afterAutospacing="0"/>
              <w:ind w:left="0" w:right="0" w:firstLine="0"/>
              <w:jc w:val="righ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5028" w:type="dxa"/>
            <w:vAlign w:val="center"/>
          </w:tcPr>
          <w:p>
            <w:pPr>
              <w:pStyle w:val="37"/>
              <w:keepNext w:val="0"/>
              <w:keepLines w:val="0"/>
              <w:widowControl/>
              <w:suppressLineNumbers w:val="0"/>
              <w:spacing w:before="0" w:beforeAutospacing="0" w:after="0" w:afterAutospacing="0" w:line="0" w:lineRule="atLeast"/>
              <w:ind w:left="0" w:right="0" w:firstLine="0" w:firstLineChars="0"/>
              <w:textAlignment w:val="cente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第三方监督管理机制；</w:t>
            </w:r>
          </w:p>
        </w:tc>
        <w:tc>
          <w:tcPr>
            <w:tcW w:w="200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000000" w:themeColor="text1"/>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 xml:space="preserve">有  </w:t>
            </w: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无</w:t>
            </w:r>
          </w:p>
        </w:tc>
        <w:tc>
          <w:tcPr>
            <w:tcW w:w="4824" w:type="dxa"/>
            <w:vMerge w:val="continue"/>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highlight w:val="none"/>
                <w14:textFill>
                  <w14:solidFill>
                    <w14:schemeClr w14:val="tx1"/>
                  </w14:solidFill>
                </w14:textFill>
              </w:rPr>
            </w:pPr>
          </w:p>
        </w:tc>
        <w:tc>
          <w:tcPr>
            <w:tcW w:w="1554" w:type="dxa"/>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keepNext w:val="0"/>
              <w:keepLines w:val="0"/>
              <w:numPr>
                <w:ilvl w:val="0"/>
                <w:numId w:val="3"/>
              </w:numPr>
              <w:suppressLineNumbers w:val="0"/>
              <w:adjustRightInd w:val="0"/>
              <w:snapToGrid w:val="0"/>
              <w:spacing w:before="0" w:beforeAutospacing="0" w:after="0" w:afterAutospacing="0"/>
              <w:ind w:left="0" w:right="0" w:firstLine="0"/>
              <w:jc w:val="righ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5028" w:type="dxa"/>
            <w:vAlign w:val="center"/>
          </w:tcPr>
          <w:p>
            <w:pPr>
              <w:pStyle w:val="37"/>
              <w:keepNext w:val="0"/>
              <w:keepLines w:val="0"/>
              <w:widowControl/>
              <w:suppressLineNumbers w:val="0"/>
              <w:spacing w:before="0" w:beforeAutospacing="0" w:after="0" w:afterAutospacing="0" w:line="0" w:lineRule="atLeast"/>
              <w:ind w:left="0" w:right="0" w:firstLine="0" w:firstLineChars="0"/>
              <w:textAlignment w:val="cente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投诉、举报、调查、问责制度；</w:t>
            </w:r>
          </w:p>
        </w:tc>
        <w:tc>
          <w:tcPr>
            <w:tcW w:w="200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000000" w:themeColor="text1"/>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 xml:space="preserve">有  </w:t>
            </w: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无</w:t>
            </w:r>
          </w:p>
        </w:tc>
        <w:tc>
          <w:tcPr>
            <w:tcW w:w="4824" w:type="dxa"/>
            <w:vMerge w:val="continue"/>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highlight w:val="none"/>
                <w14:textFill>
                  <w14:solidFill>
                    <w14:schemeClr w14:val="tx1"/>
                  </w14:solidFill>
                </w14:textFill>
              </w:rPr>
            </w:pPr>
          </w:p>
        </w:tc>
        <w:tc>
          <w:tcPr>
            <w:tcW w:w="1554" w:type="dxa"/>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keepNext w:val="0"/>
              <w:keepLines w:val="0"/>
              <w:numPr>
                <w:ilvl w:val="0"/>
                <w:numId w:val="3"/>
              </w:numPr>
              <w:suppressLineNumbers w:val="0"/>
              <w:adjustRightInd w:val="0"/>
              <w:snapToGrid w:val="0"/>
              <w:spacing w:before="0" w:beforeAutospacing="0" w:after="0" w:afterAutospacing="0"/>
              <w:ind w:left="0" w:right="0" w:firstLine="0"/>
              <w:jc w:val="righ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5028" w:type="dxa"/>
            <w:vAlign w:val="center"/>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安全问责制度；</w:t>
            </w:r>
          </w:p>
        </w:tc>
        <w:tc>
          <w:tcPr>
            <w:tcW w:w="200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000000" w:themeColor="text1"/>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 xml:space="preserve">有  </w:t>
            </w: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无</w:t>
            </w:r>
          </w:p>
        </w:tc>
        <w:tc>
          <w:tcPr>
            <w:tcW w:w="4824" w:type="dxa"/>
            <w:vMerge w:val="continue"/>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highlight w:val="none"/>
                <w14:textFill>
                  <w14:solidFill>
                    <w14:schemeClr w14:val="tx1"/>
                  </w14:solidFill>
                </w14:textFill>
              </w:rPr>
            </w:pPr>
          </w:p>
        </w:tc>
        <w:tc>
          <w:tcPr>
            <w:tcW w:w="1554" w:type="dxa"/>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keepNext w:val="0"/>
              <w:keepLines w:val="0"/>
              <w:numPr>
                <w:ilvl w:val="0"/>
                <w:numId w:val="3"/>
              </w:numPr>
              <w:suppressLineNumbers w:val="0"/>
              <w:adjustRightInd w:val="0"/>
              <w:snapToGrid w:val="0"/>
              <w:spacing w:before="0" w:beforeAutospacing="0" w:after="0" w:afterAutospacing="0"/>
              <w:ind w:left="0" w:right="0" w:firstLine="0"/>
              <w:jc w:val="righ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5028" w:type="dxa"/>
            <w:vAlign w:val="center"/>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近3年是否发生过网络安全、数据安全或个人信息保护相关的安全事件；</w:t>
            </w:r>
          </w:p>
        </w:tc>
        <w:tc>
          <w:tcPr>
            <w:tcW w:w="200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 xml:space="preserve">是  </w:t>
            </w: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否</w:t>
            </w:r>
          </w:p>
        </w:tc>
        <w:tc>
          <w:tcPr>
            <w:tcW w:w="4824" w:type="dxa"/>
            <w:vMerge w:val="continue"/>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highlight w:val="none"/>
                <w14:textFill>
                  <w14:solidFill>
                    <w14:schemeClr w14:val="tx1"/>
                  </w14:solidFill>
                </w14:textFill>
              </w:rPr>
            </w:pPr>
          </w:p>
        </w:tc>
        <w:tc>
          <w:tcPr>
            <w:tcW w:w="1554" w:type="dxa"/>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keepNext w:val="0"/>
              <w:keepLines w:val="0"/>
              <w:numPr>
                <w:ilvl w:val="0"/>
                <w:numId w:val="3"/>
              </w:numPr>
              <w:suppressLineNumbers w:val="0"/>
              <w:adjustRightInd w:val="0"/>
              <w:snapToGrid w:val="0"/>
              <w:spacing w:before="0" w:beforeAutospacing="0" w:after="0" w:afterAutospacing="0"/>
              <w:ind w:left="0" w:right="0" w:firstLine="0"/>
              <w:jc w:val="righ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5028" w:type="dxa"/>
            <w:vAlign w:val="center"/>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是否有安全事件应对处置及评估的记录，并按规定向主管部门报告。</w:t>
            </w:r>
          </w:p>
        </w:tc>
        <w:tc>
          <w:tcPr>
            <w:tcW w:w="200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 xml:space="preserve">是  </w:t>
            </w: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否</w:t>
            </w:r>
          </w:p>
        </w:tc>
        <w:tc>
          <w:tcPr>
            <w:tcW w:w="4824" w:type="dxa"/>
            <w:vMerge w:val="continue"/>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highlight w:val="none"/>
                <w14:textFill>
                  <w14:solidFill>
                    <w14:schemeClr w14:val="tx1"/>
                  </w14:solidFill>
                </w14:textFill>
              </w:rPr>
            </w:pPr>
          </w:p>
        </w:tc>
        <w:tc>
          <w:tcPr>
            <w:tcW w:w="1554" w:type="dxa"/>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5"/>
            <w:vAlign w:val="center"/>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二、是否具备足够的安全技术保障能力，包括但不限于：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761" w:type="dxa"/>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黑体"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黑体" w:cs="Times New Roman"/>
                <w:color w:val="000000" w:themeColor="text1"/>
                <w:kern w:val="0"/>
                <w:sz w:val="24"/>
                <w:szCs w:val="24"/>
                <w:highlight w:val="none"/>
                <w:lang w:bidi="ar"/>
                <w14:textFill>
                  <w14:solidFill>
                    <w14:schemeClr w14:val="tx1"/>
                  </w14:solidFill>
                </w14:textFill>
              </w:rPr>
              <w:t>序号</w:t>
            </w:r>
          </w:p>
        </w:tc>
        <w:tc>
          <w:tcPr>
            <w:tcW w:w="5028" w:type="dxa"/>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黑体"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黑体" w:cs="Times New Roman"/>
                <w:color w:val="000000" w:themeColor="text1"/>
                <w:kern w:val="0"/>
                <w:sz w:val="24"/>
                <w:szCs w:val="24"/>
                <w:highlight w:val="none"/>
                <w:lang w:bidi="ar"/>
                <w14:textFill>
                  <w14:solidFill>
                    <w14:schemeClr w14:val="tx1"/>
                  </w14:solidFill>
                </w14:textFill>
              </w:rPr>
              <w:t>评估要点</w:t>
            </w:r>
          </w:p>
        </w:tc>
        <w:tc>
          <w:tcPr>
            <w:tcW w:w="2007" w:type="dxa"/>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黑体"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黑体" w:cs="Times New Roman"/>
                <w:color w:val="000000" w:themeColor="text1"/>
                <w:kern w:val="0"/>
                <w:sz w:val="24"/>
                <w:szCs w:val="24"/>
                <w:highlight w:val="none"/>
                <w:lang w:bidi="ar"/>
                <w14:textFill>
                  <w14:solidFill>
                    <w14:schemeClr w14:val="tx1"/>
                  </w14:solidFill>
                </w14:textFill>
              </w:rPr>
              <w:t>自评结果</w:t>
            </w:r>
          </w:p>
        </w:tc>
        <w:tc>
          <w:tcPr>
            <w:tcW w:w="4824" w:type="dxa"/>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黑体"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黑体" w:cs="Times New Roman"/>
                <w:color w:val="000000" w:themeColor="text1"/>
                <w:kern w:val="0"/>
                <w:sz w:val="24"/>
                <w:szCs w:val="24"/>
                <w:highlight w:val="none"/>
                <w:lang w:bidi="ar"/>
                <w14:textFill>
                  <w14:solidFill>
                    <w14:schemeClr w14:val="tx1"/>
                  </w14:solidFill>
                </w14:textFill>
              </w:rPr>
              <w:t>主要参照</w:t>
            </w:r>
          </w:p>
        </w:tc>
        <w:tc>
          <w:tcPr>
            <w:tcW w:w="1554" w:type="dxa"/>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黑体"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黑体" w:cs="Times New Roman"/>
                <w:color w:val="000000" w:themeColor="text1"/>
                <w:kern w:val="0"/>
                <w:sz w:val="24"/>
                <w:szCs w:val="24"/>
                <w:highlight w:val="none"/>
                <w:lang w:bidi="ar"/>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keepNext w:val="0"/>
              <w:keepLines w:val="0"/>
              <w:numPr>
                <w:ilvl w:val="0"/>
                <w:numId w:val="3"/>
              </w:numPr>
              <w:suppressLineNumbers w:val="0"/>
              <w:adjustRightInd w:val="0"/>
              <w:snapToGrid w:val="0"/>
              <w:spacing w:before="0" w:beforeAutospacing="0" w:after="0" w:afterAutospacing="0"/>
              <w:ind w:left="0" w:right="0" w:firstLine="0"/>
              <w:jc w:val="righ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5028" w:type="dxa"/>
            <w:vAlign w:val="center"/>
          </w:tcPr>
          <w:p>
            <w:pPr>
              <w:pStyle w:val="37"/>
              <w:keepNext w:val="0"/>
              <w:keepLines w:val="0"/>
              <w:widowControl/>
              <w:suppressLineNumbers w:val="0"/>
              <w:spacing w:before="0" w:beforeAutospacing="0" w:after="0" w:afterAutospacing="0" w:line="0" w:lineRule="atLeast"/>
              <w:ind w:left="0" w:right="0" w:firstLine="0" w:firstLineChars="0"/>
              <w:textAlignment w:val="cente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具备身份鉴别和认证能力；</w:t>
            </w:r>
          </w:p>
        </w:tc>
        <w:tc>
          <w:tcPr>
            <w:tcW w:w="200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000000" w:themeColor="text1"/>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 xml:space="preserve">是  </w:t>
            </w: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否</w:t>
            </w:r>
          </w:p>
        </w:tc>
        <w:tc>
          <w:tcPr>
            <w:tcW w:w="4824" w:type="dxa"/>
            <w:vMerge w:val="restart"/>
            <w:vAlign w:val="center"/>
          </w:tcPr>
          <w:p>
            <w:pPr>
              <w:keepNext w:val="0"/>
              <w:keepLines w:val="0"/>
              <w:widowControl/>
              <w:suppressLineNumbers w:val="0"/>
              <w:spacing w:before="0" w:beforeAutospacing="0" w:after="0" w:afterAutospacing="0" w:line="0" w:lineRule="atLeast"/>
              <w:ind w:left="0" w:right="0"/>
              <w:jc w:val="left"/>
              <w:textAlignment w:val="cente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《中华人民共和国网络安全法》第21条、第25条、第42条以及相关规定</w:t>
            </w:r>
          </w:p>
          <w:p>
            <w:pPr>
              <w:keepNext w:val="0"/>
              <w:keepLines w:val="0"/>
              <w:widowControl/>
              <w:suppressLineNumbers w:val="0"/>
              <w:spacing w:before="0" w:beforeAutospacing="0" w:after="0" w:afterAutospacing="0" w:line="0" w:lineRule="atLeast"/>
              <w:ind w:left="0" w:right="0"/>
              <w:jc w:val="left"/>
              <w:textAlignment w:val="cente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《中华人民共和国数据安全法》第27条、第29条至第32条以及相关规定</w:t>
            </w:r>
          </w:p>
          <w:p>
            <w:pPr>
              <w:keepNext w:val="0"/>
              <w:keepLines w:val="0"/>
              <w:widowControl/>
              <w:suppressLineNumbers w:val="0"/>
              <w:spacing w:before="0" w:beforeAutospacing="0" w:after="0" w:afterAutospacing="0" w:line="0" w:lineRule="atLeast"/>
              <w:ind w:left="0" w:right="0"/>
              <w:jc w:val="left"/>
              <w:textAlignment w:val="cente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《中华人民共和国个人信息保护法》第20条至第25条、第51条至第59条以及相关规定</w:t>
            </w:r>
          </w:p>
          <w:p>
            <w:pPr>
              <w:keepNext w:val="0"/>
              <w:keepLines w:val="0"/>
              <w:widowControl/>
              <w:suppressLineNumbers w:val="0"/>
              <w:spacing w:before="0" w:beforeAutospacing="0" w:after="0" w:afterAutospacing="0" w:line="0" w:lineRule="atLeast"/>
              <w:ind w:left="0" w:right="0"/>
              <w:jc w:val="left"/>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《网络数据安全管理条例（征求意见稿）》</w:t>
            </w:r>
            <w:r>
              <w:rPr>
                <w:rFonts w:hint="default" w:ascii="Times New Roman" w:hAnsi="Times New Roman" w:eastAsia="仿宋_GB2312" w:cs="Times New Roman"/>
                <w:color w:val="000000" w:themeColor="text1"/>
                <w:kern w:val="0"/>
                <w:sz w:val="24"/>
                <w:szCs w:val="24"/>
                <w:highlight w:val="none"/>
                <w:vertAlign w:val="superscript"/>
                <w:lang w:bidi="ar"/>
                <w14:textFill>
                  <w14:solidFill>
                    <w14:schemeClr w14:val="tx1"/>
                  </w14:solidFill>
                </w14:textFill>
              </w:rPr>
              <w:t>〔1〕</w:t>
            </w: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相关规定</w:t>
            </w:r>
          </w:p>
          <w:p>
            <w:pPr>
              <w:keepNext w:val="0"/>
              <w:keepLines w:val="0"/>
              <w:widowControl/>
              <w:suppressLineNumbers w:val="0"/>
              <w:spacing w:before="0" w:beforeAutospacing="0" w:after="0" w:afterAutospacing="0" w:line="0" w:lineRule="atLeast"/>
              <w:ind w:left="0" w:right="0"/>
              <w:jc w:val="left"/>
              <w:textAlignment w:val="cente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《浙江省公共数据条例》第33条以及相关规定</w:t>
            </w:r>
          </w:p>
          <w:p>
            <w:pPr>
              <w:keepNext w:val="0"/>
              <w:keepLines w:val="0"/>
              <w:widowControl/>
              <w:suppressLineNumbers w:val="0"/>
              <w:spacing w:before="0" w:beforeAutospacing="0" w:after="0" w:afterAutospacing="0" w:line="0" w:lineRule="atLeast"/>
              <w:ind w:left="0" w:right="0"/>
              <w:jc w:val="left"/>
              <w:textAlignment w:val="cente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《浙江省公共数据开放与安全管理暂行办法》第30条以及相关规定</w:t>
            </w:r>
          </w:p>
          <w:p>
            <w:pPr>
              <w:keepNext w:val="0"/>
              <w:keepLines w:val="0"/>
              <w:widowControl/>
              <w:suppressLineNumbers w:val="0"/>
              <w:spacing w:before="0" w:beforeAutospacing="0" w:after="0" w:afterAutospacing="0" w:line="0" w:lineRule="atLeast"/>
              <w:ind w:left="0" w:right="0"/>
              <w:jc w:val="left"/>
              <w:textAlignment w:val="cente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《信息安全技术 网络安全等级保护基本要求（GB/T 22239-2019）》相关规定</w:t>
            </w:r>
          </w:p>
          <w:p>
            <w:pPr>
              <w:keepNext w:val="0"/>
              <w:keepLines w:val="0"/>
              <w:widowControl/>
              <w:suppressLineNumbers w:val="0"/>
              <w:spacing w:before="0" w:beforeAutospacing="0" w:after="0" w:afterAutospacing="0" w:line="0" w:lineRule="atLeast"/>
              <w:ind w:left="0" w:right="0"/>
              <w:jc w:val="left"/>
              <w:textAlignment w:val="cente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《信息安全技术 数据安全能力成熟度模型（GB/T 37988-2019）》相关规定</w:t>
            </w:r>
          </w:p>
          <w:p>
            <w:pPr>
              <w:keepNext w:val="0"/>
              <w:keepLines w:val="0"/>
              <w:widowControl/>
              <w:suppressLineNumbers w:val="0"/>
              <w:spacing w:before="0" w:beforeAutospacing="0" w:after="0" w:afterAutospacing="0" w:line="0" w:lineRule="atLeast"/>
              <w:ind w:left="0" w:right="0"/>
              <w:jc w:val="left"/>
              <w:textAlignment w:val="cente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《信息安全技术 个人信息安全规范（GB/T 35273-2020）》相关规定</w:t>
            </w:r>
          </w:p>
          <w:p>
            <w:pPr>
              <w:keepNext w:val="0"/>
              <w:keepLines w:val="0"/>
              <w:widowControl/>
              <w:suppressLineNumbers w:val="0"/>
              <w:spacing w:before="0" w:beforeAutospacing="0" w:after="0" w:afterAutospacing="0" w:line="0" w:lineRule="atLeast"/>
              <w:ind w:left="0" w:right="0"/>
              <w:jc w:val="left"/>
              <w:textAlignment w:val="cente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《信息安全技术 个人信息安全规范（GB/T 35273-2020）》相关规定</w:t>
            </w:r>
          </w:p>
          <w:p>
            <w:pPr>
              <w:keepNext w:val="0"/>
              <w:keepLines w:val="0"/>
              <w:widowControl/>
              <w:suppressLineNumbers w:val="0"/>
              <w:spacing w:before="0" w:beforeAutospacing="0" w:after="0" w:afterAutospacing="0" w:line="0" w:lineRule="atLeast"/>
              <w:ind w:left="0" w:right="0"/>
              <w:jc w:val="left"/>
              <w:textAlignment w:val="cente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《信息安全技术 信息系统密码应用基本要求（GB/T39786-2021）》相关规定</w:t>
            </w:r>
          </w:p>
          <w:p>
            <w:pPr>
              <w:keepNext w:val="0"/>
              <w:keepLines w:val="0"/>
              <w:widowControl/>
              <w:suppressLineNumbers w:val="0"/>
              <w:spacing w:before="0" w:beforeAutospacing="0" w:after="0" w:afterAutospacing="0" w:line="0" w:lineRule="atLeast"/>
              <w:ind w:left="0" w:right="0"/>
              <w:jc w:val="left"/>
              <w:textAlignment w:val="cente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《信息安全技术 网络数据处理安全要求（GB_T 41479-2022）》相关规定</w:t>
            </w:r>
          </w:p>
          <w:p>
            <w:pPr>
              <w:keepNext w:val="0"/>
              <w:keepLines w:val="0"/>
              <w:widowControl/>
              <w:suppressLineNumbers w:val="0"/>
              <w:spacing w:before="0" w:beforeAutospacing="0" w:after="0" w:afterAutospacing="0" w:line="0" w:lineRule="atLeast"/>
              <w:ind w:left="0" w:right="0"/>
              <w:jc w:val="left"/>
              <w:textAlignment w:val="cente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《网络安全标准实践指南 网络数据安全风险评估实施指引TC260-PG-20231A》相关规定</w:t>
            </w:r>
          </w:p>
          <w:p>
            <w:pPr>
              <w:keepNext w:val="0"/>
              <w:keepLines w:val="0"/>
              <w:widowControl/>
              <w:suppressLineNumbers w:val="0"/>
              <w:spacing w:before="0" w:beforeAutospacing="0" w:after="0" w:afterAutospacing="0" w:line="0" w:lineRule="atLeast"/>
              <w:ind w:left="0" w:right="0"/>
              <w:jc w:val="left"/>
              <w:textAlignment w:val="cente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《浙江省公共数据安全体系建设指南（DB33/T 2487-2022）》相关规定</w:t>
            </w:r>
          </w:p>
          <w:p>
            <w:pPr>
              <w:keepNext w:val="0"/>
              <w:keepLines w:val="0"/>
              <w:suppressLineNumbers w:val="0"/>
              <w:spacing w:before="0" w:beforeAutospacing="0" w:after="0" w:afterAutospacing="0"/>
              <w:ind w:left="0" w:right="0"/>
              <w:jc w:val="left"/>
              <w:rPr>
                <w:rFonts w:hint="default" w:ascii="Times New Roman" w:hAnsi="Times New Roman" w:eastAsia="仿宋_GB2312" w:cs="Times New Roman"/>
                <w:color w:val="000000" w:themeColor="text1"/>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《浙江省公共数据授权运营管理办法（试行）》相关规定</w:t>
            </w:r>
          </w:p>
        </w:tc>
        <w:tc>
          <w:tcPr>
            <w:tcW w:w="1554" w:type="dxa"/>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keepNext w:val="0"/>
              <w:keepLines w:val="0"/>
              <w:numPr>
                <w:ilvl w:val="0"/>
                <w:numId w:val="3"/>
              </w:numPr>
              <w:suppressLineNumbers w:val="0"/>
              <w:adjustRightInd w:val="0"/>
              <w:snapToGrid w:val="0"/>
              <w:spacing w:before="0" w:beforeAutospacing="0" w:after="0" w:afterAutospacing="0"/>
              <w:ind w:left="0" w:right="0" w:firstLine="0"/>
              <w:jc w:val="righ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5028" w:type="dxa"/>
            <w:vAlign w:val="center"/>
          </w:tcPr>
          <w:p>
            <w:pPr>
              <w:pStyle w:val="37"/>
              <w:keepNext w:val="0"/>
              <w:keepLines w:val="0"/>
              <w:widowControl/>
              <w:suppressLineNumbers w:val="0"/>
              <w:spacing w:before="0" w:beforeAutospacing="0" w:after="0" w:afterAutospacing="0" w:line="0" w:lineRule="atLeast"/>
              <w:ind w:left="0" w:right="0" w:firstLine="0" w:firstLineChars="0"/>
              <w:textAlignment w:val="cente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具备数据收集采集安全管理能力；</w:t>
            </w:r>
          </w:p>
        </w:tc>
        <w:tc>
          <w:tcPr>
            <w:tcW w:w="200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000000" w:themeColor="text1"/>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 xml:space="preserve">是  </w:t>
            </w: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否</w:t>
            </w:r>
          </w:p>
        </w:tc>
        <w:tc>
          <w:tcPr>
            <w:tcW w:w="4824" w:type="dxa"/>
            <w:vMerge w:val="continue"/>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highlight w:val="none"/>
                <w14:textFill>
                  <w14:solidFill>
                    <w14:schemeClr w14:val="tx1"/>
                  </w14:solidFill>
                </w14:textFill>
              </w:rPr>
            </w:pPr>
          </w:p>
        </w:tc>
        <w:tc>
          <w:tcPr>
            <w:tcW w:w="1554" w:type="dxa"/>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keepNext w:val="0"/>
              <w:keepLines w:val="0"/>
              <w:numPr>
                <w:ilvl w:val="0"/>
                <w:numId w:val="3"/>
              </w:numPr>
              <w:suppressLineNumbers w:val="0"/>
              <w:adjustRightInd w:val="0"/>
              <w:snapToGrid w:val="0"/>
              <w:spacing w:before="0" w:beforeAutospacing="0" w:after="0" w:afterAutospacing="0"/>
              <w:ind w:left="0" w:right="0" w:firstLine="0"/>
              <w:jc w:val="righ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5028" w:type="dxa"/>
            <w:vAlign w:val="center"/>
          </w:tcPr>
          <w:p>
            <w:pPr>
              <w:pStyle w:val="37"/>
              <w:keepNext w:val="0"/>
              <w:keepLines w:val="0"/>
              <w:widowControl/>
              <w:suppressLineNumbers w:val="0"/>
              <w:spacing w:before="0" w:beforeAutospacing="0" w:after="0" w:afterAutospacing="0" w:line="0" w:lineRule="atLeast"/>
              <w:ind w:left="0" w:right="0" w:firstLine="0" w:firstLineChars="0"/>
              <w:textAlignment w:val="cente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具备数据分类分级能力；</w:t>
            </w:r>
          </w:p>
        </w:tc>
        <w:tc>
          <w:tcPr>
            <w:tcW w:w="200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000000" w:themeColor="text1"/>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 xml:space="preserve">是  </w:t>
            </w: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否</w:t>
            </w:r>
          </w:p>
        </w:tc>
        <w:tc>
          <w:tcPr>
            <w:tcW w:w="4824" w:type="dxa"/>
            <w:vMerge w:val="continue"/>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highlight w:val="none"/>
                <w14:textFill>
                  <w14:solidFill>
                    <w14:schemeClr w14:val="tx1"/>
                  </w14:solidFill>
                </w14:textFill>
              </w:rPr>
            </w:pPr>
          </w:p>
        </w:tc>
        <w:tc>
          <w:tcPr>
            <w:tcW w:w="1554" w:type="dxa"/>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keepNext w:val="0"/>
              <w:keepLines w:val="0"/>
              <w:numPr>
                <w:ilvl w:val="0"/>
                <w:numId w:val="3"/>
              </w:numPr>
              <w:suppressLineNumbers w:val="0"/>
              <w:adjustRightInd w:val="0"/>
              <w:snapToGrid w:val="0"/>
              <w:spacing w:before="0" w:beforeAutospacing="0" w:after="0" w:afterAutospacing="0"/>
              <w:ind w:left="0" w:right="0" w:firstLine="0"/>
              <w:jc w:val="righ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5028" w:type="dxa"/>
            <w:vAlign w:val="center"/>
          </w:tcPr>
          <w:p>
            <w:pPr>
              <w:pStyle w:val="37"/>
              <w:keepNext w:val="0"/>
              <w:keepLines w:val="0"/>
              <w:widowControl/>
              <w:suppressLineNumbers w:val="0"/>
              <w:spacing w:before="0" w:beforeAutospacing="0" w:after="0" w:afterAutospacing="0" w:line="0" w:lineRule="atLeast"/>
              <w:ind w:left="0" w:right="0" w:firstLine="0" w:firstLineChars="0"/>
              <w:textAlignment w:val="cente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具备数据存储备份能力；</w:t>
            </w:r>
          </w:p>
        </w:tc>
        <w:tc>
          <w:tcPr>
            <w:tcW w:w="200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000000" w:themeColor="text1"/>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 xml:space="preserve">是  </w:t>
            </w: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否</w:t>
            </w:r>
          </w:p>
        </w:tc>
        <w:tc>
          <w:tcPr>
            <w:tcW w:w="4824" w:type="dxa"/>
            <w:vMerge w:val="continue"/>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highlight w:val="none"/>
                <w14:textFill>
                  <w14:solidFill>
                    <w14:schemeClr w14:val="tx1"/>
                  </w14:solidFill>
                </w14:textFill>
              </w:rPr>
            </w:pPr>
          </w:p>
        </w:tc>
        <w:tc>
          <w:tcPr>
            <w:tcW w:w="1554" w:type="dxa"/>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keepNext w:val="0"/>
              <w:keepLines w:val="0"/>
              <w:numPr>
                <w:ilvl w:val="0"/>
                <w:numId w:val="3"/>
              </w:numPr>
              <w:suppressLineNumbers w:val="0"/>
              <w:adjustRightInd w:val="0"/>
              <w:snapToGrid w:val="0"/>
              <w:spacing w:before="0" w:beforeAutospacing="0" w:after="0" w:afterAutospacing="0"/>
              <w:ind w:left="0" w:right="0" w:firstLine="0"/>
              <w:jc w:val="righ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5028" w:type="dxa"/>
            <w:vAlign w:val="center"/>
          </w:tcPr>
          <w:p>
            <w:pPr>
              <w:pStyle w:val="37"/>
              <w:keepNext w:val="0"/>
              <w:keepLines w:val="0"/>
              <w:widowControl/>
              <w:suppressLineNumbers w:val="0"/>
              <w:spacing w:before="0" w:beforeAutospacing="0" w:after="0" w:afterAutospacing="0" w:line="0" w:lineRule="atLeast"/>
              <w:ind w:left="0" w:right="0" w:firstLine="0" w:firstLineChars="0"/>
              <w:textAlignment w:val="cente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具备加密传输能力；</w:t>
            </w:r>
          </w:p>
        </w:tc>
        <w:tc>
          <w:tcPr>
            <w:tcW w:w="200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000000" w:themeColor="text1"/>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 xml:space="preserve">是  </w:t>
            </w: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否</w:t>
            </w:r>
          </w:p>
        </w:tc>
        <w:tc>
          <w:tcPr>
            <w:tcW w:w="4824" w:type="dxa"/>
            <w:vMerge w:val="continue"/>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highlight w:val="none"/>
                <w14:textFill>
                  <w14:solidFill>
                    <w14:schemeClr w14:val="tx1"/>
                  </w14:solidFill>
                </w14:textFill>
              </w:rPr>
            </w:pPr>
          </w:p>
        </w:tc>
        <w:tc>
          <w:tcPr>
            <w:tcW w:w="1554" w:type="dxa"/>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keepNext w:val="0"/>
              <w:keepLines w:val="0"/>
              <w:numPr>
                <w:ilvl w:val="0"/>
                <w:numId w:val="3"/>
              </w:numPr>
              <w:suppressLineNumbers w:val="0"/>
              <w:adjustRightInd w:val="0"/>
              <w:snapToGrid w:val="0"/>
              <w:spacing w:before="0" w:beforeAutospacing="0" w:after="0" w:afterAutospacing="0"/>
              <w:ind w:left="0" w:right="0" w:firstLine="0"/>
              <w:jc w:val="righ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5028" w:type="dxa"/>
            <w:vAlign w:val="center"/>
          </w:tcPr>
          <w:p>
            <w:pPr>
              <w:pStyle w:val="37"/>
              <w:keepNext w:val="0"/>
              <w:keepLines w:val="0"/>
              <w:widowControl/>
              <w:suppressLineNumbers w:val="0"/>
              <w:spacing w:before="0" w:beforeAutospacing="0" w:after="0" w:afterAutospacing="0" w:line="0" w:lineRule="atLeast"/>
              <w:ind w:left="0" w:right="0" w:firstLine="0" w:firstLineChars="0"/>
              <w:textAlignment w:val="cente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具备国家商用密码算法；</w:t>
            </w:r>
          </w:p>
        </w:tc>
        <w:tc>
          <w:tcPr>
            <w:tcW w:w="200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000000" w:themeColor="text1"/>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 xml:space="preserve">是  </w:t>
            </w: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否</w:t>
            </w:r>
          </w:p>
        </w:tc>
        <w:tc>
          <w:tcPr>
            <w:tcW w:w="4824" w:type="dxa"/>
            <w:vMerge w:val="continue"/>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highlight w:val="none"/>
                <w14:textFill>
                  <w14:solidFill>
                    <w14:schemeClr w14:val="tx1"/>
                  </w14:solidFill>
                </w14:textFill>
              </w:rPr>
            </w:pPr>
          </w:p>
        </w:tc>
        <w:tc>
          <w:tcPr>
            <w:tcW w:w="1554" w:type="dxa"/>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keepNext w:val="0"/>
              <w:keepLines w:val="0"/>
              <w:numPr>
                <w:ilvl w:val="0"/>
                <w:numId w:val="3"/>
              </w:numPr>
              <w:suppressLineNumbers w:val="0"/>
              <w:adjustRightInd w:val="0"/>
              <w:snapToGrid w:val="0"/>
              <w:spacing w:before="0" w:beforeAutospacing="0" w:after="0" w:afterAutospacing="0"/>
              <w:ind w:left="0" w:right="0" w:firstLine="0"/>
              <w:jc w:val="righ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5028" w:type="dxa"/>
            <w:vAlign w:val="center"/>
          </w:tcPr>
          <w:p>
            <w:pPr>
              <w:pStyle w:val="37"/>
              <w:keepNext w:val="0"/>
              <w:keepLines w:val="0"/>
              <w:widowControl/>
              <w:suppressLineNumbers w:val="0"/>
              <w:spacing w:before="0" w:beforeAutospacing="0" w:after="0" w:afterAutospacing="0" w:line="0" w:lineRule="atLeast"/>
              <w:ind w:left="0" w:right="0" w:firstLine="0" w:firstLineChars="0"/>
              <w:textAlignment w:val="cente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具备网络可用性管理能力；</w:t>
            </w:r>
          </w:p>
        </w:tc>
        <w:tc>
          <w:tcPr>
            <w:tcW w:w="200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000000" w:themeColor="text1"/>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 xml:space="preserve">是  </w:t>
            </w: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否</w:t>
            </w:r>
          </w:p>
        </w:tc>
        <w:tc>
          <w:tcPr>
            <w:tcW w:w="4824" w:type="dxa"/>
            <w:vMerge w:val="continue"/>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highlight w:val="none"/>
                <w14:textFill>
                  <w14:solidFill>
                    <w14:schemeClr w14:val="tx1"/>
                  </w14:solidFill>
                </w14:textFill>
              </w:rPr>
            </w:pPr>
          </w:p>
        </w:tc>
        <w:tc>
          <w:tcPr>
            <w:tcW w:w="1554" w:type="dxa"/>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keepNext w:val="0"/>
              <w:keepLines w:val="0"/>
              <w:numPr>
                <w:ilvl w:val="0"/>
                <w:numId w:val="3"/>
              </w:numPr>
              <w:suppressLineNumbers w:val="0"/>
              <w:adjustRightInd w:val="0"/>
              <w:snapToGrid w:val="0"/>
              <w:spacing w:before="0" w:beforeAutospacing="0" w:after="0" w:afterAutospacing="0"/>
              <w:ind w:left="0" w:right="0" w:firstLine="0"/>
              <w:jc w:val="righ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5028" w:type="dxa"/>
            <w:vAlign w:val="center"/>
          </w:tcPr>
          <w:p>
            <w:pPr>
              <w:pStyle w:val="37"/>
              <w:keepNext w:val="0"/>
              <w:keepLines w:val="0"/>
              <w:widowControl/>
              <w:suppressLineNumbers w:val="0"/>
              <w:spacing w:before="0" w:beforeAutospacing="0" w:after="0" w:afterAutospacing="0" w:line="0" w:lineRule="atLeast"/>
              <w:ind w:left="0" w:right="0" w:firstLine="0" w:firstLineChars="0"/>
              <w:textAlignment w:val="cente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具备数据脱敏、去标识化、加密技术能力；</w:t>
            </w:r>
          </w:p>
        </w:tc>
        <w:tc>
          <w:tcPr>
            <w:tcW w:w="200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000000" w:themeColor="text1"/>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 xml:space="preserve">是  </w:t>
            </w: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否</w:t>
            </w:r>
          </w:p>
        </w:tc>
        <w:tc>
          <w:tcPr>
            <w:tcW w:w="4824" w:type="dxa"/>
            <w:vMerge w:val="continue"/>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highlight w:val="none"/>
                <w14:textFill>
                  <w14:solidFill>
                    <w14:schemeClr w14:val="tx1"/>
                  </w14:solidFill>
                </w14:textFill>
              </w:rPr>
            </w:pPr>
          </w:p>
        </w:tc>
        <w:tc>
          <w:tcPr>
            <w:tcW w:w="1554" w:type="dxa"/>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keepNext w:val="0"/>
              <w:keepLines w:val="0"/>
              <w:numPr>
                <w:ilvl w:val="0"/>
                <w:numId w:val="3"/>
              </w:numPr>
              <w:suppressLineNumbers w:val="0"/>
              <w:adjustRightInd w:val="0"/>
              <w:snapToGrid w:val="0"/>
              <w:spacing w:before="0" w:beforeAutospacing="0" w:after="0" w:afterAutospacing="0"/>
              <w:ind w:left="0" w:right="0" w:firstLine="0"/>
              <w:jc w:val="righ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5028" w:type="dxa"/>
            <w:vAlign w:val="center"/>
          </w:tcPr>
          <w:p>
            <w:pPr>
              <w:pStyle w:val="37"/>
              <w:keepNext w:val="0"/>
              <w:keepLines w:val="0"/>
              <w:widowControl/>
              <w:suppressLineNumbers w:val="0"/>
              <w:spacing w:before="0" w:beforeAutospacing="0" w:after="0" w:afterAutospacing="0" w:line="0" w:lineRule="atLeast"/>
              <w:ind w:left="0" w:right="0" w:firstLine="0" w:firstLineChars="0"/>
              <w:textAlignment w:val="cente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具备数据防泄漏能力；</w:t>
            </w:r>
          </w:p>
        </w:tc>
        <w:tc>
          <w:tcPr>
            <w:tcW w:w="200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000000" w:themeColor="text1"/>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 xml:space="preserve">是  </w:t>
            </w: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否</w:t>
            </w:r>
          </w:p>
        </w:tc>
        <w:tc>
          <w:tcPr>
            <w:tcW w:w="4824" w:type="dxa"/>
            <w:vMerge w:val="continue"/>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highlight w:val="none"/>
                <w14:textFill>
                  <w14:solidFill>
                    <w14:schemeClr w14:val="tx1"/>
                  </w14:solidFill>
                </w14:textFill>
              </w:rPr>
            </w:pPr>
          </w:p>
        </w:tc>
        <w:tc>
          <w:tcPr>
            <w:tcW w:w="1554" w:type="dxa"/>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keepNext w:val="0"/>
              <w:keepLines w:val="0"/>
              <w:numPr>
                <w:ilvl w:val="0"/>
                <w:numId w:val="3"/>
              </w:numPr>
              <w:suppressLineNumbers w:val="0"/>
              <w:adjustRightInd w:val="0"/>
              <w:snapToGrid w:val="0"/>
              <w:spacing w:before="0" w:beforeAutospacing="0" w:after="0" w:afterAutospacing="0"/>
              <w:ind w:left="0" w:right="0" w:firstLine="0"/>
              <w:jc w:val="righ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5028" w:type="dxa"/>
            <w:vAlign w:val="center"/>
          </w:tcPr>
          <w:p>
            <w:pPr>
              <w:pStyle w:val="37"/>
              <w:keepNext w:val="0"/>
              <w:keepLines w:val="0"/>
              <w:widowControl/>
              <w:suppressLineNumbers w:val="0"/>
              <w:spacing w:before="0" w:beforeAutospacing="0" w:after="0" w:afterAutospacing="0" w:line="0" w:lineRule="atLeast"/>
              <w:ind w:left="0" w:right="0" w:firstLine="0" w:firstLineChars="0"/>
              <w:textAlignment w:val="cente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具备数据接口安全管理能力；</w:t>
            </w:r>
          </w:p>
        </w:tc>
        <w:tc>
          <w:tcPr>
            <w:tcW w:w="200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000000" w:themeColor="text1"/>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 xml:space="preserve">是  </w:t>
            </w: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否</w:t>
            </w:r>
          </w:p>
        </w:tc>
        <w:tc>
          <w:tcPr>
            <w:tcW w:w="4824" w:type="dxa"/>
            <w:vMerge w:val="continue"/>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highlight w:val="none"/>
                <w14:textFill>
                  <w14:solidFill>
                    <w14:schemeClr w14:val="tx1"/>
                  </w14:solidFill>
                </w14:textFill>
              </w:rPr>
            </w:pPr>
          </w:p>
        </w:tc>
        <w:tc>
          <w:tcPr>
            <w:tcW w:w="1554" w:type="dxa"/>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keepNext w:val="0"/>
              <w:keepLines w:val="0"/>
              <w:numPr>
                <w:ilvl w:val="0"/>
                <w:numId w:val="3"/>
              </w:numPr>
              <w:suppressLineNumbers w:val="0"/>
              <w:adjustRightInd w:val="0"/>
              <w:snapToGrid w:val="0"/>
              <w:spacing w:before="0" w:beforeAutospacing="0" w:after="0" w:afterAutospacing="0"/>
              <w:ind w:left="0" w:right="0" w:firstLine="0"/>
              <w:jc w:val="righ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5028" w:type="dxa"/>
            <w:vAlign w:val="center"/>
          </w:tcPr>
          <w:p>
            <w:pPr>
              <w:pStyle w:val="37"/>
              <w:keepNext w:val="0"/>
              <w:keepLines w:val="0"/>
              <w:widowControl/>
              <w:suppressLineNumbers w:val="0"/>
              <w:spacing w:before="0" w:beforeAutospacing="0" w:after="0" w:afterAutospacing="0" w:line="0" w:lineRule="atLeast"/>
              <w:ind w:left="0" w:right="0" w:firstLine="0" w:firstLineChars="0"/>
              <w:textAlignment w:val="cente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具备数据销毁处置能力；</w:t>
            </w:r>
          </w:p>
        </w:tc>
        <w:tc>
          <w:tcPr>
            <w:tcW w:w="200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000000" w:themeColor="text1"/>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 xml:space="preserve">是  </w:t>
            </w: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否</w:t>
            </w:r>
          </w:p>
        </w:tc>
        <w:tc>
          <w:tcPr>
            <w:tcW w:w="4824" w:type="dxa"/>
            <w:vMerge w:val="continue"/>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highlight w:val="none"/>
                <w14:textFill>
                  <w14:solidFill>
                    <w14:schemeClr w14:val="tx1"/>
                  </w14:solidFill>
                </w14:textFill>
              </w:rPr>
            </w:pPr>
          </w:p>
        </w:tc>
        <w:tc>
          <w:tcPr>
            <w:tcW w:w="1554" w:type="dxa"/>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keepNext w:val="0"/>
              <w:keepLines w:val="0"/>
              <w:numPr>
                <w:ilvl w:val="0"/>
                <w:numId w:val="3"/>
              </w:numPr>
              <w:suppressLineNumbers w:val="0"/>
              <w:adjustRightInd w:val="0"/>
              <w:snapToGrid w:val="0"/>
              <w:spacing w:before="0" w:beforeAutospacing="0" w:after="0" w:afterAutospacing="0"/>
              <w:ind w:left="0" w:right="0" w:firstLine="0"/>
              <w:jc w:val="righ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5028" w:type="dxa"/>
            <w:vAlign w:val="center"/>
          </w:tcPr>
          <w:p>
            <w:pPr>
              <w:pStyle w:val="37"/>
              <w:keepNext w:val="0"/>
              <w:keepLines w:val="0"/>
              <w:widowControl/>
              <w:suppressLineNumbers w:val="0"/>
              <w:spacing w:before="0" w:beforeAutospacing="0" w:after="0" w:afterAutospacing="0" w:line="0" w:lineRule="atLeast"/>
              <w:ind w:left="0" w:right="0" w:firstLine="0" w:firstLineChars="0"/>
              <w:textAlignment w:val="cente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具备安全漏洞发现与修复能力；</w:t>
            </w:r>
          </w:p>
        </w:tc>
        <w:tc>
          <w:tcPr>
            <w:tcW w:w="200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000000" w:themeColor="text1"/>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 xml:space="preserve">是  </w:t>
            </w: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否</w:t>
            </w:r>
          </w:p>
        </w:tc>
        <w:tc>
          <w:tcPr>
            <w:tcW w:w="4824" w:type="dxa"/>
            <w:vMerge w:val="continue"/>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highlight w:val="none"/>
                <w14:textFill>
                  <w14:solidFill>
                    <w14:schemeClr w14:val="tx1"/>
                  </w14:solidFill>
                </w14:textFill>
              </w:rPr>
            </w:pPr>
          </w:p>
        </w:tc>
        <w:tc>
          <w:tcPr>
            <w:tcW w:w="1554" w:type="dxa"/>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keepNext w:val="0"/>
              <w:keepLines w:val="0"/>
              <w:numPr>
                <w:ilvl w:val="0"/>
                <w:numId w:val="3"/>
              </w:numPr>
              <w:suppressLineNumbers w:val="0"/>
              <w:adjustRightInd w:val="0"/>
              <w:snapToGrid w:val="0"/>
              <w:spacing w:before="0" w:beforeAutospacing="0" w:after="0" w:afterAutospacing="0"/>
              <w:ind w:left="0" w:right="0" w:firstLine="0"/>
              <w:jc w:val="righ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5028" w:type="dxa"/>
            <w:vAlign w:val="center"/>
          </w:tcPr>
          <w:p>
            <w:pPr>
              <w:pStyle w:val="37"/>
              <w:keepNext w:val="0"/>
              <w:keepLines w:val="0"/>
              <w:widowControl/>
              <w:suppressLineNumbers w:val="0"/>
              <w:spacing w:before="0" w:beforeAutospacing="0" w:after="0" w:afterAutospacing="0" w:line="0" w:lineRule="atLeast"/>
              <w:ind w:left="0" w:right="0" w:firstLine="0" w:firstLineChars="0"/>
              <w:textAlignment w:val="cente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具备防范计算机病毒和网络攻击、网络入侵能力；</w:t>
            </w:r>
          </w:p>
        </w:tc>
        <w:tc>
          <w:tcPr>
            <w:tcW w:w="200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000000" w:themeColor="text1"/>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 xml:space="preserve">是  </w:t>
            </w: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否</w:t>
            </w:r>
          </w:p>
        </w:tc>
        <w:tc>
          <w:tcPr>
            <w:tcW w:w="4824" w:type="dxa"/>
            <w:vMerge w:val="continue"/>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highlight w:val="none"/>
                <w14:textFill>
                  <w14:solidFill>
                    <w14:schemeClr w14:val="tx1"/>
                  </w14:solidFill>
                </w14:textFill>
              </w:rPr>
            </w:pPr>
          </w:p>
        </w:tc>
        <w:tc>
          <w:tcPr>
            <w:tcW w:w="1554" w:type="dxa"/>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keepNext w:val="0"/>
              <w:keepLines w:val="0"/>
              <w:numPr>
                <w:ilvl w:val="0"/>
                <w:numId w:val="3"/>
              </w:numPr>
              <w:suppressLineNumbers w:val="0"/>
              <w:adjustRightInd w:val="0"/>
              <w:snapToGrid w:val="0"/>
              <w:spacing w:before="0" w:beforeAutospacing="0" w:after="0" w:afterAutospacing="0"/>
              <w:ind w:left="0" w:right="0" w:firstLine="0"/>
              <w:jc w:val="righ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5028" w:type="dxa"/>
            <w:vAlign w:val="center"/>
          </w:tcPr>
          <w:p>
            <w:pPr>
              <w:pStyle w:val="37"/>
              <w:keepNext w:val="0"/>
              <w:keepLines w:val="0"/>
              <w:widowControl/>
              <w:suppressLineNumbers w:val="0"/>
              <w:spacing w:before="0" w:beforeAutospacing="0" w:after="0" w:afterAutospacing="0" w:line="0" w:lineRule="atLeast"/>
              <w:ind w:left="0" w:right="0" w:firstLine="0" w:firstLineChars="0"/>
              <w:textAlignment w:val="cente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具备网络日志审查及留存能力；</w:t>
            </w:r>
          </w:p>
        </w:tc>
        <w:tc>
          <w:tcPr>
            <w:tcW w:w="200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000000" w:themeColor="text1"/>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 xml:space="preserve">是  </w:t>
            </w: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否</w:t>
            </w:r>
          </w:p>
        </w:tc>
        <w:tc>
          <w:tcPr>
            <w:tcW w:w="4824" w:type="dxa"/>
            <w:vMerge w:val="continue"/>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highlight w:val="none"/>
                <w14:textFill>
                  <w14:solidFill>
                    <w14:schemeClr w14:val="tx1"/>
                  </w14:solidFill>
                </w14:textFill>
              </w:rPr>
            </w:pPr>
          </w:p>
        </w:tc>
        <w:tc>
          <w:tcPr>
            <w:tcW w:w="1554" w:type="dxa"/>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keepNext w:val="0"/>
              <w:keepLines w:val="0"/>
              <w:numPr>
                <w:ilvl w:val="0"/>
                <w:numId w:val="3"/>
              </w:numPr>
              <w:suppressLineNumbers w:val="0"/>
              <w:adjustRightInd w:val="0"/>
              <w:snapToGrid w:val="0"/>
              <w:spacing w:before="0" w:beforeAutospacing="0" w:after="0" w:afterAutospacing="0"/>
              <w:ind w:left="0" w:right="0" w:firstLine="0"/>
              <w:jc w:val="righ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5028" w:type="dxa"/>
            <w:vAlign w:val="center"/>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具备安全风险事件应急处置及补救措施等能力；</w:t>
            </w:r>
          </w:p>
        </w:tc>
        <w:tc>
          <w:tcPr>
            <w:tcW w:w="200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000000" w:themeColor="text1"/>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 xml:space="preserve">是  </w:t>
            </w: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否</w:t>
            </w:r>
          </w:p>
        </w:tc>
        <w:tc>
          <w:tcPr>
            <w:tcW w:w="4824" w:type="dxa"/>
            <w:vMerge w:val="continue"/>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highlight w:val="none"/>
                <w14:textFill>
                  <w14:solidFill>
                    <w14:schemeClr w14:val="tx1"/>
                  </w14:solidFill>
                </w14:textFill>
              </w:rPr>
            </w:pPr>
          </w:p>
        </w:tc>
        <w:tc>
          <w:tcPr>
            <w:tcW w:w="1554" w:type="dxa"/>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keepNext w:val="0"/>
              <w:keepLines w:val="0"/>
              <w:numPr>
                <w:ilvl w:val="0"/>
                <w:numId w:val="3"/>
              </w:numPr>
              <w:suppressLineNumbers w:val="0"/>
              <w:adjustRightInd w:val="0"/>
              <w:snapToGrid w:val="0"/>
              <w:spacing w:before="0" w:beforeAutospacing="0" w:after="0" w:afterAutospacing="0"/>
              <w:ind w:left="0" w:right="0" w:firstLine="0"/>
              <w:jc w:val="righ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5028" w:type="dxa"/>
            <w:vAlign w:val="center"/>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是否存在第三方参与的数据加工活动？（若为“否”无需评估第30-34项）</w:t>
            </w:r>
          </w:p>
        </w:tc>
        <w:tc>
          <w:tcPr>
            <w:tcW w:w="200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 xml:space="preserve">是  </w:t>
            </w: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否</w:t>
            </w:r>
          </w:p>
        </w:tc>
        <w:tc>
          <w:tcPr>
            <w:tcW w:w="4824" w:type="dxa"/>
            <w:vMerge w:val="continue"/>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highlight w:val="none"/>
                <w14:textFill>
                  <w14:solidFill>
                    <w14:schemeClr w14:val="tx1"/>
                  </w14:solidFill>
                </w14:textFill>
              </w:rPr>
            </w:pPr>
          </w:p>
        </w:tc>
        <w:tc>
          <w:tcPr>
            <w:tcW w:w="1554" w:type="dxa"/>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keepNext w:val="0"/>
              <w:keepLines w:val="0"/>
              <w:numPr>
                <w:ilvl w:val="0"/>
                <w:numId w:val="3"/>
              </w:numPr>
              <w:suppressLineNumbers w:val="0"/>
              <w:adjustRightInd w:val="0"/>
              <w:snapToGrid w:val="0"/>
              <w:spacing w:before="0" w:beforeAutospacing="0" w:after="0" w:afterAutospacing="0"/>
              <w:ind w:left="0" w:right="0" w:firstLine="0"/>
              <w:jc w:val="righ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5028" w:type="dxa"/>
            <w:vAlign w:val="center"/>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确保第三方的数据安全保障能力是否与授权运营单位一致；</w:t>
            </w:r>
          </w:p>
        </w:tc>
        <w:tc>
          <w:tcPr>
            <w:tcW w:w="200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000000" w:themeColor="text1"/>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 xml:space="preserve">是  </w:t>
            </w: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否</w:t>
            </w:r>
          </w:p>
        </w:tc>
        <w:tc>
          <w:tcPr>
            <w:tcW w:w="4824" w:type="dxa"/>
            <w:vMerge w:val="continue"/>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highlight w:val="none"/>
                <w14:textFill>
                  <w14:solidFill>
                    <w14:schemeClr w14:val="tx1"/>
                  </w14:solidFill>
                </w14:textFill>
              </w:rPr>
            </w:pPr>
          </w:p>
        </w:tc>
        <w:tc>
          <w:tcPr>
            <w:tcW w:w="1554" w:type="dxa"/>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keepNext w:val="0"/>
              <w:keepLines w:val="0"/>
              <w:numPr>
                <w:ilvl w:val="0"/>
                <w:numId w:val="3"/>
              </w:numPr>
              <w:suppressLineNumbers w:val="0"/>
              <w:adjustRightInd w:val="0"/>
              <w:snapToGrid w:val="0"/>
              <w:spacing w:before="0" w:beforeAutospacing="0" w:after="0" w:afterAutospacing="0"/>
              <w:ind w:left="0" w:right="0" w:firstLine="0"/>
              <w:jc w:val="righ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5028" w:type="dxa"/>
            <w:vAlign w:val="center"/>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不存在授权数据向未经授权的第三方泄露的可能性；</w:t>
            </w:r>
          </w:p>
        </w:tc>
        <w:tc>
          <w:tcPr>
            <w:tcW w:w="200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000000" w:themeColor="text1"/>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 xml:space="preserve">是  </w:t>
            </w: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否</w:t>
            </w:r>
          </w:p>
        </w:tc>
        <w:tc>
          <w:tcPr>
            <w:tcW w:w="4824" w:type="dxa"/>
            <w:vMerge w:val="continue"/>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highlight w:val="none"/>
                <w14:textFill>
                  <w14:solidFill>
                    <w14:schemeClr w14:val="tx1"/>
                  </w14:solidFill>
                </w14:textFill>
              </w:rPr>
            </w:pPr>
          </w:p>
        </w:tc>
        <w:tc>
          <w:tcPr>
            <w:tcW w:w="1554" w:type="dxa"/>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keepNext w:val="0"/>
              <w:keepLines w:val="0"/>
              <w:numPr>
                <w:ilvl w:val="0"/>
                <w:numId w:val="3"/>
              </w:numPr>
              <w:suppressLineNumbers w:val="0"/>
              <w:adjustRightInd w:val="0"/>
              <w:snapToGrid w:val="0"/>
              <w:spacing w:before="0" w:beforeAutospacing="0" w:after="0" w:afterAutospacing="0"/>
              <w:ind w:left="0" w:right="0" w:firstLine="0"/>
              <w:jc w:val="righ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5028" w:type="dxa"/>
            <w:vAlign w:val="center"/>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采取审计、背景调查、尽职调查等方式审核及监督参与数据加工活动的第三方的数据安全保障能力及数据处理活动；</w:t>
            </w:r>
          </w:p>
        </w:tc>
        <w:tc>
          <w:tcPr>
            <w:tcW w:w="200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000000" w:themeColor="text1"/>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 xml:space="preserve">是  </w:t>
            </w: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否</w:t>
            </w:r>
          </w:p>
        </w:tc>
        <w:tc>
          <w:tcPr>
            <w:tcW w:w="4824" w:type="dxa"/>
            <w:vMerge w:val="continue"/>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highlight w:val="none"/>
                <w14:textFill>
                  <w14:solidFill>
                    <w14:schemeClr w14:val="tx1"/>
                  </w14:solidFill>
                </w14:textFill>
              </w:rPr>
            </w:pPr>
          </w:p>
        </w:tc>
        <w:tc>
          <w:tcPr>
            <w:tcW w:w="1554" w:type="dxa"/>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keepNext w:val="0"/>
              <w:keepLines w:val="0"/>
              <w:numPr>
                <w:ilvl w:val="0"/>
                <w:numId w:val="3"/>
              </w:numPr>
              <w:suppressLineNumbers w:val="0"/>
              <w:adjustRightInd w:val="0"/>
              <w:snapToGrid w:val="0"/>
              <w:spacing w:before="0" w:beforeAutospacing="0" w:after="0" w:afterAutospacing="0"/>
              <w:ind w:left="0" w:right="0" w:firstLine="0"/>
              <w:jc w:val="righ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5028" w:type="dxa"/>
            <w:vAlign w:val="center"/>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与第三方在合作协议中约定网络、数据安全相关的约束条款，包括终端安全、网络安全、数据安全、保密管理等要求；</w:t>
            </w:r>
          </w:p>
        </w:tc>
        <w:tc>
          <w:tcPr>
            <w:tcW w:w="200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000000" w:themeColor="text1"/>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 xml:space="preserve">有  </w:t>
            </w: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无</w:t>
            </w:r>
          </w:p>
        </w:tc>
        <w:tc>
          <w:tcPr>
            <w:tcW w:w="4824" w:type="dxa"/>
            <w:vMerge w:val="continue"/>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highlight w:val="none"/>
                <w14:textFill>
                  <w14:solidFill>
                    <w14:schemeClr w14:val="tx1"/>
                  </w14:solidFill>
                </w14:textFill>
              </w:rPr>
            </w:pPr>
          </w:p>
        </w:tc>
        <w:tc>
          <w:tcPr>
            <w:tcW w:w="1554" w:type="dxa"/>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keepNext w:val="0"/>
              <w:keepLines w:val="0"/>
              <w:numPr>
                <w:ilvl w:val="0"/>
                <w:numId w:val="3"/>
              </w:numPr>
              <w:suppressLineNumbers w:val="0"/>
              <w:adjustRightInd w:val="0"/>
              <w:snapToGrid w:val="0"/>
              <w:spacing w:before="0" w:beforeAutospacing="0" w:after="0" w:afterAutospacing="0"/>
              <w:ind w:left="0" w:right="0" w:firstLine="0"/>
              <w:jc w:val="righ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5028" w:type="dxa"/>
            <w:vAlign w:val="center"/>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监督第三方是否擅自留存、使用、泄露或向他人提供授权数据。</w:t>
            </w:r>
          </w:p>
        </w:tc>
        <w:tc>
          <w:tcPr>
            <w:tcW w:w="200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000000" w:themeColor="text1"/>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 xml:space="preserve">是  </w:t>
            </w: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否</w:t>
            </w:r>
          </w:p>
        </w:tc>
        <w:tc>
          <w:tcPr>
            <w:tcW w:w="4824" w:type="dxa"/>
            <w:vMerge w:val="continue"/>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highlight w:val="none"/>
                <w14:textFill>
                  <w14:solidFill>
                    <w14:schemeClr w14:val="tx1"/>
                  </w14:solidFill>
                </w14:textFill>
              </w:rPr>
            </w:pPr>
          </w:p>
        </w:tc>
        <w:tc>
          <w:tcPr>
            <w:tcW w:w="1554" w:type="dxa"/>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5"/>
            <w:vAlign w:val="center"/>
          </w:tcPr>
          <w:p>
            <w:pPr>
              <w:keepNext w:val="0"/>
              <w:keepLines w:val="0"/>
              <w:suppressLineNumbers w:val="0"/>
              <w:spacing w:before="0" w:beforeAutospacing="0" w:after="0" w:afterAutospacing="0" w:line="480" w:lineRule="exact"/>
              <w:ind w:left="0" w:right="0"/>
              <w:rPr>
                <w:rFonts w:hint="default" w:ascii="Times New Roman" w:hAnsi="Times New Roman" w:eastAsia="仿宋_GB2312" w:cs="Times New Roman"/>
                <w:color w:val="000000" w:themeColor="text1"/>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三、用于接收、存储、传输和处理授权数据的终端、系统、应用等，是否包括但不限于确保满足如下要求：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761" w:type="dxa"/>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黑体"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黑体" w:cs="Times New Roman"/>
                <w:color w:val="000000" w:themeColor="text1"/>
                <w:kern w:val="0"/>
                <w:sz w:val="24"/>
                <w:szCs w:val="24"/>
                <w:highlight w:val="none"/>
                <w:lang w:bidi="ar"/>
                <w14:textFill>
                  <w14:solidFill>
                    <w14:schemeClr w14:val="tx1"/>
                  </w14:solidFill>
                </w14:textFill>
              </w:rPr>
              <w:t>序号</w:t>
            </w:r>
          </w:p>
        </w:tc>
        <w:tc>
          <w:tcPr>
            <w:tcW w:w="5028" w:type="dxa"/>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黑体"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黑体" w:cs="Times New Roman"/>
                <w:color w:val="000000" w:themeColor="text1"/>
                <w:kern w:val="0"/>
                <w:sz w:val="24"/>
                <w:szCs w:val="24"/>
                <w:highlight w:val="none"/>
                <w:lang w:bidi="ar"/>
                <w14:textFill>
                  <w14:solidFill>
                    <w14:schemeClr w14:val="tx1"/>
                  </w14:solidFill>
                </w14:textFill>
              </w:rPr>
              <w:t>评估要点</w:t>
            </w:r>
          </w:p>
        </w:tc>
        <w:tc>
          <w:tcPr>
            <w:tcW w:w="2007" w:type="dxa"/>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黑体"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黑体" w:cs="Times New Roman"/>
                <w:color w:val="000000" w:themeColor="text1"/>
                <w:kern w:val="0"/>
                <w:sz w:val="24"/>
                <w:szCs w:val="24"/>
                <w:highlight w:val="none"/>
                <w:lang w:bidi="ar"/>
                <w14:textFill>
                  <w14:solidFill>
                    <w14:schemeClr w14:val="tx1"/>
                  </w14:solidFill>
                </w14:textFill>
              </w:rPr>
              <w:t>自评结果</w:t>
            </w:r>
          </w:p>
        </w:tc>
        <w:tc>
          <w:tcPr>
            <w:tcW w:w="4824" w:type="dxa"/>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黑体"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黑体" w:cs="Times New Roman"/>
                <w:color w:val="000000" w:themeColor="text1"/>
                <w:kern w:val="0"/>
                <w:sz w:val="24"/>
                <w:szCs w:val="24"/>
                <w:highlight w:val="none"/>
                <w:lang w:bidi="ar"/>
                <w14:textFill>
                  <w14:solidFill>
                    <w14:schemeClr w14:val="tx1"/>
                  </w14:solidFill>
                </w14:textFill>
              </w:rPr>
              <w:t>主要参照</w:t>
            </w:r>
          </w:p>
        </w:tc>
        <w:tc>
          <w:tcPr>
            <w:tcW w:w="1554" w:type="dxa"/>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黑体"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黑体" w:cs="Times New Roman"/>
                <w:color w:val="000000" w:themeColor="text1"/>
                <w:kern w:val="0"/>
                <w:sz w:val="24"/>
                <w:szCs w:val="24"/>
                <w:highlight w:val="none"/>
                <w:lang w:bidi="ar"/>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keepNext w:val="0"/>
              <w:keepLines w:val="0"/>
              <w:numPr>
                <w:ilvl w:val="0"/>
                <w:numId w:val="3"/>
              </w:numPr>
              <w:suppressLineNumbers w:val="0"/>
              <w:adjustRightInd w:val="0"/>
              <w:snapToGrid w:val="0"/>
              <w:spacing w:before="0" w:beforeAutospacing="0" w:after="0" w:afterAutospacing="0"/>
              <w:ind w:left="0" w:right="0" w:firstLine="0"/>
              <w:jc w:val="righ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5028" w:type="dxa"/>
            <w:vAlign w:val="center"/>
          </w:tcPr>
          <w:p>
            <w:pPr>
              <w:pStyle w:val="37"/>
              <w:keepNext w:val="0"/>
              <w:keepLines w:val="0"/>
              <w:widowControl/>
              <w:suppressLineNumbers w:val="0"/>
              <w:spacing w:before="0" w:beforeAutospacing="0" w:after="0" w:afterAutospacing="0" w:line="0" w:lineRule="atLeast"/>
              <w:ind w:left="0" w:right="0" w:firstLine="0" w:firstLineChars="0"/>
              <w:textAlignment w:val="cente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安全物理环境；</w:t>
            </w:r>
          </w:p>
        </w:tc>
        <w:tc>
          <w:tcPr>
            <w:tcW w:w="200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000000" w:themeColor="text1"/>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 xml:space="preserve">有  </w:t>
            </w: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无</w:t>
            </w:r>
          </w:p>
        </w:tc>
        <w:tc>
          <w:tcPr>
            <w:tcW w:w="4824" w:type="dxa"/>
            <w:vMerge w:val="restart"/>
            <w:vAlign w:val="center"/>
          </w:tcPr>
          <w:p>
            <w:pPr>
              <w:keepNext w:val="0"/>
              <w:keepLines w:val="0"/>
              <w:widowControl/>
              <w:suppressLineNumbers w:val="0"/>
              <w:spacing w:before="0" w:beforeAutospacing="0" w:after="0" w:afterAutospacing="0" w:line="0" w:lineRule="atLeast"/>
              <w:ind w:left="0" w:right="0"/>
              <w:textAlignment w:val="cente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《信息安全技术 网络安全等级保护定级指南（GA/T 1389-2017）》相关规定</w:t>
            </w:r>
          </w:p>
          <w:p>
            <w:pPr>
              <w:keepNext w:val="0"/>
              <w:keepLines w:val="0"/>
              <w:widowControl/>
              <w:suppressLineNumbers w:val="0"/>
              <w:spacing w:before="0" w:beforeAutospacing="0" w:after="0" w:afterAutospacing="0" w:line="0" w:lineRule="atLeast"/>
              <w:ind w:left="0" w:right="0"/>
              <w:textAlignment w:val="cente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《信息安全技术 网络安全等级保护基本要求（GB/T 22239-2019）》相关规定</w:t>
            </w:r>
          </w:p>
          <w:p>
            <w:pPr>
              <w:keepNext w:val="0"/>
              <w:keepLines w:val="0"/>
              <w:widowControl/>
              <w:suppressLineNumbers w:val="0"/>
              <w:spacing w:before="0" w:beforeAutospacing="0" w:after="0" w:afterAutospacing="0" w:line="0" w:lineRule="atLeast"/>
              <w:ind w:left="0" w:right="0"/>
              <w:textAlignment w:val="cente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《信息安全技术 网络安全等级保护实施指南（GB/T 25058-2019）》相关规定</w:t>
            </w:r>
          </w:p>
          <w:p>
            <w:pPr>
              <w:keepNext w:val="0"/>
              <w:keepLines w:val="0"/>
              <w:widowControl/>
              <w:suppressLineNumbers w:val="0"/>
              <w:spacing w:before="0" w:beforeAutospacing="0" w:after="0" w:afterAutospacing="0" w:line="0" w:lineRule="atLeast"/>
              <w:ind w:left="0" w:right="0"/>
              <w:textAlignment w:val="cente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《信息安全技术 信息系统密码应用基本要求 GB/T39786-2021》相关规定</w:t>
            </w:r>
          </w:p>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《浙江省公共数据授权运营管理办法（试行）》相关规定</w:t>
            </w:r>
          </w:p>
        </w:tc>
        <w:tc>
          <w:tcPr>
            <w:tcW w:w="1554" w:type="dxa"/>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keepNext w:val="0"/>
              <w:keepLines w:val="0"/>
              <w:numPr>
                <w:ilvl w:val="0"/>
                <w:numId w:val="3"/>
              </w:numPr>
              <w:suppressLineNumbers w:val="0"/>
              <w:adjustRightInd w:val="0"/>
              <w:snapToGrid w:val="0"/>
              <w:spacing w:before="0" w:beforeAutospacing="0" w:after="0" w:afterAutospacing="0"/>
              <w:ind w:left="0" w:right="0" w:firstLine="0"/>
              <w:jc w:val="righ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5028" w:type="dxa"/>
            <w:vAlign w:val="center"/>
          </w:tcPr>
          <w:p>
            <w:pPr>
              <w:pStyle w:val="37"/>
              <w:keepNext w:val="0"/>
              <w:keepLines w:val="0"/>
              <w:widowControl/>
              <w:suppressLineNumbers w:val="0"/>
              <w:spacing w:before="0" w:beforeAutospacing="0" w:after="0" w:afterAutospacing="0" w:line="0" w:lineRule="atLeast"/>
              <w:ind w:left="0" w:right="0" w:firstLine="0" w:firstLineChars="0"/>
              <w:textAlignment w:val="cente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安全通信网络；</w:t>
            </w:r>
          </w:p>
        </w:tc>
        <w:tc>
          <w:tcPr>
            <w:tcW w:w="200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 xml:space="preserve">有  </w:t>
            </w: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无</w:t>
            </w:r>
          </w:p>
        </w:tc>
        <w:tc>
          <w:tcPr>
            <w:tcW w:w="4824" w:type="dxa"/>
            <w:vMerge w:val="continue"/>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highlight w:val="none"/>
                <w14:textFill>
                  <w14:solidFill>
                    <w14:schemeClr w14:val="tx1"/>
                  </w14:solidFill>
                </w14:textFill>
              </w:rPr>
            </w:pPr>
          </w:p>
        </w:tc>
        <w:tc>
          <w:tcPr>
            <w:tcW w:w="1554" w:type="dxa"/>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keepNext w:val="0"/>
              <w:keepLines w:val="0"/>
              <w:numPr>
                <w:ilvl w:val="0"/>
                <w:numId w:val="3"/>
              </w:numPr>
              <w:suppressLineNumbers w:val="0"/>
              <w:adjustRightInd w:val="0"/>
              <w:snapToGrid w:val="0"/>
              <w:spacing w:before="0" w:beforeAutospacing="0" w:after="0" w:afterAutospacing="0"/>
              <w:ind w:left="0" w:right="0" w:firstLine="0"/>
              <w:jc w:val="righ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5028" w:type="dxa"/>
            <w:vAlign w:val="center"/>
          </w:tcPr>
          <w:p>
            <w:pPr>
              <w:pStyle w:val="37"/>
              <w:keepNext w:val="0"/>
              <w:keepLines w:val="0"/>
              <w:widowControl/>
              <w:suppressLineNumbers w:val="0"/>
              <w:spacing w:before="0" w:beforeAutospacing="0" w:after="0" w:afterAutospacing="0" w:line="0" w:lineRule="atLeast"/>
              <w:ind w:left="0" w:right="0" w:firstLine="0" w:firstLineChars="0"/>
              <w:textAlignment w:val="cente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安全区域边界；</w:t>
            </w:r>
          </w:p>
        </w:tc>
        <w:tc>
          <w:tcPr>
            <w:tcW w:w="200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000000" w:themeColor="text1"/>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 xml:space="preserve">有  </w:t>
            </w: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无</w:t>
            </w:r>
          </w:p>
        </w:tc>
        <w:tc>
          <w:tcPr>
            <w:tcW w:w="4824" w:type="dxa"/>
            <w:vMerge w:val="continue"/>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highlight w:val="none"/>
                <w14:textFill>
                  <w14:solidFill>
                    <w14:schemeClr w14:val="tx1"/>
                  </w14:solidFill>
                </w14:textFill>
              </w:rPr>
            </w:pPr>
          </w:p>
        </w:tc>
        <w:tc>
          <w:tcPr>
            <w:tcW w:w="1554" w:type="dxa"/>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keepNext w:val="0"/>
              <w:keepLines w:val="0"/>
              <w:numPr>
                <w:ilvl w:val="0"/>
                <w:numId w:val="3"/>
              </w:numPr>
              <w:suppressLineNumbers w:val="0"/>
              <w:adjustRightInd w:val="0"/>
              <w:snapToGrid w:val="0"/>
              <w:spacing w:before="0" w:beforeAutospacing="0" w:after="0" w:afterAutospacing="0"/>
              <w:ind w:left="0" w:right="0" w:firstLine="0"/>
              <w:jc w:val="righ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5028" w:type="dxa"/>
            <w:vAlign w:val="center"/>
          </w:tcPr>
          <w:p>
            <w:pPr>
              <w:pStyle w:val="37"/>
              <w:keepNext w:val="0"/>
              <w:keepLines w:val="0"/>
              <w:widowControl/>
              <w:suppressLineNumbers w:val="0"/>
              <w:spacing w:before="0" w:beforeAutospacing="0" w:after="0" w:afterAutospacing="0" w:line="0" w:lineRule="atLeast"/>
              <w:ind w:left="0" w:right="0" w:firstLine="0" w:firstLineChars="0"/>
              <w:textAlignment w:val="cente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安全计算环境；</w:t>
            </w:r>
          </w:p>
        </w:tc>
        <w:tc>
          <w:tcPr>
            <w:tcW w:w="200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000000" w:themeColor="text1"/>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 xml:space="preserve">有  </w:t>
            </w: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无</w:t>
            </w:r>
          </w:p>
        </w:tc>
        <w:tc>
          <w:tcPr>
            <w:tcW w:w="4824" w:type="dxa"/>
            <w:vMerge w:val="continue"/>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highlight w:val="none"/>
                <w14:textFill>
                  <w14:solidFill>
                    <w14:schemeClr w14:val="tx1"/>
                  </w14:solidFill>
                </w14:textFill>
              </w:rPr>
            </w:pPr>
          </w:p>
        </w:tc>
        <w:tc>
          <w:tcPr>
            <w:tcW w:w="1554" w:type="dxa"/>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keepNext w:val="0"/>
              <w:keepLines w:val="0"/>
              <w:numPr>
                <w:ilvl w:val="0"/>
                <w:numId w:val="3"/>
              </w:numPr>
              <w:suppressLineNumbers w:val="0"/>
              <w:adjustRightInd w:val="0"/>
              <w:snapToGrid w:val="0"/>
              <w:spacing w:before="0" w:beforeAutospacing="0" w:after="0" w:afterAutospacing="0"/>
              <w:ind w:left="0" w:right="0" w:firstLine="0"/>
              <w:jc w:val="righ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5028" w:type="dxa"/>
            <w:vAlign w:val="center"/>
          </w:tcPr>
          <w:p>
            <w:pPr>
              <w:pStyle w:val="37"/>
              <w:keepNext w:val="0"/>
              <w:keepLines w:val="0"/>
              <w:widowControl/>
              <w:suppressLineNumbers w:val="0"/>
              <w:spacing w:before="0" w:beforeAutospacing="0" w:after="0" w:afterAutospacing="0" w:line="0" w:lineRule="atLeast"/>
              <w:ind w:left="0" w:right="0" w:firstLine="0" w:firstLineChars="0"/>
              <w:textAlignment w:val="cente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安全管理中心；</w:t>
            </w:r>
          </w:p>
        </w:tc>
        <w:tc>
          <w:tcPr>
            <w:tcW w:w="200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000000" w:themeColor="text1"/>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 xml:space="preserve">有  </w:t>
            </w: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无</w:t>
            </w:r>
          </w:p>
        </w:tc>
        <w:tc>
          <w:tcPr>
            <w:tcW w:w="4824" w:type="dxa"/>
            <w:vMerge w:val="continue"/>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highlight w:val="none"/>
                <w14:textFill>
                  <w14:solidFill>
                    <w14:schemeClr w14:val="tx1"/>
                  </w14:solidFill>
                </w14:textFill>
              </w:rPr>
            </w:pPr>
          </w:p>
        </w:tc>
        <w:tc>
          <w:tcPr>
            <w:tcW w:w="1554" w:type="dxa"/>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keepNext w:val="0"/>
              <w:keepLines w:val="0"/>
              <w:numPr>
                <w:ilvl w:val="0"/>
                <w:numId w:val="3"/>
              </w:numPr>
              <w:suppressLineNumbers w:val="0"/>
              <w:adjustRightInd w:val="0"/>
              <w:snapToGrid w:val="0"/>
              <w:spacing w:before="0" w:beforeAutospacing="0" w:after="0" w:afterAutospacing="0"/>
              <w:ind w:left="0" w:right="0" w:firstLine="0"/>
              <w:jc w:val="righ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5028" w:type="dxa"/>
            <w:vAlign w:val="center"/>
          </w:tcPr>
          <w:p>
            <w:pPr>
              <w:pStyle w:val="37"/>
              <w:keepNext w:val="0"/>
              <w:keepLines w:val="0"/>
              <w:widowControl/>
              <w:suppressLineNumbers w:val="0"/>
              <w:spacing w:before="0" w:beforeAutospacing="0" w:after="0" w:afterAutospacing="0" w:line="0" w:lineRule="atLeast"/>
              <w:ind w:left="0" w:right="0" w:firstLine="0" w:firstLineChars="0"/>
              <w:textAlignment w:val="cente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安全建设管理；</w:t>
            </w:r>
          </w:p>
        </w:tc>
        <w:tc>
          <w:tcPr>
            <w:tcW w:w="200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000000" w:themeColor="text1"/>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 xml:space="preserve">有  </w:t>
            </w: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无</w:t>
            </w:r>
          </w:p>
        </w:tc>
        <w:tc>
          <w:tcPr>
            <w:tcW w:w="4824" w:type="dxa"/>
            <w:vMerge w:val="continue"/>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highlight w:val="none"/>
                <w14:textFill>
                  <w14:solidFill>
                    <w14:schemeClr w14:val="tx1"/>
                  </w14:solidFill>
                </w14:textFill>
              </w:rPr>
            </w:pPr>
          </w:p>
        </w:tc>
        <w:tc>
          <w:tcPr>
            <w:tcW w:w="1554" w:type="dxa"/>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keepNext w:val="0"/>
              <w:keepLines w:val="0"/>
              <w:numPr>
                <w:ilvl w:val="0"/>
                <w:numId w:val="3"/>
              </w:numPr>
              <w:suppressLineNumbers w:val="0"/>
              <w:adjustRightInd w:val="0"/>
              <w:snapToGrid w:val="0"/>
              <w:spacing w:before="0" w:beforeAutospacing="0" w:after="0" w:afterAutospacing="0"/>
              <w:ind w:left="0" w:right="0" w:firstLine="0"/>
              <w:jc w:val="righ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5028" w:type="dxa"/>
            <w:vAlign w:val="center"/>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安全运维管理。</w:t>
            </w:r>
          </w:p>
        </w:tc>
        <w:tc>
          <w:tcPr>
            <w:tcW w:w="200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000000" w:themeColor="text1"/>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 xml:space="preserve">有  </w:t>
            </w: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无</w:t>
            </w:r>
          </w:p>
        </w:tc>
        <w:tc>
          <w:tcPr>
            <w:tcW w:w="4824" w:type="dxa"/>
            <w:vMerge w:val="continue"/>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highlight w:val="none"/>
                <w14:textFill>
                  <w14:solidFill>
                    <w14:schemeClr w14:val="tx1"/>
                  </w14:solidFill>
                </w14:textFill>
              </w:rPr>
            </w:pPr>
          </w:p>
        </w:tc>
        <w:tc>
          <w:tcPr>
            <w:tcW w:w="1554" w:type="dxa"/>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20" w:type="dxa"/>
            <w:gridSpan w:val="4"/>
            <w:vAlign w:val="center"/>
          </w:tcPr>
          <w:p>
            <w:pPr>
              <w:keepNext w:val="0"/>
              <w:keepLines w:val="0"/>
              <w:suppressLineNumbers w:val="0"/>
              <w:spacing w:before="0" w:beforeAutospacing="0" w:after="0" w:afterAutospacing="0" w:line="480" w:lineRule="exact"/>
              <w:ind w:left="0" w:right="0"/>
              <w:jc w:val="left"/>
              <w:rPr>
                <w:rFonts w:hint="default" w:ascii="Times New Roman" w:hAnsi="Times New Roman" w:eastAsia="仿宋_GB2312" w:cs="Times New Roman"/>
                <w:color w:val="000000" w:themeColor="text1"/>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四、是否存在对数据再转移、对外提供的情况？</w:t>
            </w: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（若为“否”无需评估第42项）</w:t>
            </w:r>
          </w:p>
        </w:tc>
        <w:tc>
          <w:tcPr>
            <w:tcW w:w="1554"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000000" w:themeColor="text1"/>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sym w:font="Wingdings 2" w:char="00A3"/>
            </w:r>
            <w:r>
              <w:rPr>
                <w:rFonts w:hint="default" w:ascii="Times New Roman" w:hAnsi="Times New Roman" w:eastAsia="黑体" w:cs="Times New Roman"/>
                <w:color w:val="000000" w:themeColor="text1"/>
                <w:sz w:val="28"/>
                <w:szCs w:val="28"/>
                <w:highlight w:val="none"/>
                <w14:textFill>
                  <w14:solidFill>
                    <w14:schemeClr w14:val="tx1"/>
                  </w14:solidFill>
                </w14:textFill>
              </w:rPr>
              <w:t xml:space="preserve">是  </w:t>
            </w:r>
            <w:r>
              <w:rPr>
                <w:rFonts w:hint="default" w:ascii="Times New Roman" w:hAnsi="Times New Roman" w:eastAsia="黑体" w:cs="Times New Roman"/>
                <w:color w:val="000000" w:themeColor="text1"/>
                <w:sz w:val="28"/>
                <w:szCs w:val="28"/>
                <w:highlight w:val="none"/>
                <w14:textFill>
                  <w14:solidFill>
                    <w14:schemeClr w14:val="tx1"/>
                  </w14:solidFill>
                </w14:textFill>
              </w:rPr>
              <w:sym w:font="Wingdings 2" w:char="00A3"/>
            </w:r>
            <w:r>
              <w:rPr>
                <w:rFonts w:hint="default" w:ascii="Times New Roman" w:hAnsi="Times New Roman" w:eastAsia="黑体" w:cs="Times New Roman"/>
                <w:color w:val="000000" w:themeColor="text1"/>
                <w:sz w:val="28"/>
                <w:szCs w:val="28"/>
                <w:highlight w:val="none"/>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761" w:type="dxa"/>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黑体"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黑体" w:cs="Times New Roman"/>
                <w:color w:val="000000" w:themeColor="text1"/>
                <w:kern w:val="0"/>
                <w:sz w:val="24"/>
                <w:szCs w:val="24"/>
                <w:highlight w:val="none"/>
                <w:lang w:bidi="ar"/>
                <w14:textFill>
                  <w14:solidFill>
                    <w14:schemeClr w14:val="tx1"/>
                  </w14:solidFill>
                </w14:textFill>
              </w:rPr>
              <w:t>序号</w:t>
            </w:r>
          </w:p>
        </w:tc>
        <w:tc>
          <w:tcPr>
            <w:tcW w:w="5028" w:type="dxa"/>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黑体"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黑体" w:cs="Times New Roman"/>
                <w:color w:val="000000" w:themeColor="text1"/>
                <w:kern w:val="0"/>
                <w:sz w:val="24"/>
                <w:szCs w:val="24"/>
                <w:highlight w:val="none"/>
                <w:lang w:bidi="ar"/>
                <w14:textFill>
                  <w14:solidFill>
                    <w14:schemeClr w14:val="tx1"/>
                  </w14:solidFill>
                </w14:textFill>
              </w:rPr>
              <w:t>评估要点</w:t>
            </w:r>
          </w:p>
        </w:tc>
        <w:tc>
          <w:tcPr>
            <w:tcW w:w="2007" w:type="dxa"/>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黑体"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黑体" w:cs="Times New Roman"/>
                <w:color w:val="000000" w:themeColor="text1"/>
                <w:kern w:val="0"/>
                <w:sz w:val="24"/>
                <w:szCs w:val="24"/>
                <w:highlight w:val="none"/>
                <w:lang w:bidi="ar"/>
                <w14:textFill>
                  <w14:solidFill>
                    <w14:schemeClr w14:val="tx1"/>
                  </w14:solidFill>
                </w14:textFill>
              </w:rPr>
              <w:t>自评结果</w:t>
            </w:r>
          </w:p>
        </w:tc>
        <w:tc>
          <w:tcPr>
            <w:tcW w:w="4824" w:type="dxa"/>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黑体"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黑体" w:cs="Times New Roman"/>
                <w:color w:val="000000" w:themeColor="text1"/>
                <w:kern w:val="0"/>
                <w:sz w:val="24"/>
                <w:szCs w:val="24"/>
                <w:highlight w:val="none"/>
                <w:lang w:bidi="ar"/>
                <w14:textFill>
                  <w14:solidFill>
                    <w14:schemeClr w14:val="tx1"/>
                  </w14:solidFill>
                </w14:textFill>
              </w:rPr>
              <w:t>主要参照</w:t>
            </w:r>
          </w:p>
        </w:tc>
        <w:tc>
          <w:tcPr>
            <w:tcW w:w="1554" w:type="dxa"/>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黑体"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黑体" w:cs="Times New Roman"/>
                <w:color w:val="000000" w:themeColor="text1"/>
                <w:kern w:val="0"/>
                <w:sz w:val="24"/>
                <w:szCs w:val="24"/>
                <w:highlight w:val="none"/>
                <w:lang w:bidi="ar"/>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761" w:type="dxa"/>
            <w:vAlign w:val="center"/>
          </w:tcPr>
          <w:p>
            <w:pPr>
              <w:keepNext w:val="0"/>
              <w:keepLines w:val="0"/>
              <w:numPr>
                <w:ilvl w:val="0"/>
                <w:numId w:val="3"/>
              </w:numPr>
              <w:suppressLineNumbers w:val="0"/>
              <w:adjustRightInd w:val="0"/>
              <w:snapToGrid w:val="0"/>
              <w:spacing w:before="0" w:beforeAutospacing="0" w:after="0" w:afterAutospacing="0"/>
              <w:ind w:left="0" w:right="0" w:firstLine="0"/>
              <w:jc w:val="righ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5028" w:type="dxa"/>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若是，是否对数据接收方进行安全监督？</w:t>
            </w:r>
          </w:p>
        </w:tc>
        <w:tc>
          <w:tcPr>
            <w:tcW w:w="200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 xml:space="preserve">是  </w:t>
            </w: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否</w:t>
            </w:r>
          </w:p>
        </w:tc>
        <w:tc>
          <w:tcPr>
            <w:tcW w:w="4824" w:type="dxa"/>
            <w:vAlign w:val="center"/>
          </w:tcPr>
          <w:p>
            <w:pPr>
              <w:keepNext w:val="0"/>
              <w:keepLines w:val="0"/>
              <w:suppressLineNumbers w:val="0"/>
              <w:tabs>
                <w:tab w:val="left" w:pos="1082"/>
              </w:tabs>
              <w:spacing w:before="0" w:beforeAutospacing="0" w:after="0" w:afterAutospacing="0"/>
              <w:ind w:left="0" w:right="0"/>
              <w:jc w:val="left"/>
              <w:rPr>
                <w:rFonts w:hint="default" w:ascii="Times New Roman" w:hAnsi="Times New Roman" w:eastAsia="仿宋_GB2312" w:cs="Times New Roman"/>
                <w:color w:val="000000" w:themeColor="text1"/>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《网络数据安全管理条例（征求意见稿）》相关规定</w:t>
            </w:r>
          </w:p>
        </w:tc>
        <w:tc>
          <w:tcPr>
            <w:tcW w:w="1554" w:type="dxa"/>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s="Times New Roman"/>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20" w:type="dxa"/>
            <w:gridSpan w:val="4"/>
            <w:vAlign w:val="center"/>
          </w:tcPr>
          <w:p>
            <w:pPr>
              <w:keepNext w:val="0"/>
              <w:keepLines w:val="0"/>
              <w:suppressLineNumbers w:val="0"/>
              <w:adjustRightInd w:val="0"/>
              <w:snapToGrid w:val="0"/>
              <w:spacing w:before="0" w:beforeAutospacing="0" w:after="0" w:afterAutospacing="0" w:line="480" w:lineRule="exact"/>
              <w:ind w:left="0" w:right="0"/>
              <w:rPr>
                <w:rFonts w:hint="default" w:ascii="Times New Roman" w:hAnsi="Times New Roman" w:eastAsia="仿宋_GB2312" w:cs="Times New Roman"/>
                <w:color w:val="000000" w:themeColor="text1"/>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五、是否存在授权数据出境的可能性？</w:t>
            </w:r>
            <w:r>
              <w:rPr>
                <w:rFonts w:hint="default" w:ascii="Times New Roman" w:hAnsi="Times New Roman" w:eastAsia="FangSong_GB2312"/>
                <w:color w:val="000000" w:themeColor="text1"/>
                <w:kern w:val="0"/>
                <w:sz w:val="24"/>
                <w:szCs w:val="24"/>
                <w:highlight w:val="none"/>
                <w:lang w:bidi="ar"/>
                <w14:textFill>
                  <w14:solidFill>
                    <w14:schemeClr w14:val="tx1"/>
                  </w14:solidFill>
                </w14:textFill>
              </w:rPr>
              <w:t>（若为“否”无需评估第43-45项）</w:t>
            </w:r>
          </w:p>
        </w:tc>
        <w:tc>
          <w:tcPr>
            <w:tcW w:w="1554"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000000" w:themeColor="text1"/>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sym w:font="Wingdings 2" w:char="00A3"/>
            </w:r>
            <w:r>
              <w:rPr>
                <w:rFonts w:hint="default" w:ascii="Times New Roman" w:hAnsi="Times New Roman" w:eastAsia="黑体" w:cs="Times New Roman"/>
                <w:color w:val="000000" w:themeColor="text1"/>
                <w:sz w:val="28"/>
                <w:szCs w:val="28"/>
                <w:highlight w:val="none"/>
                <w14:textFill>
                  <w14:solidFill>
                    <w14:schemeClr w14:val="tx1"/>
                  </w14:solidFill>
                </w14:textFill>
              </w:rPr>
              <w:t xml:space="preserve">是  </w:t>
            </w:r>
            <w:r>
              <w:rPr>
                <w:rFonts w:hint="default" w:ascii="Times New Roman" w:hAnsi="Times New Roman" w:eastAsia="黑体" w:cs="Times New Roman"/>
                <w:color w:val="000000" w:themeColor="text1"/>
                <w:sz w:val="28"/>
                <w:szCs w:val="28"/>
                <w:highlight w:val="none"/>
                <w14:textFill>
                  <w14:solidFill>
                    <w14:schemeClr w14:val="tx1"/>
                  </w14:solidFill>
                </w14:textFill>
              </w:rPr>
              <w:sym w:font="Wingdings 2" w:char="00A3"/>
            </w:r>
            <w:r>
              <w:rPr>
                <w:rFonts w:hint="default" w:ascii="Times New Roman" w:hAnsi="Times New Roman" w:eastAsia="黑体" w:cs="Times New Roman"/>
                <w:color w:val="000000" w:themeColor="text1"/>
                <w:sz w:val="28"/>
                <w:szCs w:val="28"/>
                <w:highlight w:val="none"/>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761" w:type="dxa"/>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黑体"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黑体" w:cs="Times New Roman"/>
                <w:color w:val="000000" w:themeColor="text1"/>
                <w:kern w:val="0"/>
                <w:sz w:val="24"/>
                <w:szCs w:val="24"/>
                <w:highlight w:val="none"/>
                <w:lang w:bidi="ar"/>
                <w14:textFill>
                  <w14:solidFill>
                    <w14:schemeClr w14:val="tx1"/>
                  </w14:solidFill>
                </w14:textFill>
              </w:rPr>
              <w:t>序号</w:t>
            </w:r>
          </w:p>
        </w:tc>
        <w:tc>
          <w:tcPr>
            <w:tcW w:w="5028" w:type="dxa"/>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黑体"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黑体" w:cs="Times New Roman"/>
                <w:color w:val="000000" w:themeColor="text1"/>
                <w:kern w:val="0"/>
                <w:sz w:val="24"/>
                <w:szCs w:val="24"/>
                <w:highlight w:val="none"/>
                <w:lang w:bidi="ar"/>
                <w14:textFill>
                  <w14:solidFill>
                    <w14:schemeClr w14:val="tx1"/>
                  </w14:solidFill>
                </w14:textFill>
              </w:rPr>
              <w:t>评估要点</w:t>
            </w:r>
          </w:p>
        </w:tc>
        <w:tc>
          <w:tcPr>
            <w:tcW w:w="2007" w:type="dxa"/>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黑体"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黑体" w:cs="Times New Roman"/>
                <w:color w:val="000000" w:themeColor="text1"/>
                <w:kern w:val="0"/>
                <w:sz w:val="24"/>
                <w:szCs w:val="24"/>
                <w:highlight w:val="none"/>
                <w:lang w:bidi="ar"/>
                <w14:textFill>
                  <w14:solidFill>
                    <w14:schemeClr w14:val="tx1"/>
                  </w14:solidFill>
                </w14:textFill>
              </w:rPr>
              <w:t>自评结果</w:t>
            </w:r>
          </w:p>
        </w:tc>
        <w:tc>
          <w:tcPr>
            <w:tcW w:w="4824" w:type="dxa"/>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黑体"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黑体" w:cs="Times New Roman"/>
                <w:color w:val="000000" w:themeColor="text1"/>
                <w:kern w:val="0"/>
                <w:sz w:val="24"/>
                <w:szCs w:val="24"/>
                <w:highlight w:val="none"/>
                <w:lang w:bidi="ar"/>
                <w14:textFill>
                  <w14:solidFill>
                    <w14:schemeClr w14:val="tx1"/>
                  </w14:solidFill>
                </w14:textFill>
              </w:rPr>
              <w:t>主要参照</w:t>
            </w:r>
          </w:p>
        </w:tc>
        <w:tc>
          <w:tcPr>
            <w:tcW w:w="1554" w:type="dxa"/>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黑体"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黑体" w:cs="Times New Roman"/>
                <w:color w:val="000000" w:themeColor="text1"/>
                <w:kern w:val="0"/>
                <w:sz w:val="24"/>
                <w:szCs w:val="24"/>
                <w:highlight w:val="none"/>
                <w:lang w:bidi="ar"/>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761" w:type="dxa"/>
            <w:vAlign w:val="center"/>
          </w:tcPr>
          <w:p>
            <w:pPr>
              <w:keepNext w:val="0"/>
              <w:keepLines w:val="0"/>
              <w:numPr>
                <w:ilvl w:val="0"/>
                <w:numId w:val="3"/>
              </w:numPr>
              <w:suppressLineNumbers w:val="0"/>
              <w:adjustRightInd w:val="0"/>
              <w:snapToGrid w:val="0"/>
              <w:spacing w:before="0" w:beforeAutospacing="0" w:after="0" w:afterAutospacing="0"/>
              <w:ind w:left="0" w:right="0" w:firstLine="0"/>
              <w:jc w:val="right"/>
              <w:rPr>
                <w:rFonts w:hint="default" w:ascii="Times New Roman" w:hAnsi="Times New Roman" w:eastAsia="黑体" w:cs="Times New Roman"/>
                <w:color w:val="000000" w:themeColor="text1"/>
                <w:kern w:val="0"/>
                <w:sz w:val="24"/>
                <w:szCs w:val="24"/>
                <w:highlight w:val="none"/>
                <w:lang w:bidi="ar"/>
                <w14:textFill>
                  <w14:solidFill>
                    <w14:schemeClr w14:val="tx1"/>
                  </w14:solidFill>
                </w14:textFill>
              </w:rPr>
            </w:pPr>
          </w:p>
        </w:tc>
        <w:tc>
          <w:tcPr>
            <w:tcW w:w="5028" w:type="dxa"/>
            <w:vAlign w:val="center"/>
          </w:tcPr>
          <w:p>
            <w:pPr>
              <w:keepNext w:val="0"/>
              <w:keepLines w:val="0"/>
              <w:widowControl/>
              <w:suppressLineNumbers w:val="0"/>
              <w:spacing w:before="0" w:beforeAutospacing="0" w:after="0" w:afterAutospacing="0" w:line="0" w:lineRule="atLeast"/>
              <w:ind w:left="0" w:right="0"/>
              <w:jc w:val="left"/>
              <w:textAlignment w:val="center"/>
              <w:rPr>
                <w:rFonts w:hint="default" w:ascii="Times New Roman" w:hAnsi="Times New Roman" w:eastAsia="黑体"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cs="Times New Roman"/>
                <w:color w:val="000000" w:themeColor="text1"/>
                <w:kern w:val="0"/>
                <w:sz w:val="24"/>
                <w:szCs w:val="24"/>
                <w:highlight w:val="none"/>
                <w:lang w:bidi="ar"/>
                <w14:textFill>
                  <w14:solidFill>
                    <w14:schemeClr w14:val="tx1"/>
                  </w14:solidFill>
                </w14:textFill>
              </w:rPr>
              <w:t>因业务需要确需向境外提供的，是否开展数据出境安全自评估或个人信息保护影响评估；</w:t>
            </w:r>
          </w:p>
        </w:tc>
        <w:tc>
          <w:tcPr>
            <w:tcW w:w="200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 xml:space="preserve">是  </w:t>
            </w: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否</w:t>
            </w:r>
          </w:p>
        </w:tc>
        <w:tc>
          <w:tcPr>
            <w:tcW w:w="4824" w:type="dxa"/>
            <w:vMerge w:val="restart"/>
            <w:vAlign w:val="center"/>
          </w:tcPr>
          <w:p>
            <w:pPr>
              <w:keepNext w:val="0"/>
              <w:keepLines w:val="0"/>
              <w:widowControl/>
              <w:suppressLineNumbers w:val="0"/>
              <w:spacing w:before="0" w:beforeAutospacing="0" w:after="0" w:afterAutospacing="0" w:line="240" w:lineRule="auto"/>
              <w:ind w:left="0" w:right="0"/>
              <w:textAlignment w:val="auto"/>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《中华人民共和国网络安全法》第37条</w:t>
            </w:r>
          </w:p>
          <w:p>
            <w:pPr>
              <w:keepNext w:val="0"/>
              <w:keepLines w:val="0"/>
              <w:widowControl/>
              <w:suppressLineNumbers w:val="0"/>
              <w:spacing w:before="0" w:beforeAutospacing="0" w:after="0" w:afterAutospacing="0" w:line="240" w:lineRule="auto"/>
              <w:ind w:left="0" w:right="0"/>
              <w:textAlignment w:val="auto"/>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《中华人民共和国数据安全法》相关规定</w:t>
            </w:r>
          </w:p>
          <w:p>
            <w:pPr>
              <w:keepNext w:val="0"/>
              <w:keepLines w:val="0"/>
              <w:widowControl/>
              <w:suppressLineNumbers w:val="0"/>
              <w:spacing w:before="0" w:beforeAutospacing="0" w:after="0" w:afterAutospacing="0" w:line="240" w:lineRule="auto"/>
              <w:ind w:left="0" w:right="0"/>
              <w:jc w:val="left"/>
              <w:textAlignment w:val="auto"/>
              <w:rPr>
                <w:rFonts w:hint="default" w:ascii="Times New Roman" w:hAnsi="Times New Roman"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cs="Times New Roman"/>
                <w:color w:val="000000" w:themeColor="text1"/>
                <w:kern w:val="0"/>
                <w:sz w:val="24"/>
                <w:szCs w:val="24"/>
                <w:highlight w:val="none"/>
                <w:lang w:bidi="ar"/>
                <w14:textFill>
                  <w14:solidFill>
                    <w14:schemeClr w14:val="tx1"/>
                  </w14:solidFill>
                </w14:textFill>
              </w:rPr>
              <w:t>《中华人民共和国个人信息保护法》</w:t>
            </w: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第38条至第43条</w:t>
            </w:r>
            <w:r>
              <w:rPr>
                <w:rFonts w:hint="default" w:ascii="Times New Roman" w:hAnsi="Times New Roman" w:eastAsia="仿宋_GB2312" w:cs="Times New Roman"/>
                <w:color w:val="000000" w:themeColor="text1"/>
                <w:kern w:val="0"/>
                <w:sz w:val="24"/>
                <w:szCs w:val="24"/>
                <w:highlight w:val="none"/>
                <w:lang w:eastAsia="zh-CN" w:bidi="ar"/>
                <w14:textFill>
                  <w14:solidFill>
                    <w14:schemeClr w14:val="tx1"/>
                  </w14:solidFill>
                </w14:textFill>
              </w:rPr>
              <w:t>、</w:t>
            </w:r>
            <w:r>
              <w:rPr>
                <w:rFonts w:hint="default" w:ascii="Times New Roman" w:hAnsi="Times New Roman" w:cs="Times New Roman"/>
                <w:color w:val="000000" w:themeColor="text1"/>
                <w:kern w:val="0"/>
                <w:sz w:val="24"/>
                <w:szCs w:val="24"/>
                <w:highlight w:val="none"/>
                <w:lang w:bidi="ar"/>
                <w14:textFill>
                  <w14:solidFill>
                    <w14:schemeClr w14:val="tx1"/>
                  </w14:solidFill>
                </w14:textFill>
              </w:rPr>
              <w:t>第55条、第56条</w:t>
            </w: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以及相关规定</w:t>
            </w:r>
          </w:p>
          <w:p>
            <w:pPr>
              <w:keepNext w:val="0"/>
              <w:keepLines w:val="0"/>
              <w:widowControl/>
              <w:suppressLineNumbers w:val="0"/>
              <w:spacing w:before="0" w:beforeAutospacing="0" w:after="0" w:afterAutospacing="0" w:line="240" w:lineRule="auto"/>
              <w:ind w:left="0" w:right="0"/>
              <w:jc w:val="left"/>
              <w:textAlignment w:val="auto"/>
              <w:rPr>
                <w:rFonts w:hint="default" w:ascii="Times New Roman" w:hAnsi="Times New Roman"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cs="Times New Roman"/>
                <w:color w:val="000000" w:themeColor="text1"/>
                <w:kern w:val="0"/>
                <w:sz w:val="24"/>
                <w:szCs w:val="24"/>
                <w:highlight w:val="none"/>
                <w:lang w:bidi="ar"/>
                <w14:textFill>
                  <w14:solidFill>
                    <w14:schemeClr w14:val="tx1"/>
                  </w14:solidFill>
                </w14:textFill>
              </w:rPr>
              <w:t>《数据出境安全评估办法》第3条、第5条</w:t>
            </w:r>
          </w:p>
          <w:p>
            <w:pPr>
              <w:keepNext w:val="0"/>
              <w:keepLines w:val="0"/>
              <w:widowControl/>
              <w:suppressLineNumbers w:val="0"/>
              <w:spacing w:before="0" w:beforeAutospacing="0" w:after="0" w:afterAutospacing="0" w:line="240" w:lineRule="auto"/>
              <w:ind w:left="0" w:right="0"/>
              <w:jc w:val="left"/>
              <w:textAlignment w:val="auto"/>
              <w:rPr>
                <w:rFonts w:hint="default" w:ascii="Times New Roman" w:hAnsi="Times New Roman" w:eastAsia="黑体"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cs="Times New Roman"/>
                <w:color w:val="000000" w:themeColor="text1"/>
                <w:kern w:val="0"/>
                <w:sz w:val="24"/>
                <w:szCs w:val="24"/>
                <w:highlight w:val="none"/>
                <w:lang w:bidi="ar"/>
                <w14:textFill>
                  <w14:solidFill>
                    <w14:schemeClr w14:val="tx1"/>
                  </w14:solidFill>
                </w14:textFill>
              </w:rPr>
              <w:t>《规范和促进数据跨境流动规定（征求意见稿）》</w:t>
            </w:r>
            <w:r>
              <w:rPr>
                <w:rFonts w:hint="default" w:ascii="Times New Roman" w:hAnsi="Times New Roman" w:eastAsia="仿宋_GB2312" w:cs="Times New Roman"/>
                <w:color w:val="000000" w:themeColor="text1"/>
                <w:kern w:val="0"/>
                <w:sz w:val="24"/>
                <w:szCs w:val="24"/>
                <w:highlight w:val="none"/>
                <w:vertAlign w:val="superscript"/>
                <w:lang w:bidi="ar"/>
                <w14:textFill>
                  <w14:solidFill>
                    <w14:schemeClr w14:val="tx1"/>
                  </w14:solidFill>
                </w14:textFill>
              </w:rPr>
              <w:t>〔2〕</w:t>
            </w: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相关规定</w:t>
            </w:r>
          </w:p>
          <w:p>
            <w:pPr>
              <w:keepNext w:val="0"/>
              <w:keepLines w:val="0"/>
              <w:widowControl/>
              <w:suppressLineNumbers w:val="0"/>
              <w:spacing w:before="0" w:beforeAutospacing="0" w:after="0" w:afterAutospacing="0" w:line="240" w:lineRule="auto"/>
              <w:ind w:left="0" w:right="0"/>
              <w:textAlignment w:val="auto"/>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《网络安全审查办法》相关规定</w:t>
            </w:r>
          </w:p>
          <w:p>
            <w:pPr>
              <w:keepNext w:val="0"/>
              <w:keepLines w:val="0"/>
              <w:widowControl/>
              <w:suppressLineNumbers w:val="0"/>
              <w:spacing w:before="0" w:beforeAutospacing="0" w:after="0" w:afterAutospacing="0" w:line="240" w:lineRule="auto"/>
              <w:ind w:left="0" w:right="0"/>
              <w:textAlignment w:val="auto"/>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《数据出境安全评估办法》相关规定</w:t>
            </w:r>
          </w:p>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《个人信息出境安全评估办法（征求意见稿）》</w:t>
            </w:r>
            <w:r>
              <w:rPr>
                <w:rFonts w:hint="default" w:ascii="Times New Roman" w:hAnsi="Times New Roman" w:eastAsia="仿宋_GB2312" w:cs="Times New Roman"/>
                <w:color w:val="000000" w:themeColor="text1"/>
                <w:kern w:val="0"/>
                <w:sz w:val="24"/>
                <w:szCs w:val="24"/>
                <w:highlight w:val="none"/>
                <w:vertAlign w:val="superscript"/>
                <w:lang w:bidi="ar"/>
                <w14:textFill>
                  <w14:solidFill>
                    <w14:schemeClr w14:val="tx1"/>
                  </w14:solidFill>
                </w14:textFill>
              </w:rPr>
              <w:t>〔3〕</w:t>
            </w: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相关规定</w:t>
            </w:r>
          </w:p>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《浙江省数据出境自评估索引指南</w:t>
            </w:r>
            <w:r>
              <w:rPr>
                <w:rFonts w:hint="default" w:ascii="Times New Roman" w:hAnsi="Times New Roman" w:eastAsia="仿宋_GB2312" w:cs="Times New Roman"/>
                <w:color w:val="000000" w:themeColor="text1"/>
                <w:kern w:val="0"/>
                <w:sz w:val="24"/>
                <w:szCs w:val="24"/>
                <w:highlight w:val="none"/>
                <w:lang w:eastAsia="zh-CN" w:bidi="ar"/>
                <w14:textFill>
                  <w14:solidFill>
                    <w14:schemeClr w14:val="tx1"/>
                  </w14:solidFill>
                </w14:textFill>
              </w:rPr>
              <w:t>（</w:t>
            </w: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第一版</w:t>
            </w:r>
            <w:r>
              <w:rPr>
                <w:rFonts w:hint="default" w:ascii="Times New Roman" w:hAnsi="Times New Roman" w:eastAsia="仿宋_GB2312" w:cs="Times New Roman"/>
                <w:color w:val="000000" w:themeColor="text1"/>
                <w:kern w:val="0"/>
                <w:sz w:val="24"/>
                <w:szCs w:val="24"/>
                <w:highlight w:val="none"/>
                <w:lang w:eastAsia="zh-CN" w:bidi="ar"/>
                <w14:textFill>
                  <w14:solidFill>
                    <w14:schemeClr w14:val="tx1"/>
                  </w14:solidFill>
                </w14:textFill>
              </w:rPr>
              <w:t>）</w:t>
            </w: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w:t>
            </w:r>
            <w:r>
              <w:rPr>
                <w:rFonts w:hint="default" w:ascii="Times New Roman" w:hAnsi="Times New Roman" w:eastAsia="仿宋_GB2312" w:cs="Times New Roman"/>
                <w:color w:val="000000" w:themeColor="text1"/>
                <w:kern w:val="0"/>
                <w:sz w:val="24"/>
                <w:szCs w:val="24"/>
                <w:highlight w:val="none"/>
                <w:lang w:val="en-US" w:eastAsia="zh-CN" w:bidi="ar"/>
                <w14:textFill>
                  <w14:solidFill>
                    <w14:schemeClr w14:val="tx1"/>
                  </w14:solidFill>
                </w14:textFill>
              </w:rPr>
              <w:t>相关规定</w:t>
            </w:r>
          </w:p>
        </w:tc>
        <w:tc>
          <w:tcPr>
            <w:tcW w:w="1554" w:type="dxa"/>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黑体" w:cs="Times New Roman"/>
                <w:color w:val="000000" w:themeColor="text1"/>
                <w:kern w:val="0"/>
                <w:sz w:val="24"/>
                <w:szCs w:val="24"/>
                <w:highlight w:val="none"/>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761" w:type="dxa"/>
            <w:vAlign w:val="center"/>
          </w:tcPr>
          <w:p>
            <w:pPr>
              <w:keepNext w:val="0"/>
              <w:keepLines w:val="0"/>
              <w:numPr>
                <w:ilvl w:val="0"/>
                <w:numId w:val="3"/>
              </w:numPr>
              <w:suppressLineNumbers w:val="0"/>
              <w:adjustRightInd w:val="0"/>
              <w:snapToGrid w:val="0"/>
              <w:spacing w:before="0" w:beforeAutospacing="0" w:after="0" w:afterAutospacing="0"/>
              <w:ind w:left="0" w:right="0" w:firstLine="0"/>
              <w:jc w:val="right"/>
              <w:rPr>
                <w:rFonts w:hint="default" w:ascii="Times New Roman" w:hAnsi="Times New Roman" w:eastAsia="黑体" w:cs="Times New Roman"/>
                <w:color w:val="000000" w:themeColor="text1"/>
                <w:kern w:val="0"/>
                <w:sz w:val="24"/>
                <w:szCs w:val="24"/>
                <w:highlight w:val="none"/>
                <w:lang w:bidi="ar"/>
                <w14:textFill>
                  <w14:solidFill>
                    <w14:schemeClr w14:val="tx1"/>
                  </w14:solidFill>
                </w14:textFill>
              </w:rPr>
            </w:pPr>
          </w:p>
        </w:tc>
        <w:tc>
          <w:tcPr>
            <w:tcW w:w="5028" w:type="dxa"/>
            <w:vAlign w:val="center"/>
          </w:tcPr>
          <w:p>
            <w:pPr>
              <w:keepNext w:val="0"/>
              <w:keepLines w:val="0"/>
              <w:widowControl/>
              <w:suppressLineNumbers w:val="0"/>
              <w:spacing w:before="0" w:beforeAutospacing="0" w:after="0" w:afterAutospacing="0" w:line="0" w:lineRule="atLeast"/>
              <w:ind w:left="0" w:right="0"/>
              <w:jc w:val="left"/>
              <w:textAlignment w:val="center"/>
              <w:rPr>
                <w:rFonts w:hint="default" w:ascii="Times New Roman" w:hAnsi="Times New Roman"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cs="Times New Roman"/>
                <w:color w:val="000000" w:themeColor="text1"/>
                <w:kern w:val="0"/>
                <w:sz w:val="24"/>
                <w:szCs w:val="24"/>
                <w:highlight w:val="none"/>
                <w:lang w:bidi="ar"/>
                <w14:textFill>
                  <w14:solidFill>
                    <w14:schemeClr w14:val="tx1"/>
                  </w14:solidFill>
                </w14:textFill>
              </w:rPr>
              <w:t>因业务需要确需向境外提供的，是否属于不需要申报数据出境安全评估、订立个人信息出境标准合同、通过个人信息保护认证的情况。</w:t>
            </w:r>
          </w:p>
        </w:tc>
        <w:tc>
          <w:tcPr>
            <w:tcW w:w="200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 xml:space="preserve">是  </w:t>
            </w: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否</w:t>
            </w:r>
          </w:p>
        </w:tc>
        <w:tc>
          <w:tcPr>
            <w:tcW w:w="4824" w:type="dxa"/>
            <w:vMerge w:val="continue"/>
            <w:vAlign w:val="center"/>
          </w:tcPr>
          <w:p>
            <w:pPr>
              <w:keepNext w:val="0"/>
              <w:keepLines w:val="0"/>
              <w:widowControl/>
              <w:suppressLineNumbers w:val="0"/>
              <w:spacing w:before="0" w:beforeAutospacing="0" w:after="0" w:afterAutospacing="0" w:line="0" w:lineRule="atLeast"/>
              <w:ind w:left="0" w:right="0"/>
              <w:jc w:val="left"/>
              <w:textAlignment w:val="center"/>
              <w:rPr>
                <w:rFonts w:hint="default" w:ascii="Times New Roman" w:hAnsi="Times New Roman" w:eastAsia="黑体" w:cs="Times New Roman"/>
                <w:color w:val="000000" w:themeColor="text1"/>
                <w:kern w:val="0"/>
                <w:sz w:val="24"/>
                <w:szCs w:val="24"/>
                <w:highlight w:val="none"/>
                <w:lang w:bidi="ar"/>
                <w14:textFill>
                  <w14:solidFill>
                    <w14:schemeClr w14:val="tx1"/>
                  </w14:solidFill>
                </w14:textFill>
              </w:rPr>
            </w:pPr>
          </w:p>
        </w:tc>
        <w:tc>
          <w:tcPr>
            <w:tcW w:w="1554" w:type="dxa"/>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黑体" w:cs="Times New Roman"/>
                <w:color w:val="000000" w:themeColor="text1"/>
                <w:kern w:val="0"/>
                <w:sz w:val="24"/>
                <w:szCs w:val="24"/>
                <w:highlight w:val="none"/>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keepNext w:val="0"/>
              <w:keepLines w:val="0"/>
              <w:numPr>
                <w:ilvl w:val="0"/>
                <w:numId w:val="3"/>
              </w:numPr>
              <w:suppressLineNumbers w:val="0"/>
              <w:adjustRightInd w:val="0"/>
              <w:snapToGrid w:val="0"/>
              <w:spacing w:before="0" w:beforeAutospacing="0" w:after="0" w:afterAutospacing="0"/>
              <w:ind w:left="0" w:right="0" w:firstLine="0"/>
              <w:jc w:val="righ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5028" w:type="dxa"/>
            <w:vAlign w:val="center"/>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因业务需要确需向境外提供的，是否按照相关法律法规及有关要求进行出境安全评估审核。</w:t>
            </w:r>
          </w:p>
        </w:tc>
        <w:tc>
          <w:tcPr>
            <w:tcW w:w="200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000000" w:themeColor="text1"/>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 xml:space="preserve">是  </w:t>
            </w: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否</w:t>
            </w:r>
          </w:p>
        </w:tc>
        <w:tc>
          <w:tcPr>
            <w:tcW w:w="4824" w:type="dxa"/>
            <w:vMerge w:val="continue"/>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highlight w:val="none"/>
                <w14:textFill>
                  <w14:solidFill>
                    <w14:schemeClr w14:val="tx1"/>
                  </w14:solidFill>
                </w14:textFill>
              </w:rPr>
            </w:pPr>
          </w:p>
        </w:tc>
        <w:tc>
          <w:tcPr>
            <w:tcW w:w="1554" w:type="dxa"/>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5"/>
            <w:vAlign w:val="center"/>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六、拟申请的受限开放类数据，经过脱敏、去标识化处理后是否存在被还原的可能性。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761" w:type="dxa"/>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黑体" w:cs="Times New Roman"/>
                <w:color w:val="000000" w:themeColor="text1"/>
                <w:kern w:val="0"/>
                <w:sz w:val="24"/>
                <w:szCs w:val="24"/>
                <w:highlight w:val="none"/>
                <w:lang w:bidi="ar"/>
                <w14:textFill>
                  <w14:solidFill>
                    <w14:schemeClr w14:val="tx1"/>
                  </w14:solidFill>
                </w14:textFill>
              </w:rPr>
              <w:t>序号</w:t>
            </w:r>
          </w:p>
        </w:tc>
        <w:tc>
          <w:tcPr>
            <w:tcW w:w="5028" w:type="dxa"/>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黑体" w:cs="Times New Roman"/>
                <w:color w:val="000000" w:themeColor="text1"/>
                <w:kern w:val="0"/>
                <w:sz w:val="24"/>
                <w:szCs w:val="24"/>
                <w:highlight w:val="none"/>
                <w:lang w:bidi="ar"/>
                <w14:textFill>
                  <w14:solidFill>
                    <w14:schemeClr w14:val="tx1"/>
                  </w14:solidFill>
                </w14:textFill>
              </w:rPr>
              <w:t>评估要点</w:t>
            </w:r>
          </w:p>
        </w:tc>
        <w:tc>
          <w:tcPr>
            <w:tcW w:w="2007" w:type="dxa"/>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黑体" w:cs="Times New Roman"/>
                <w:color w:val="000000" w:themeColor="text1"/>
                <w:kern w:val="0"/>
                <w:sz w:val="24"/>
                <w:szCs w:val="24"/>
                <w:highlight w:val="none"/>
                <w:lang w:bidi="ar"/>
                <w14:textFill>
                  <w14:solidFill>
                    <w14:schemeClr w14:val="tx1"/>
                  </w14:solidFill>
                </w14:textFill>
              </w:rPr>
              <w:t>自评结果</w:t>
            </w:r>
          </w:p>
        </w:tc>
        <w:tc>
          <w:tcPr>
            <w:tcW w:w="4824" w:type="dxa"/>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黑体" w:cs="Times New Roman"/>
                <w:color w:val="000000" w:themeColor="text1"/>
                <w:kern w:val="0"/>
                <w:sz w:val="24"/>
                <w:szCs w:val="24"/>
                <w:highlight w:val="none"/>
                <w:lang w:bidi="ar"/>
                <w14:textFill>
                  <w14:solidFill>
                    <w14:schemeClr w14:val="tx1"/>
                  </w14:solidFill>
                </w14:textFill>
              </w:rPr>
              <w:t>主要参照</w:t>
            </w:r>
          </w:p>
        </w:tc>
        <w:tc>
          <w:tcPr>
            <w:tcW w:w="1554" w:type="dxa"/>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仿宋_GB2312" w:cs="Times New Roman"/>
                <w:color w:val="000000" w:themeColor="text1"/>
                <w:highlight w:val="none"/>
                <w14:textFill>
                  <w14:solidFill>
                    <w14:schemeClr w14:val="tx1"/>
                  </w14:solidFill>
                </w14:textFill>
              </w:rPr>
            </w:pPr>
            <w:r>
              <w:rPr>
                <w:rFonts w:hint="default" w:ascii="Times New Roman" w:hAnsi="Times New Roman" w:eastAsia="黑体" w:cs="Times New Roman"/>
                <w:color w:val="000000" w:themeColor="text1"/>
                <w:kern w:val="0"/>
                <w:sz w:val="24"/>
                <w:szCs w:val="24"/>
                <w:highlight w:val="none"/>
                <w:lang w:bidi="ar"/>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keepNext w:val="0"/>
              <w:keepLines w:val="0"/>
              <w:numPr>
                <w:ilvl w:val="0"/>
                <w:numId w:val="3"/>
              </w:numPr>
              <w:suppressLineNumbers w:val="0"/>
              <w:adjustRightInd w:val="0"/>
              <w:snapToGrid w:val="0"/>
              <w:spacing w:before="0" w:beforeAutospacing="0" w:after="0" w:afterAutospacing="0"/>
              <w:ind w:left="0" w:right="0" w:firstLine="0"/>
              <w:jc w:val="righ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5028" w:type="dxa"/>
            <w:vAlign w:val="center"/>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是否可以通过分离、高维数据、关联数据、推断等方法被重标识；</w:t>
            </w:r>
          </w:p>
        </w:tc>
        <w:tc>
          <w:tcPr>
            <w:tcW w:w="200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 xml:space="preserve">是  </w:t>
            </w: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否</w:t>
            </w:r>
          </w:p>
        </w:tc>
        <w:tc>
          <w:tcPr>
            <w:tcW w:w="4824" w:type="dxa"/>
            <w:vMerge w:val="restart"/>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《信息安全技术 个人信息去标识化指南（GB/T 37964-2019）》相关规定</w:t>
            </w:r>
          </w:p>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《信息安全技术 数据安全能力成熟度模型（GB/T 37988-2019）》相关规定</w:t>
            </w:r>
          </w:p>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《网络数据安全管理条例（征求意见稿）》相关规定</w:t>
            </w:r>
          </w:p>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《浙江省公共数据授权运营管理办法（试行）》相关规定</w:t>
            </w:r>
          </w:p>
        </w:tc>
        <w:tc>
          <w:tcPr>
            <w:tcW w:w="1554" w:type="dxa"/>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keepNext w:val="0"/>
              <w:keepLines w:val="0"/>
              <w:numPr>
                <w:ilvl w:val="0"/>
                <w:numId w:val="3"/>
              </w:numPr>
              <w:suppressLineNumbers w:val="0"/>
              <w:adjustRightInd w:val="0"/>
              <w:snapToGrid w:val="0"/>
              <w:spacing w:before="0" w:beforeAutospacing="0" w:after="0" w:afterAutospacing="0"/>
              <w:ind w:left="0" w:right="0" w:firstLine="0"/>
              <w:jc w:val="righ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5028" w:type="dxa"/>
            <w:vAlign w:val="center"/>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是否监控去标识化效果；</w:t>
            </w:r>
          </w:p>
        </w:tc>
        <w:tc>
          <w:tcPr>
            <w:tcW w:w="200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 xml:space="preserve">是  </w:t>
            </w: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否</w:t>
            </w:r>
          </w:p>
        </w:tc>
        <w:tc>
          <w:tcPr>
            <w:tcW w:w="4824" w:type="dxa"/>
            <w:vMerge w:val="continue"/>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pPr>
          </w:p>
        </w:tc>
        <w:tc>
          <w:tcPr>
            <w:tcW w:w="1554" w:type="dxa"/>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keepNext w:val="0"/>
              <w:keepLines w:val="0"/>
              <w:numPr>
                <w:ilvl w:val="0"/>
                <w:numId w:val="3"/>
              </w:numPr>
              <w:suppressLineNumbers w:val="0"/>
              <w:adjustRightInd w:val="0"/>
              <w:snapToGrid w:val="0"/>
              <w:spacing w:before="0" w:beforeAutospacing="0" w:after="0" w:afterAutospacing="0"/>
              <w:ind w:left="0" w:right="0" w:firstLine="0"/>
              <w:jc w:val="righ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5028" w:type="dxa"/>
            <w:vAlign w:val="center"/>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是否提供面向不同数据类型的脱敏方案,可基于场景需求自定义脱敏规则；</w:t>
            </w:r>
          </w:p>
        </w:tc>
        <w:tc>
          <w:tcPr>
            <w:tcW w:w="200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 xml:space="preserve">是  </w:t>
            </w: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否</w:t>
            </w:r>
          </w:p>
        </w:tc>
        <w:tc>
          <w:tcPr>
            <w:tcW w:w="4824" w:type="dxa"/>
            <w:vMerge w:val="continue"/>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pPr>
          </w:p>
        </w:tc>
        <w:tc>
          <w:tcPr>
            <w:tcW w:w="1554" w:type="dxa"/>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keepNext w:val="0"/>
              <w:keepLines w:val="0"/>
              <w:numPr>
                <w:ilvl w:val="0"/>
                <w:numId w:val="3"/>
              </w:numPr>
              <w:suppressLineNumbers w:val="0"/>
              <w:adjustRightInd w:val="0"/>
              <w:snapToGrid w:val="0"/>
              <w:spacing w:before="0" w:beforeAutospacing="0" w:after="0" w:afterAutospacing="0"/>
              <w:ind w:left="0" w:right="0" w:firstLine="0"/>
              <w:jc w:val="righ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5028" w:type="dxa"/>
            <w:vAlign w:val="center"/>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是否对数据脱敏处理过程相应的操作进行记录，以满足数据脱敏处理安全审计要求。</w:t>
            </w:r>
          </w:p>
        </w:tc>
        <w:tc>
          <w:tcPr>
            <w:tcW w:w="200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 xml:space="preserve">是  </w:t>
            </w: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否</w:t>
            </w:r>
          </w:p>
        </w:tc>
        <w:tc>
          <w:tcPr>
            <w:tcW w:w="4824" w:type="dxa"/>
            <w:vMerge w:val="continue"/>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pPr>
          </w:p>
        </w:tc>
        <w:tc>
          <w:tcPr>
            <w:tcW w:w="1554" w:type="dxa"/>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20" w:type="dxa"/>
            <w:gridSpan w:val="4"/>
            <w:vAlign w:val="center"/>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七、是否对重要数据和敏感个人信息进行重点保护。</w:t>
            </w:r>
          </w:p>
        </w:tc>
        <w:tc>
          <w:tcPr>
            <w:tcW w:w="1554" w:type="dxa"/>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000000" w:themeColor="text1"/>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sym w:font="Wingdings 2" w:char="00A3"/>
            </w:r>
            <w:r>
              <w:rPr>
                <w:rFonts w:hint="default" w:ascii="Times New Roman" w:hAnsi="Times New Roman" w:eastAsia="黑体" w:cs="Times New Roman"/>
                <w:color w:val="000000" w:themeColor="text1"/>
                <w:sz w:val="28"/>
                <w:szCs w:val="28"/>
                <w:highlight w:val="none"/>
                <w14:textFill>
                  <w14:solidFill>
                    <w14:schemeClr w14:val="tx1"/>
                  </w14:solidFill>
                </w14:textFill>
              </w:rPr>
              <w:t xml:space="preserve">是  </w:t>
            </w:r>
            <w:r>
              <w:rPr>
                <w:rFonts w:hint="default" w:ascii="Times New Roman" w:hAnsi="Times New Roman" w:eastAsia="黑体" w:cs="Times New Roman"/>
                <w:color w:val="000000" w:themeColor="text1"/>
                <w:sz w:val="28"/>
                <w:szCs w:val="28"/>
                <w:highlight w:val="none"/>
                <w14:textFill>
                  <w14:solidFill>
                    <w14:schemeClr w14:val="tx1"/>
                  </w14:solidFill>
                </w14:textFill>
              </w:rPr>
              <w:sym w:font="Wingdings 2" w:char="00A3"/>
            </w:r>
            <w:r>
              <w:rPr>
                <w:rFonts w:hint="default" w:ascii="Times New Roman" w:hAnsi="Times New Roman" w:eastAsia="黑体" w:cs="Times New Roman"/>
                <w:color w:val="000000" w:themeColor="text1"/>
                <w:sz w:val="28"/>
                <w:szCs w:val="28"/>
                <w:highlight w:val="none"/>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761" w:type="dxa"/>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黑体" w:cs="Times New Roman"/>
                <w:color w:val="000000" w:themeColor="text1"/>
                <w:kern w:val="0"/>
                <w:sz w:val="24"/>
                <w:szCs w:val="24"/>
                <w:highlight w:val="none"/>
                <w:lang w:bidi="ar"/>
                <w14:textFill>
                  <w14:solidFill>
                    <w14:schemeClr w14:val="tx1"/>
                  </w14:solidFill>
                </w14:textFill>
              </w:rPr>
              <w:t>序号</w:t>
            </w:r>
          </w:p>
        </w:tc>
        <w:tc>
          <w:tcPr>
            <w:tcW w:w="5028" w:type="dxa"/>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黑体" w:cs="Times New Roman"/>
                <w:color w:val="000000" w:themeColor="text1"/>
                <w:kern w:val="0"/>
                <w:sz w:val="24"/>
                <w:szCs w:val="24"/>
                <w:highlight w:val="none"/>
                <w:lang w:bidi="ar"/>
                <w14:textFill>
                  <w14:solidFill>
                    <w14:schemeClr w14:val="tx1"/>
                  </w14:solidFill>
                </w14:textFill>
              </w:rPr>
              <w:t>评估要点</w:t>
            </w:r>
          </w:p>
        </w:tc>
        <w:tc>
          <w:tcPr>
            <w:tcW w:w="2007" w:type="dxa"/>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黑体" w:cs="Times New Roman"/>
                <w:color w:val="000000" w:themeColor="text1"/>
                <w:kern w:val="0"/>
                <w:sz w:val="24"/>
                <w:szCs w:val="24"/>
                <w:highlight w:val="none"/>
                <w:lang w:bidi="ar"/>
                <w14:textFill>
                  <w14:solidFill>
                    <w14:schemeClr w14:val="tx1"/>
                  </w14:solidFill>
                </w14:textFill>
              </w:rPr>
              <w:t>自评结果</w:t>
            </w:r>
          </w:p>
        </w:tc>
        <w:tc>
          <w:tcPr>
            <w:tcW w:w="4824" w:type="dxa"/>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黑体" w:cs="Times New Roman"/>
                <w:color w:val="000000" w:themeColor="text1"/>
                <w:kern w:val="0"/>
                <w:sz w:val="24"/>
                <w:szCs w:val="24"/>
                <w:highlight w:val="none"/>
                <w:lang w:bidi="ar"/>
                <w14:textFill>
                  <w14:solidFill>
                    <w14:schemeClr w14:val="tx1"/>
                  </w14:solidFill>
                </w14:textFill>
              </w:rPr>
              <w:t>主要参照</w:t>
            </w:r>
          </w:p>
        </w:tc>
        <w:tc>
          <w:tcPr>
            <w:tcW w:w="1554" w:type="dxa"/>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仿宋_GB2312" w:cs="Times New Roman"/>
                <w:color w:val="000000" w:themeColor="text1"/>
                <w:highlight w:val="none"/>
                <w14:textFill>
                  <w14:solidFill>
                    <w14:schemeClr w14:val="tx1"/>
                  </w14:solidFill>
                </w14:textFill>
              </w:rPr>
            </w:pPr>
            <w:r>
              <w:rPr>
                <w:rFonts w:hint="default" w:ascii="Times New Roman" w:hAnsi="Times New Roman" w:eastAsia="黑体" w:cs="Times New Roman"/>
                <w:color w:val="000000" w:themeColor="text1"/>
                <w:kern w:val="0"/>
                <w:sz w:val="24"/>
                <w:szCs w:val="24"/>
                <w:highlight w:val="none"/>
                <w:lang w:bidi="ar"/>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keepNext w:val="0"/>
              <w:keepLines w:val="0"/>
              <w:numPr>
                <w:ilvl w:val="0"/>
                <w:numId w:val="3"/>
              </w:numPr>
              <w:suppressLineNumbers w:val="0"/>
              <w:adjustRightInd w:val="0"/>
              <w:snapToGrid w:val="0"/>
              <w:spacing w:before="0" w:beforeAutospacing="0" w:after="0" w:afterAutospacing="0"/>
              <w:ind w:left="0" w:right="0" w:firstLine="0"/>
              <w:jc w:val="righ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5028" w:type="dxa"/>
            <w:vAlign w:val="center"/>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对重要数据、个人信息的关键操作（例如批量修改、拷贝、删除、下载等）,设置内部审批和审计流程,并严格执行;</w:t>
            </w:r>
          </w:p>
        </w:tc>
        <w:tc>
          <w:tcPr>
            <w:tcW w:w="200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 xml:space="preserve">有  </w:t>
            </w: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无</w:t>
            </w:r>
          </w:p>
        </w:tc>
        <w:tc>
          <w:tcPr>
            <w:tcW w:w="4824" w:type="dxa"/>
            <w:vMerge w:val="restart"/>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《信息安全技术 个人信息安全规范（GB/T 35273-2020）》相关规定</w:t>
            </w:r>
          </w:p>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《信息安全技术 网络数据处理安全要求（GB_T 41479-2022）》相关规定</w:t>
            </w:r>
          </w:p>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《信息安全技术 重要数据处理安全要求（征求意见稿）》</w:t>
            </w:r>
            <w:r>
              <w:rPr>
                <w:rFonts w:hint="default" w:ascii="Times New Roman" w:hAnsi="Times New Roman" w:eastAsia="仿宋_GB2312" w:cs="Times New Roman"/>
                <w:color w:val="000000" w:themeColor="text1"/>
                <w:kern w:val="0"/>
                <w:sz w:val="24"/>
                <w:szCs w:val="24"/>
                <w:highlight w:val="none"/>
                <w:vertAlign w:val="superscript"/>
                <w:lang w:bidi="ar"/>
                <w14:textFill>
                  <w14:solidFill>
                    <w14:schemeClr w14:val="tx1"/>
                  </w14:solidFill>
                </w14:textFill>
              </w:rPr>
              <w:t>〔4〕</w:t>
            </w: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相关规定</w:t>
            </w:r>
          </w:p>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pPr>
          </w:p>
        </w:tc>
        <w:tc>
          <w:tcPr>
            <w:tcW w:w="1554" w:type="dxa"/>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keepNext w:val="0"/>
              <w:keepLines w:val="0"/>
              <w:numPr>
                <w:ilvl w:val="0"/>
                <w:numId w:val="3"/>
              </w:numPr>
              <w:suppressLineNumbers w:val="0"/>
              <w:adjustRightInd w:val="0"/>
              <w:snapToGrid w:val="0"/>
              <w:spacing w:before="0" w:beforeAutospacing="0" w:after="0" w:afterAutospacing="0"/>
              <w:ind w:left="0" w:right="0" w:firstLine="0"/>
              <w:jc w:val="righ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5028" w:type="dxa"/>
            <w:vAlign w:val="center"/>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及时对个人信息做删除或匿名化处理;</w:t>
            </w:r>
          </w:p>
        </w:tc>
        <w:tc>
          <w:tcPr>
            <w:tcW w:w="200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 xml:space="preserve">有  </w:t>
            </w: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无</w:t>
            </w:r>
          </w:p>
        </w:tc>
        <w:tc>
          <w:tcPr>
            <w:tcW w:w="4824" w:type="dxa"/>
            <w:vMerge w:val="continue"/>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pPr>
          </w:p>
        </w:tc>
        <w:tc>
          <w:tcPr>
            <w:tcW w:w="1554" w:type="dxa"/>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keepNext w:val="0"/>
              <w:keepLines w:val="0"/>
              <w:numPr>
                <w:ilvl w:val="0"/>
                <w:numId w:val="3"/>
              </w:numPr>
              <w:suppressLineNumbers w:val="0"/>
              <w:adjustRightInd w:val="0"/>
              <w:snapToGrid w:val="0"/>
              <w:spacing w:before="0" w:beforeAutospacing="0" w:after="0" w:afterAutospacing="0"/>
              <w:ind w:left="0" w:right="0" w:firstLine="0"/>
              <w:jc w:val="righ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5028" w:type="dxa"/>
            <w:vAlign w:val="center"/>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t>传输重要数据和敏感个人信息时,采用加密、脱敏等安全措施。</w:t>
            </w:r>
          </w:p>
        </w:tc>
        <w:tc>
          <w:tcPr>
            <w:tcW w:w="200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 xml:space="preserve">有  </w:t>
            </w:r>
            <w:r>
              <w:rPr>
                <w:rFonts w:hint="default" w:ascii="Times New Roman" w:hAnsi="Times New Roman" w:eastAsia="仿宋_GB2312"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仿宋_GB2312" w:cs="Times New Roman"/>
                <w:color w:val="000000" w:themeColor="text1"/>
                <w:sz w:val="24"/>
                <w:szCs w:val="24"/>
                <w:highlight w:val="none"/>
                <w14:textFill>
                  <w14:solidFill>
                    <w14:schemeClr w14:val="tx1"/>
                  </w14:solidFill>
                </w14:textFill>
              </w:rPr>
              <w:t>无</w:t>
            </w:r>
          </w:p>
        </w:tc>
        <w:tc>
          <w:tcPr>
            <w:tcW w:w="4824" w:type="dxa"/>
            <w:vMerge w:val="continue"/>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kern w:val="0"/>
                <w:sz w:val="24"/>
                <w:szCs w:val="24"/>
                <w:highlight w:val="none"/>
                <w:lang w:bidi="ar"/>
                <w14:textFill>
                  <w14:solidFill>
                    <w14:schemeClr w14:val="tx1"/>
                  </w14:solidFill>
                </w14:textFill>
              </w:rPr>
            </w:pPr>
          </w:p>
        </w:tc>
        <w:tc>
          <w:tcPr>
            <w:tcW w:w="1554" w:type="dxa"/>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20" w:type="dxa"/>
            <w:gridSpan w:val="4"/>
            <w:vAlign w:val="center"/>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八、是否存在违约、违规和失信记录。</w:t>
            </w:r>
          </w:p>
        </w:tc>
        <w:tc>
          <w:tcPr>
            <w:tcW w:w="1554" w:type="dxa"/>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000000" w:themeColor="text1"/>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sym w:font="Wingdings 2" w:char="00A3"/>
            </w:r>
            <w:r>
              <w:rPr>
                <w:rFonts w:hint="default" w:ascii="Times New Roman" w:hAnsi="Times New Roman" w:eastAsia="黑体" w:cs="Times New Roman"/>
                <w:color w:val="000000" w:themeColor="text1"/>
                <w:sz w:val="28"/>
                <w:szCs w:val="28"/>
                <w:highlight w:val="none"/>
                <w14:textFill>
                  <w14:solidFill>
                    <w14:schemeClr w14:val="tx1"/>
                  </w14:solidFill>
                </w14:textFill>
              </w:rPr>
              <w:t xml:space="preserve">是  </w:t>
            </w:r>
            <w:r>
              <w:rPr>
                <w:rFonts w:hint="default" w:ascii="Times New Roman" w:hAnsi="Times New Roman" w:eastAsia="黑体" w:cs="Times New Roman"/>
                <w:color w:val="000000" w:themeColor="text1"/>
                <w:sz w:val="28"/>
                <w:szCs w:val="28"/>
                <w:highlight w:val="none"/>
                <w14:textFill>
                  <w14:solidFill>
                    <w14:schemeClr w14:val="tx1"/>
                  </w14:solidFill>
                </w14:textFill>
              </w:rPr>
              <w:sym w:font="Wingdings 2" w:char="00A3"/>
            </w:r>
            <w:r>
              <w:rPr>
                <w:rFonts w:hint="default" w:ascii="Times New Roman" w:hAnsi="Times New Roman" w:eastAsia="黑体" w:cs="Times New Roman"/>
                <w:color w:val="000000" w:themeColor="text1"/>
                <w:sz w:val="28"/>
                <w:szCs w:val="28"/>
                <w:highlight w:val="none"/>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5"/>
            <w:vAlign w:val="center"/>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000000" w:themeColor="text1"/>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九、根据公共数据主管部门或上级部门要求，确需评估的其他内容。（可另附并在自评报告中说明）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5"/>
            <w:vAlign w:val="center"/>
          </w:tcPr>
          <w:p>
            <w:pPr>
              <w:keepNext w:val="0"/>
              <w:keepLines w:val="0"/>
              <w:suppressLineNumbers w:val="0"/>
              <w:spacing w:before="0" w:beforeAutospacing="0" w:after="0" w:afterAutospacing="0"/>
              <w:ind w:left="0" w:right="0"/>
              <w:jc w:val="center"/>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填报人：            联系方式：        </w:t>
            </w:r>
            <w:r>
              <w:rPr>
                <w:rFonts w:hint="default" w:ascii="Times New Roman" w:hAnsi="Times New Roman" w:eastAsia="黑体" w:cs="Times New Roman"/>
                <w:color w:val="000000" w:themeColor="text1"/>
                <w:sz w:val="32"/>
                <w:szCs w:val="32"/>
                <w:highlight w:val="none"/>
                <w14:textFill>
                  <w14:solidFill>
                    <w14:schemeClr w14:val="tx1"/>
                  </w14:solidFill>
                </w14:textFill>
              </w:rPr>
              <w:t xml:space="preserve">      </w:t>
            </w:r>
          </w:p>
        </w:tc>
      </w:tr>
    </w:tbl>
    <w:p>
      <w:pPr>
        <w:kinsoku w:val="0"/>
        <w:overflowPunct w:val="0"/>
        <w:autoSpaceDE w:val="0"/>
        <w:autoSpaceDN w:val="0"/>
        <w:spacing w:line="0" w:lineRule="atLeas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注：</w:t>
      </w:r>
    </w:p>
    <w:p>
      <w:pPr>
        <w:kinsoku w:val="0"/>
        <w:overflowPunct w:val="0"/>
        <w:autoSpaceDE w:val="0"/>
        <w:spacing w:line="0" w:lineRule="atLeast"/>
        <w:ind w:firstLine="56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〔1〕《网络数据安全管理条例》尚未正式出台，目前引用自国家互联网信息办公室官网在2021年11月14日公布的征求意见稿文本，后续正式出台后以正式文本为准。</w:t>
      </w:r>
    </w:p>
    <w:p>
      <w:pPr>
        <w:kinsoku w:val="0"/>
        <w:overflowPunct w:val="0"/>
        <w:autoSpaceDE w:val="0"/>
        <w:spacing w:line="0" w:lineRule="atLeast"/>
        <w:ind w:firstLine="56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〔2〕《规范和促进数据</w:t>
      </w:r>
      <w:r>
        <w:rPr>
          <w:rFonts w:hint="default" w:ascii="Times New Roman" w:hAnsi="Times New Roman" w:cs="Times New Roman"/>
          <w:color w:val="000000" w:themeColor="text1"/>
          <w:sz w:val="28"/>
          <w:szCs w:val="28"/>
          <w:highlight w:val="none"/>
          <w14:textFill>
            <w14:solidFill>
              <w14:schemeClr w14:val="tx1"/>
            </w14:solidFill>
          </w14:textFill>
        </w:rPr>
        <w:t>跨境流动规定》尚未正式出台，目前引用自国家互联网信息办公室官网在2023年9月28日公布的征求意见稿文稿，后续正式出</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台后以正式本文为准。</w:t>
      </w:r>
    </w:p>
    <w:p>
      <w:pPr>
        <w:kinsoku w:val="0"/>
        <w:overflowPunct w:val="0"/>
        <w:autoSpaceDE w:val="0"/>
        <w:spacing w:line="0" w:lineRule="atLeast"/>
        <w:ind w:firstLine="56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〔3〕《个人信息出境安全评估办法》尚未正式出台，目前引用自国家互联网信息办公室官网在2019年6月13日公布的征求意见稿文本，后续正式出台后以正式文本为准。</w:t>
      </w:r>
    </w:p>
    <w:p>
      <w:pPr>
        <w:kinsoku w:val="0"/>
        <w:overflowPunct w:val="0"/>
        <w:autoSpaceDE w:val="0"/>
        <w:spacing w:line="0" w:lineRule="atLeast"/>
        <w:ind w:firstLine="56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〔4〕《信息安全技术 重要数据处理安全要求》尚未正式出台，目前引用自全国标准信息公共服务平台公布的征求意见稿文本（2023年8月10日），后续正式出台后以正式文本为准。</w:t>
      </w:r>
    </w:p>
    <w:p>
      <w:pPr>
        <w:rPr>
          <w:rFonts w:hint="default" w:ascii="Times New Roman" w:hAnsi="Times New Roman" w:eastAsia="方正小标宋_GBK" w:cs="Times New Roman"/>
          <w:color w:val="000000" w:themeColor="text1"/>
          <w:sz w:val="32"/>
          <w:szCs w:val="32"/>
          <w:highlight w:val="none"/>
          <w14:textFill>
            <w14:solidFill>
              <w14:schemeClr w14:val="tx1"/>
            </w14:solidFill>
          </w14:textFill>
        </w:rPr>
      </w:pPr>
    </w:p>
    <w:p>
      <w:pPr>
        <w:pStyle w:val="2"/>
        <w:keepNext/>
        <w:keepLines/>
        <w:pageBreakBefore w:val="0"/>
        <w:widowControl w:val="0"/>
        <w:numPr>
          <w:ilvl w:val="1"/>
          <w:numId w:val="0"/>
        </w:numPr>
        <w:kinsoku/>
        <w:wordWrap/>
        <w:overflowPunct/>
        <w:topLinePunct w:val="0"/>
        <w:autoSpaceDE/>
        <w:autoSpaceDN/>
        <w:bidi w:val="0"/>
        <w:adjustRightInd w:val="0"/>
        <w:snapToGrid w:val="0"/>
        <w:spacing w:before="0" w:after="0" w:line="560" w:lineRule="exact"/>
        <w:ind w:leftChars="0"/>
        <w:textAlignment w:val="auto"/>
        <w:rPr>
          <w:rFonts w:hint="eastAsia" w:ascii="黑体" w:hAnsi="黑体" w:eastAsia="黑体" w:cs="黑体"/>
          <w:b w:val="0"/>
          <w:bCs/>
          <w:kern w:val="2"/>
          <w:sz w:val="32"/>
          <w:szCs w:val="24"/>
          <w:lang w:val="en-US" w:eastAsia="zh-CN" w:bidi="ar-SA"/>
          <w14:ligatures w14:val="none"/>
        </w:rPr>
        <w:sectPr>
          <w:pgSz w:w="16838" w:h="11906" w:orient="landscape"/>
          <w:pgMar w:top="1531" w:right="2154" w:bottom="1531" w:left="1984" w:header="851" w:footer="1417" w:gutter="0"/>
          <w:pgNumType w:fmt="decimal"/>
          <w:cols w:space="425" w:num="1"/>
          <w:docGrid w:type="lines" w:linePitch="312" w:charSpace="0"/>
        </w:sectPr>
      </w:pPr>
    </w:p>
    <w:p>
      <w:pPr>
        <w:pStyle w:val="2"/>
        <w:keepNext/>
        <w:keepLines/>
        <w:pageBreakBefore w:val="0"/>
        <w:widowControl w:val="0"/>
        <w:numPr>
          <w:ilvl w:val="1"/>
          <w:numId w:val="0"/>
        </w:numPr>
        <w:kinsoku/>
        <w:wordWrap/>
        <w:overflowPunct/>
        <w:topLinePunct w:val="0"/>
        <w:autoSpaceDE/>
        <w:autoSpaceDN/>
        <w:bidi w:val="0"/>
        <w:adjustRightInd w:val="0"/>
        <w:snapToGrid w:val="0"/>
        <w:spacing w:before="0" w:after="0" w:line="560" w:lineRule="exact"/>
        <w:ind w:leftChars="0"/>
        <w:textAlignment w:val="auto"/>
        <w:rPr>
          <w:rFonts w:hint="default" w:ascii="黑体" w:hAnsi="黑体" w:eastAsia="黑体" w:cs="黑体"/>
          <w:b w:val="0"/>
          <w:bCs/>
          <w:kern w:val="2"/>
          <w:sz w:val="32"/>
          <w:szCs w:val="24"/>
          <w:lang w:eastAsia="zh-CN" w:bidi="ar-SA"/>
          <w14:ligatures w14:val="none"/>
        </w:rPr>
      </w:pPr>
      <w:r>
        <w:rPr>
          <w:rFonts w:hint="eastAsia" w:ascii="黑体" w:hAnsi="黑体" w:eastAsia="黑体" w:cs="黑体"/>
          <w:b w:val="0"/>
          <w:bCs/>
          <w:kern w:val="2"/>
          <w:sz w:val="32"/>
          <w:szCs w:val="24"/>
          <w:lang w:val="en-US" w:eastAsia="zh-CN" w:bidi="ar-SA"/>
          <w14:ligatures w14:val="none"/>
        </w:rPr>
        <w:t>材料1</w:t>
      </w:r>
      <w:r>
        <w:rPr>
          <w:rFonts w:hint="default" w:ascii="黑体" w:hAnsi="黑体" w:eastAsia="黑体" w:cs="黑体"/>
          <w:b w:val="0"/>
          <w:bCs/>
          <w:kern w:val="2"/>
          <w:sz w:val="32"/>
          <w:szCs w:val="24"/>
          <w:lang w:eastAsia="zh-CN" w:bidi="ar-SA"/>
          <w14:ligatures w14:val="none"/>
        </w:rPr>
        <w:t>1</w:t>
      </w:r>
    </w:p>
    <w:p>
      <w:pPr>
        <w:rPr>
          <w:rFonts w:hint="eastAsia"/>
          <w:lang w:val="en-US" w:eastAsia="zh-CN"/>
        </w:rPr>
      </w:pPr>
    </w:p>
    <w:p>
      <w:pPr>
        <w:pStyle w:val="3"/>
        <w:keepNext/>
        <w:keepLines/>
        <w:pageBreakBefore w:val="0"/>
        <w:widowControl w:val="0"/>
        <w:numPr>
          <w:ilvl w:val="1"/>
          <w:numId w:val="0"/>
        </w:numPr>
        <w:kinsoku/>
        <w:wordWrap/>
        <w:overflowPunct/>
        <w:topLinePunct w:val="0"/>
        <w:autoSpaceDE/>
        <w:autoSpaceDN/>
        <w:bidi w:val="0"/>
        <w:adjustRightInd w:val="0"/>
        <w:snapToGrid w:val="0"/>
        <w:spacing w:before="0" w:after="0" w:line="560" w:lineRule="exact"/>
        <w:ind w:leftChars="0"/>
        <w:jc w:val="center"/>
        <w:textAlignment w:val="auto"/>
        <w:rPr>
          <w:rFonts w:hint="default" w:ascii="方正小标宋简体" w:hAnsi="方正小标宋简体" w:eastAsia="方正小标宋简体" w:cs="方正小标宋简体"/>
          <w:b w:val="0"/>
          <w:bCs/>
          <w:color w:val="auto"/>
          <w:kern w:val="0"/>
          <w:sz w:val="44"/>
          <w:szCs w:val="28"/>
          <w:highlight w:val="none"/>
          <w:lang w:val="en-US" w:eastAsia="zh-CN"/>
        </w:rPr>
      </w:pPr>
      <w:r>
        <w:rPr>
          <w:rFonts w:hint="eastAsia" w:ascii="方正小标宋简体" w:hAnsi="方正小标宋简体" w:eastAsia="方正小标宋简体" w:cs="方正小标宋简体"/>
          <w:b w:val="0"/>
          <w:bCs/>
          <w:color w:val="auto"/>
          <w:kern w:val="0"/>
          <w:sz w:val="44"/>
          <w:szCs w:val="28"/>
          <w:highlight w:val="none"/>
          <w:lang w:val="en-US" w:eastAsia="zh-CN"/>
        </w:rPr>
        <w:t>具备相关开发和运维实践经验</w:t>
      </w:r>
    </w:p>
    <w:p>
      <w:pPr>
        <w:ind w:firstLine="640" w:firstLineChars="200"/>
        <w:rPr>
          <w:rFonts w:hint="eastAsia" w:ascii="仿宋_GB2312" w:hAnsi="仿宋_GB2312" w:cs="仿宋_GB2312"/>
          <w:kern w:val="0"/>
          <w:sz w:val="32"/>
          <w:szCs w:val="32"/>
          <w:lang w:val="en-US" w:eastAsia="zh-CN"/>
        </w:rPr>
      </w:pPr>
    </w:p>
    <w:p>
      <w:pPr>
        <w:ind w:firstLine="640" w:firstLineChars="200"/>
        <w:rPr>
          <w:rFonts w:hint="eastAsia" w:ascii="仿宋_GB2312" w:hAnsi="仿宋_GB2312" w:cs="仿宋_GB2312"/>
          <w:kern w:val="0"/>
          <w:sz w:val="32"/>
          <w:szCs w:val="32"/>
          <w:lang w:val="en-US" w:eastAsia="zh-CN"/>
        </w:rPr>
      </w:pPr>
      <w:r>
        <w:rPr>
          <w:rFonts w:hint="eastAsia" w:ascii="仿宋_GB2312" w:hAnsi="仿宋_GB2312" w:cs="仿宋_GB2312"/>
          <w:kern w:val="0"/>
          <w:sz w:val="32"/>
          <w:szCs w:val="32"/>
          <w:lang w:val="en-US" w:eastAsia="zh-CN"/>
        </w:rPr>
        <w:t>提供</w:t>
      </w:r>
      <w:r>
        <w:rPr>
          <w:rFonts w:hint="eastAsia" w:ascii="仿宋_GB2312" w:hAnsi="仿宋_GB2312" w:eastAsia="仿宋_GB2312" w:cs="仿宋_GB2312"/>
          <w:kern w:val="0"/>
          <w:sz w:val="32"/>
          <w:szCs w:val="32"/>
          <w:lang w:val="en-US" w:eastAsia="zh-CN"/>
        </w:rPr>
        <w:t>具有符合网络安全等级保护三级标准和商用密码安全性评估要求的系统开发和运维实践经验</w:t>
      </w:r>
      <w:r>
        <w:rPr>
          <w:rFonts w:hint="eastAsia" w:ascii="仿宋_GB2312" w:hAnsi="仿宋_GB2312" w:cs="仿宋_GB2312"/>
          <w:kern w:val="0"/>
          <w:sz w:val="32"/>
          <w:szCs w:val="32"/>
          <w:lang w:val="en-US" w:eastAsia="zh-CN"/>
        </w:rPr>
        <w:t>的佐证材料。</w:t>
      </w:r>
    </w:p>
    <w:p>
      <w:pPr>
        <w:ind w:firstLine="640" w:firstLineChars="200"/>
        <w:rPr>
          <w:rFonts w:hint="eastAsia" w:ascii="仿宋_GB2312" w:hAnsi="仿宋_GB2312" w:cs="仿宋_GB2312"/>
          <w:kern w:val="0"/>
          <w:sz w:val="32"/>
          <w:szCs w:val="32"/>
          <w:lang w:val="en-US" w:eastAsia="zh-CN"/>
        </w:rPr>
      </w:pPr>
      <w:r>
        <w:rPr>
          <w:rFonts w:hint="eastAsia" w:ascii="仿宋_GB2312" w:hAnsi="仿宋_GB2312" w:cs="仿宋_GB2312"/>
          <w:kern w:val="0"/>
          <w:sz w:val="32"/>
          <w:szCs w:val="32"/>
          <w:lang w:val="en-US" w:eastAsia="zh-CN"/>
        </w:rPr>
        <w:t>包含但不限于：相关开发或运维合同、相关系统三级等保证明、相关系统密评证明、相关系统截图等。</w:t>
      </w:r>
    </w:p>
    <w:p>
      <w:pPr>
        <w:ind w:firstLine="640" w:firstLineChars="200"/>
        <w:rPr>
          <w:rFonts w:hint="default" w:ascii="仿宋_GB2312" w:hAnsi="仿宋_GB2312" w:cs="仿宋_GB2312"/>
          <w:kern w:val="0"/>
          <w:sz w:val="32"/>
          <w:szCs w:val="32"/>
          <w:lang w:val="en-US" w:eastAsia="zh-CN"/>
        </w:rPr>
      </w:pPr>
    </w:p>
    <w:p>
      <w:pPr>
        <w:ind w:firstLine="640" w:firstLineChars="200"/>
        <w:rPr>
          <w:rFonts w:hint="default" w:ascii="仿宋_GB2312" w:hAnsi="仿宋_GB2312" w:cs="仿宋_GB2312"/>
          <w:kern w:val="0"/>
          <w:sz w:val="32"/>
          <w:szCs w:val="32"/>
          <w:lang w:val="en-US" w:eastAsia="zh-CN"/>
        </w:rPr>
        <w:sectPr>
          <w:footerReference r:id="rId5" w:type="default"/>
          <w:pgSz w:w="11906" w:h="16838"/>
          <w:pgMar w:top="2154" w:right="1531" w:bottom="1984" w:left="1531" w:header="851" w:footer="1417" w:gutter="0"/>
          <w:pgNumType w:fmt="decimal"/>
          <w:cols w:space="425" w:num="1"/>
          <w:docGrid w:type="lines" w:linePitch="312" w:charSpace="0"/>
        </w:sectPr>
      </w:pPr>
    </w:p>
    <w:p>
      <w:pPr>
        <w:pStyle w:val="2"/>
        <w:keepNext/>
        <w:keepLines/>
        <w:pageBreakBefore w:val="0"/>
        <w:widowControl w:val="0"/>
        <w:numPr>
          <w:ilvl w:val="1"/>
          <w:numId w:val="0"/>
        </w:numPr>
        <w:kinsoku/>
        <w:wordWrap/>
        <w:overflowPunct/>
        <w:topLinePunct w:val="0"/>
        <w:autoSpaceDE/>
        <w:autoSpaceDN/>
        <w:bidi w:val="0"/>
        <w:adjustRightInd w:val="0"/>
        <w:snapToGrid w:val="0"/>
        <w:spacing w:before="0" w:after="0" w:line="560" w:lineRule="exact"/>
        <w:ind w:leftChars="0"/>
        <w:textAlignment w:val="auto"/>
        <w:rPr>
          <w:rFonts w:hint="default" w:ascii="黑体" w:hAnsi="黑体" w:eastAsia="黑体" w:cs="黑体"/>
          <w:b w:val="0"/>
          <w:bCs/>
          <w:kern w:val="2"/>
          <w:sz w:val="32"/>
          <w:szCs w:val="24"/>
          <w:lang w:eastAsia="zh-CN" w:bidi="ar-SA"/>
          <w14:ligatures w14:val="none"/>
        </w:rPr>
      </w:pPr>
      <w:r>
        <w:rPr>
          <w:rFonts w:hint="eastAsia" w:ascii="黑体" w:hAnsi="黑体" w:eastAsia="黑体" w:cs="黑体"/>
          <w:b w:val="0"/>
          <w:bCs/>
          <w:kern w:val="2"/>
          <w:sz w:val="32"/>
          <w:szCs w:val="24"/>
          <w:lang w:val="en-US" w:eastAsia="zh-CN" w:bidi="ar-SA"/>
          <w14:ligatures w14:val="none"/>
        </w:rPr>
        <w:t>材料1</w:t>
      </w:r>
      <w:r>
        <w:rPr>
          <w:rFonts w:hint="default" w:ascii="黑体" w:hAnsi="黑体" w:eastAsia="黑体" w:cs="黑体"/>
          <w:b w:val="0"/>
          <w:bCs/>
          <w:kern w:val="2"/>
          <w:sz w:val="32"/>
          <w:szCs w:val="24"/>
          <w:lang w:eastAsia="zh-CN" w:bidi="ar-SA"/>
          <w14:ligatures w14:val="none"/>
        </w:rPr>
        <w:t>2</w:t>
      </w:r>
    </w:p>
    <w:p>
      <w:pPr>
        <w:pStyle w:val="3"/>
        <w:keepNext/>
        <w:keepLines/>
        <w:pageBreakBefore w:val="0"/>
        <w:widowControl w:val="0"/>
        <w:numPr>
          <w:ilvl w:val="1"/>
          <w:numId w:val="0"/>
        </w:numPr>
        <w:kinsoku/>
        <w:wordWrap/>
        <w:overflowPunct/>
        <w:topLinePunct w:val="0"/>
        <w:autoSpaceDE/>
        <w:autoSpaceDN/>
        <w:bidi w:val="0"/>
        <w:adjustRightInd w:val="0"/>
        <w:snapToGrid w:val="0"/>
        <w:spacing w:before="0" w:after="0" w:line="560" w:lineRule="exact"/>
        <w:ind w:leftChars="0"/>
        <w:jc w:val="center"/>
        <w:textAlignment w:val="auto"/>
        <w:rPr>
          <w:rFonts w:hint="eastAsia" w:ascii="方正小标宋简体" w:hAnsi="方正小标宋简体" w:eastAsia="方正小标宋简体" w:cs="方正小标宋简体"/>
          <w:b w:val="0"/>
          <w:bCs/>
          <w:color w:val="auto"/>
          <w:kern w:val="0"/>
          <w:sz w:val="44"/>
          <w:szCs w:val="28"/>
          <w:highlight w:val="none"/>
        </w:rPr>
      </w:pPr>
      <w:r>
        <w:rPr>
          <w:rFonts w:hint="eastAsia" w:ascii="方正小标宋简体" w:hAnsi="方正小标宋简体" w:eastAsia="方正小标宋简体" w:cs="方正小标宋简体"/>
          <w:b w:val="0"/>
          <w:bCs/>
          <w:color w:val="auto"/>
          <w:kern w:val="0"/>
          <w:sz w:val="44"/>
          <w:szCs w:val="28"/>
          <w:highlight w:val="none"/>
        </w:rPr>
        <w:t>企业信用报告</w:t>
      </w:r>
    </w:p>
    <w:p>
      <w:pPr>
        <w:kinsoku/>
        <w:overflowPunct/>
        <w:autoSpaceDE/>
        <w:bidi w:val="0"/>
        <w:adjustRightInd w:val="0"/>
        <w:snapToGrid w:val="0"/>
        <w:spacing w:line="560" w:lineRule="exact"/>
        <w:ind w:firstLine="600" w:firstLineChars="200"/>
        <w:jc w:val="left"/>
        <w:rPr>
          <w:rStyle w:val="25"/>
          <w:rFonts w:ascii="宋体" w:hAnsi="宋体"/>
          <w:b w:val="0"/>
          <w:bCs/>
          <w:color w:val="auto"/>
          <w:sz w:val="30"/>
          <w:szCs w:val="30"/>
          <w:u w:val="none"/>
        </w:rPr>
      </w:pPr>
    </w:p>
    <w:p>
      <w:pPr>
        <w:kinsoku/>
        <w:overflowPunct/>
        <w:autoSpaceDE/>
        <w:bidi w:val="0"/>
        <w:adjustRightInd w:val="0"/>
        <w:snapToGrid w:val="0"/>
        <w:spacing w:line="560" w:lineRule="exact"/>
        <w:ind w:firstLine="600" w:firstLineChars="200"/>
        <w:jc w:val="left"/>
        <w:rPr>
          <w:rStyle w:val="25"/>
          <w:rFonts w:hint="eastAsia" w:ascii="宋体" w:hAnsi="宋体"/>
          <w:b w:val="0"/>
          <w:bCs/>
          <w:color w:val="auto"/>
          <w:sz w:val="30"/>
          <w:szCs w:val="30"/>
          <w:u w:val="none"/>
          <w:lang w:val="en-US" w:eastAsia="zh-CN"/>
        </w:rPr>
      </w:pPr>
      <w:r>
        <w:rPr>
          <w:rStyle w:val="25"/>
          <w:rFonts w:ascii="宋体" w:hAnsi="宋体"/>
          <w:b w:val="0"/>
          <w:bCs/>
          <w:color w:val="auto"/>
          <w:sz w:val="30"/>
          <w:szCs w:val="30"/>
          <w:u w:val="none"/>
        </w:rPr>
        <w:t>登陆</w:t>
      </w:r>
      <w:r>
        <w:rPr>
          <w:b w:val="0"/>
          <w:bCs/>
          <w:color w:val="auto"/>
          <w:u w:val="none"/>
        </w:rPr>
        <w:fldChar w:fldCharType="begin"/>
      </w:r>
      <w:r>
        <w:rPr>
          <w:b w:val="0"/>
          <w:bCs/>
          <w:color w:val="auto"/>
          <w:u w:val="none"/>
        </w:rPr>
        <w:instrText xml:space="preserve"> HYPERLINK "https://www.gsxt.gov.cn/index.html" </w:instrText>
      </w:r>
      <w:r>
        <w:rPr>
          <w:b w:val="0"/>
          <w:bCs/>
          <w:color w:val="auto"/>
          <w:u w:val="none"/>
        </w:rPr>
        <w:fldChar w:fldCharType="separate"/>
      </w:r>
      <w:r>
        <w:rPr>
          <w:rStyle w:val="24"/>
          <w:rFonts w:ascii="宋体" w:hAnsi="宋体"/>
          <w:b w:val="0"/>
          <w:bCs/>
          <w:color w:val="auto"/>
          <w:sz w:val="30"/>
          <w:szCs w:val="30"/>
          <w:u w:val="none"/>
        </w:rPr>
        <w:t>国家企业信用信息公示</w:t>
      </w:r>
      <w:r>
        <w:rPr>
          <w:rStyle w:val="24"/>
          <w:rFonts w:hint="eastAsia" w:ascii="宋体" w:hAnsi="宋体"/>
          <w:b w:val="0"/>
          <w:bCs/>
          <w:color w:val="auto"/>
          <w:sz w:val="30"/>
          <w:szCs w:val="30"/>
          <w:u w:val="none"/>
          <w:lang w:val="en-US" w:eastAsia="zh-CN"/>
        </w:rPr>
        <w:t>系统</w:t>
      </w:r>
      <w:r>
        <w:rPr>
          <w:rStyle w:val="24"/>
          <w:rFonts w:ascii="宋体" w:hAnsi="宋体"/>
          <w:b w:val="0"/>
          <w:bCs/>
          <w:color w:val="auto"/>
          <w:sz w:val="30"/>
          <w:szCs w:val="30"/>
          <w:u w:val="none"/>
        </w:rPr>
        <w:t>(</w:t>
      </w:r>
      <w:r>
        <w:rPr>
          <w:rStyle w:val="24"/>
          <w:rFonts w:hint="eastAsia" w:ascii="宋体" w:hAnsi="宋体"/>
          <w:b w:val="0"/>
          <w:bCs/>
          <w:color w:val="auto"/>
          <w:sz w:val="30"/>
          <w:szCs w:val="30"/>
          <w:u w:val="none"/>
        </w:rPr>
        <w:t>https://www.gsxt.gov.cn</w:t>
      </w:r>
      <w:r>
        <w:rPr>
          <w:rStyle w:val="24"/>
          <w:rFonts w:ascii="宋体" w:hAnsi="宋体"/>
          <w:b w:val="0"/>
          <w:bCs/>
          <w:color w:val="auto"/>
          <w:sz w:val="30"/>
          <w:szCs w:val="30"/>
          <w:u w:val="none"/>
        </w:rPr>
        <w:t>)</w:t>
      </w:r>
      <w:r>
        <w:rPr>
          <w:rStyle w:val="25"/>
          <w:rFonts w:ascii="宋体" w:hAnsi="宋体"/>
          <w:b w:val="0"/>
          <w:bCs/>
          <w:color w:val="auto"/>
          <w:sz w:val="30"/>
          <w:szCs w:val="30"/>
          <w:u w:val="none"/>
        </w:rPr>
        <w:fldChar w:fldCharType="end"/>
      </w:r>
      <w:r>
        <w:rPr>
          <w:rStyle w:val="25"/>
          <w:rFonts w:hint="eastAsia" w:ascii="宋体" w:hAnsi="宋体"/>
          <w:b w:val="0"/>
          <w:bCs/>
          <w:color w:val="auto"/>
          <w:sz w:val="30"/>
          <w:szCs w:val="30"/>
          <w:u w:val="none"/>
          <w:lang w:eastAsia="zh-CN"/>
        </w:rPr>
        <w:t>，</w:t>
      </w:r>
      <w:r>
        <w:rPr>
          <w:rStyle w:val="25"/>
          <w:rFonts w:hint="eastAsia" w:ascii="宋体" w:hAnsi="宋体"/>
          <w:b w:val="0"/>
          <w:bCs/>
          <w:color w:val="auto"/>
          <w:sz w:val="30"/>
          <w:szCs w:val="30"/>
          <w:u w:val="none"/>
          <w:lang w:val="en-US" w:eastAsia="zh-CN"/>
        </w:rPr>
        <w:t>输入企业名称点击查询，在查询结果界面提供如下系统查询结果截图：</w:t>
      </w:r>
    </w:p>
    <w:p>
      <w:pPr>
        <w:numPr>
          <w:ilvl w:val="2"/>
          <w:numId w:val="0"/>
        </w:numPr>
        <w:kinsoku/>
        <w:overflowPunct/>
        <w:autoSpaceDE/>
        <w:bidi w:val="0"/>
        <w:adjustRightInd w:val="0"/>
        <w:snapToGrid w:val="0"/>
        <w:spacing w:line="560" w:lineRule="exact"/>
        <w:ind w:left="400" w:leftChars="0"/>
        <w:outlineLvl w:val="9"/>
        <w:rPr>
          <w:rStyle w:val="25"/>
          <w:rFonts w:hint="eastAsia" w:ascii="宋体" w:hAnsi="宋体"/>
          <w:b w:val="0"/>
          <w:bCs/>
          <w:color w:val="auto"/>
          <w:szCs w:val="30"/>
          <w:u w:val="none"/>
          <w:lang w:val="en-US" w:eastAsia="zh-CN"/>
        </w:rPr>
      </w:pPr>
      <w:r>
        <w:rPr>
          <w:rStyle w:val="25"/>
          <w:rFonts w:hint="eastAsia" w:ascii="宋体" w:hAnsi="宋体"/>
          <w:b w:val="0"/>
          <w:bCs/>
          <w:color w:val="auto"/>
          <w:szCs w:val="30"/>
          <w:u w:val="none"/>
          <w:lang w:val="en-US" w:eastAsia="zh-CN"/>
        </w:rPr>
        <w:t>1.基本信息查询结果</w:t>
      </w:r>
    </w:p>
    <w:p>
      <w:pPr>
        <w:kinsoku/>
        <w:overflowPunct/>
        <w:autoSpaceDE/>
        <w:bidi w:val="0"/>
        <w:adjustRightInd w:val="0"/>
        <w:snapToGrid w:val="0"/>
        <w:spacing w:line="560" w:lineRule="exact"/>
        <w:outlineLvl w:val="9"/>
        <w:rPr>
          <w:rStyle w:val="25"/>
          <w:rFonts w:hint="eastAsia" w:ascii="宋体" w:hAnsi="宋体"/>
          <w:b w:val="0"/>
          <w:bCs/>
          <w:color w:val="auto"/>
          <w:szCs w:val="30"/>
          <w:u w:val="none"/>
          <w:lang w:val="en-US" w:eastAsia="zh-CN"/>
        </w:rPr>
      </w:pPr>
    </w:p>
    <w:p>
      <w:pPr>
        <w:numPr>
          <w:ilvl w:val="2"/>
          <w:numId w:val="0"/>
        </w:numPr>
        <w:kinsoku/>
        <w:overflowPunct/>
        <w:autoSpaceDE/>
        <w:bidi w:val="0"/>
        <w:adjustRightInd w:val="0"/>
        <w:snapToGrid w:val="0"/>
        <w:spacing w:line="560" w:lineRule="exact"/>
        <w:ind w:left="400" w:leftChars="0"/>
        <w:outlineLvl w:val="9"/>
        <w:rPr>
          <w:rStyle w:val="25"/>
          <w:rFonts w:hint="default" w:ascii="宋体" w:hAnsi="宋体"/>
          <w:b w:val="0"/>
          <w:bCs/>
          <w:color w:val="auto"/>
          <w:szCs w:val="30"/>
          <w:u w:val="none"/>
          <w:lang w:val="en-US" w:eastAsia="zh-CN"/>
        </w:rPr>
      </w:pPr>
      <w:r>
        <w:rPr>
          <w:rStyle w:val="25"/>
          <w:rFonts w:hint="eastAsia" w:ascii="宋体" w:hAnsi="宋体"/>
          <w:b w:val="0"/>
          <w:bCs/>
          <w:color w:val="auto"/>
          <w:szCs w:val="30"/>
          <w:u w:val="none"/>
          <w:lang w:val="en-US" w:eastAsia="zh-CN"/>
        </w:rPr>
        <w:t>2.</w:t>
      </w:r>
      <w:r>
        <w:rPr>
          <w:rStyle w:val="25"/>
          <w:rFonts w:hint="default" w:ascii="宋体" w:hAnsi="宋体"/>
          <w:b w:val="0"/>
          <w:bCs/>
          <w:color w:val="auto"/>
          <w:szCs w:val="30"/>
          <w:u w:val="none"/>
        </w:rPr>
        <w:t>行政处罚信息</w:t>
      </w:r>
      <w:r>
        <w:rPr>
          <w:rStyle w:val="25"/>
          <w:rFonts w:hint="eastAsia" w:ascii="宋体" w:hAnsi="宋体"/>
          <w:b w:val="0"/>
          <w:bCs/>
          <w:color w:val="auto"/>
          <w:szCs w:val="30"/>
          <w:u w:val="none"/>
          <w:lang w:val="en-US" w:eastAsia="zh-CN"/>
        </w:rPr>
        <w:t>查询结果</w:t>
      </w:r>
    </w:p>
    <w:p>
      <w:pPr>
        <w:kinsoku/>
        <w:overflowPunct/>
        <w:autoSpaceDE/>
        <w:bidi w:val="0"/>
        <w:adjustRightInd w:val="0"/>
        <w:snapToGrid w:val="0"/>
        <w:spacing w:line="560" w:lineRule="exact"/>
        <w:outlineLvl w:val="9"/>
        <w:rPr>
          <w:rStyle w:val="25"/>
          <w:rFonts w:hint="default" w:ascii="宋体" w:hAnsi="宋体"/>
          <w:b w:val="0"/>
          <w:bCs/>
          <w:color w:val="auto"/>
          <w:szCs w:val="30"/>
          <w:u w:val="none"/>
          <w:lang w:val="en-US" w:eastAsia="zh-CN"/>
        </w:rPr>
      </w:pPr>
    </w:p>
    <w:p>
      <w:pPr>
        <w:numPr>
          <w:ilvl w:val="2"/>
          <w:numId w:val="0"/>
        </w:numPr>
        <w:kinsoku/>
        <w:overflowPunct/>
        <w:autoSpaceDE/>
        <w:bidi w:val="0"/>
        <w:adjustRightInd w:val="0"/>
        <w:snapToGrid w:val="0"/>
        <w:spacing w:line="560" w:lineRule="exact"/>
        <w:ind w:left="400" w:leftChars="0"/>
        <w:outlineLvl w:val="9"/>
        <w:rPr>
          <w:rStyle w:val="25"/>
          <w:rFonts w:hint="default" w:ascii="宋体" w:hAnsi="宋体"/>
          <w:b w:val="0"/>
          <w:bCs/>
          <w:color w:val="auto"/>
          <w:szCs w:val="30"/>
          <w:u w:val="none"/>
          <w:lang w:val="en-US" w:eastAsia="zh-CN"/>
        </w:rPr>
      </w:pPr>
      <w:r>
        <w:rPr>
          <w:rStyle w:val="25"/>
          <w:rFonts w:hint="eastAsia" w:ascii="宋体" w:hAnsi="宋体"/>
          <w:b w:val="0"/>
          <w:bCs/>
          <w:color w:val="auto"/>
          <w:szCs w:val="30"/>
          <w:u w:val="none"/>
          <w:lang w:val="en-US" w:eastAsia="zh-CN"/>
        </w:rPr>
        <w:t>3.</w:t>
      </w:r>
      <w:r>
        <w:rPr>
          <w:rStyle w:val="25"/>
          <w:rFonts w:hint="default" w:ascii="宋体" w:hAnsi="宋体"/>
          <w:b w:val="0"/>
          <w:bCs/>
          <w:color w:val="auto"/>
          <w:szCs w:val="30"/>
          <w:u w:val="none"/>
        </w:rPr>
        <w:t>列入经营异常名录信息</w:t>
      </w:r>
      <w:r>
        <w:rPr>
          <w:rStyle w:val="25"/>
          <w:rFonts w:hint="eastAsia" w:ascii="宋体" w:hAnsi="宋体"/>
          <w:b w:val="0"/>
          <w:bCs/>
          <w:color w:val="auto"/>
          <w:szCs w:val="30"/>
          <w:u w:val="none"/>
          <w:lang w:val="en-US" w:eastAsia="zh-CN"/>
        </w:rPr>
        <w:t>查询结果</w:t>
      </w:r>
    </w:p>
    <w:p>
      <w:pPr>
        <w:kinsoku/>
        <w:overflowPunct/>
        <w:autoSpaceDE/>
        <w:bidi w:val="0"/>
        <w:adjustRightInd w:val="0"/>
        <w:snapToGrid w:val="0"/>
        <w:spacing w:line="560" w:lineRule="exact"/>
        <w:outlineLvl w:val="9"/>
        <w:rPr>
          <w:rStyle w:val="25"/>
          <w:rFonts w:hint="default" w:ascii="宋体" w:hAnsi="宋体"/>
          <w:b w:val="0"/>
          <w:bCs/>
          <w:color w:val="auto"/>
          <w:szCs w:val="30"/>
          <w:u w:val="none"/>
          <w:lang w:val="en-US" w:eastAsia="zh-CN"/>
        </w:rPr>
      </w:pPr>
    </w:p>
    <w:p>
      <w:pPr>
        <w:numPr>
          <w:ilvl w:val="2"/>
          <w:numId w:val="0"/>
        </w:numPr>
        <w:kinsoku/>
        <w:overflowPunct/>
        <w:autoSpaceDE/>
        <w:bidi w:val="0"/>
        <w:adjustRightInd w:val="0"/>
        <w:snapToGrid w:val="0"/>
        <w:spacing w:line="560" w:lineRule="exact"/>
        <w:ind w:left="400" w:leftChars="0"/>
        <w:outlineLvl w:val="9"/>
        <w:rPr>
          <w:rStyle w:val="25"/>
          <w:rFonts w:hint="default" w:ascii="宋体" w:hAnsi="宋体"/>
          <w:b w:val="0"/>
          <w:bCs/>
          <w:color w:val="auto"/>
          <w:szCs w:val="30"/>
          <w:u w:val="none"/>
          <w:lang w:val="en-US" w:eastAsia="zh-CN"/>
        </w:rPr>
      </w:pPr>
      <w:r>
        <w:rPr>
          <w:rStyle w:val="25"/>
          <w:rFonts w:hint="eastAsia" w:ascii="宋体" w:hAnsi="宋体"/>
          <w:b w:val="0"/>
          <w:bCs/>
          <w:color w:val="auto"/>
          <w:szCs w:val="30"/>
          <w:u w:val="none"/>
          <w:lang w:val="en-US" w:eastAsia="zh-CN"/>
        </w:rPr>
        <w:t>4.</w:t>
      </w:r>
      <w:r>
        <w:rPr>
          <w:rStyle w:val="25"/>
          <w:rFonts w:hint="default" w:ascii="宋体" w:hAnsi="宋体"/>
          <w:b w:val="0"/>
          <w:bCs/>
          <w:color w:val="auto"/>
          <w:szCs w:val="30"/>
          <w:u w:val="none"/>
        </w:rPr>
        <w:t>列入严重违法失信名单（黑名单）信息</w:t>
      </w:r>
      <w:r>
        <w:rPr>
          <w:rStyle w:val="25"/>
          <w:rFonts w:hint="eastAsia" w:ascii="宋体" w:hAnsi="宋体"/>
          <w:b w:val="0"/>
          <w:bCs/>
          <w:color w:val="auto"/>
          <w:szCs w:val="30"/>
          <w:u w:val="none"/>
          <w:lang w:val="en-US" w:eastAsia="zh-CN"/>
        </w:rPr>
        <w:t>查询结果</w:t>
      </w:r>
    </w:p>
    <w:p>
      <w:pPr>
        <w:pStyle w:val="13"/>
        <w:kinsoku/>
        <w:overflowPunct/>
        <w:autoSpaceDE/>
        <w:bidi w:val="0"/>
        <w:adjustRightInd w:val="0"/>
        <w:snapToGrid w:val="0"/>
        <w:spacing w:line="560" w:lineRule="exact"/>
        <w:rPr>
          <w:b w:val="0"/>
          <w:bCs/>
        </w:rPr>
      </w:pPr>
    </w:p>
    <w:p>
      <w:pPr>
        <w:pStyle w:val="13"/>
        <w:kinsoku/>
        <w:overflowPunct/>
        <w:autoSpaceDE/>
        <w:bidi w:val="0"/>
        <w:adjustRightInd w:val="0"/>
        <w:snapToGrid w:val="0"/>
        <w:spacing w:line="560" w:lineRule="exact"/>
        <w:rPr>
          <w:b w:val="0"/>
          <w:bCs/>
        </w:rPr>
      </w:pPr>
    </w:p>
    <w:p>
      <w:pPr>
        <w:pStyle w:val="13"/>
        <w:keepLines w:val="0"/>
        <w:pageBreakBefore w:val="0"/>
        <w:widowControl w:val="0"/>
        <w:kinsoku/>
        <w:wordWrap/>
        <w:overflowPunct/>
        <w:topLinePunct w:val="0"/>
        <w:autoSpaceDE/>
        <w:autoSpaceDN/>
        <w:bidi w:val="0"/>
        <w:adjustRightInd w:val="0"/>
        <w:snapToGrid w:val="0"/>
        <w:spacing w:line="560" w:lineRule="exact"/>
        <w:textAlignment w:val="auto"/>
        <w:rPr>
          <w:b w:val="0"/>
          <w:bCs/>
        </w:rPr>
      </w:pPr>
    </w:p>
    <w:p>
      <w:pPr>
        <w:pStyle w:val="13"/>
        <w:keepLines w:val="0"/>
        <w:pageBreakBefore w:val="0"/>
        <w:widowControl w:val="0"/>
        <w:kinsoku/>
        <w:wordWrap/>
        <w:overflowPunct/>
        <w:topLinePunct w:val="0"/>
        <w:autoSpaceDE/>
        <w:autoSpaceDN/>
        <w:bidi w:val="0"/>
        <w:adjustRightInd w:val="0"/>
        <w:snapToGrid w:val="0"/>
        <w:spacing w:line="560" w:lineRule="exact"/>
        <w:textAlignment w:val="auto"/>
        <w:rPr>
          <w:b w:val="0"/>
          <w:bCs/>
        </w:rPr>
      </w:pPr>
    </w:p>
    <w:p>
      <w:pPr>
        <w:rPr>
          <w:rFonts w:hint="eastAsia" w:ascii="黑体" w:hAnsi="黑体" w:eastAsia="黑体" w:cs="黑体"/>
          <w:b w:val="0"/>
          <w:bCs/>
          <w:kern w:val="2"/>
          <w:sz w:val="32"/>
          <w:szCs w:val="24"/>
          <w:lang w:val="en-US" w:eastAsia="zh-CN" w:bidi="ar-SA"/>
          <w14:ligatures w14:val="none"/>
        </w:rPr>
      </w:pPr>
      <w:r>
        <w:rPr>
          <w:rFonts w:hint="eastAsia" w:ascii="黑体" w:hAnsi="黑体" w:eastAsia="黑体" w:cs="黑体"/>
          <w:b w:val="0"/>
          <w:bCs/>
          <w:kern w:val="2"/>
          <w:sz w:val="32"/>
          <w:szCs w:val="24"/>
          <w:lang w:val="en-US" w:eastAsia="zh-CN" w:bidi="ar-SA"/>
          <w14:ligatures w14:val="none"/>
        </w:rPr>
        <w:br w:type="page"/>
      </w:r>
    </w:p>
    <w:p>
      <w:pPr>
        <w:pStyle w:val="2"/>
        <w:keepNext/>
        <w:keepLines/>
        <w:pageBreakBefore w:val="0"/>
        <w:widowControl w:val="0"/>
        <w:numPr>
          <w:ilvl w:val="1"/>
          <w:numId w:val="0"/>
        </w:numPr>
        <w:kinsoku/>
        <w:wordWrap/>
        <w:overflowPunct/>
        <w:topLinePunct w:val="0"/>
        <w:autoSpaceDE/>
        <w:autoSpaceDN/>
        <w:bidi w:val="0"/>
        <w:adjustRightInd w:val="0"/>
        <w:snapToGrid w:val="0"/>
        <w:spacing w:before="0" w:after="0" w:line="560" w:lineRule="exact"/>
        <w:ind w:leftChars="0"/>
        <w:textAlignment w:val="auto"/>
        <w:rPr>
          <w:rFonts w:hint="default" w:ascii="黑体" w:hAnsi="黑体" w:eastAsia="黑体" w:cs="黑体"/>
          <w:b w:val="0"/>
          <w:bCs/>
          <w:kern w:val="2"/>
          <w:sz w:val="32"/>
          <w:szCs w:val="24"/>
          <w:lang w:eastAsia="zh-CN" w:bidi="ar-SA"/>
          <w14:ligatures w14:val="none"/>
        </w:rPr>
      </w:pPr>
      <w:r>
        <w:rPr>
          <w:rFonts w:hint="eastAsia" w:ascii="黑体" w:hAnsi="黑体" w:eastAsia="黑体" w:cs="黑体"/>
          <w:b w:val="0"/>
          <w:bCs/>
          <w:kern w:val="2"/>
          <w:sz w:val="32"/>
          <w:szCs w:val="24"/>
          <w:lang w:val="en-US" w:eastAsia="zh-CN" w:bidi="ar-SA"/>
          <w14:ligatures w14:val="none"/>
        </w:rPr>
        <w:t>材料1</w:t>
      </w:r>
      <w:r>
        <w:rPr>
          <w:rFonts w:hint="default" w:ascii="黑体" w:hAnsi="黑体" w:eastAsia="黑体" w:cs="黑体"/>
          <w:b w:val="0"/>
          <w:bCs/>
          <w:kern w:val="2"/>
          <w:sz w:val="32"/>
          <w:szCs w:val="24"/>
          <w:lang w:eastAsia="zh-CN" w:bidi="ar-SA"/>
          <w14:ligatures w14:val="none"/>
        </w:rPr>
        <w:t>3</w:t>
      </w:r>
    </w:p>
    <w:p>
      <w:pPr>
        <w:keepNext/>
        <w:keepLines/>
        <w:pageBreakBefore w:val="0"/>
        <w:widowControl w:val="0"/>
        <w:numPr>
          <w:ilvl w:val="1"/>
          <w:numId w:val="0"/>
        </w:numPr>
        <w:kinsoku/>
        <w:wordWrap/>
        <w:overflowPunct/>
        <w:topLinePunct w:val="0"/>
        <w:autoSpaceDE/>
        <w:autoSpaceDN/>
        <w:bidi w:val="0"/>
        <w:adjustRightInd w:val="0"/>
        <w:snapToGrid w:val="0"/>
        <w:spacing w:before="0" w:after="0" w:line="560" w:lineRule="exact"/>
        <w:ind w:leftChars="0"/>
        <w:jc w:val="center"/>
        <w:textAlignment w:val="auto"/>
        <w:outlineLvl w:val="9"/>
        <w:rPr>
          <w:rFonts w:hint="eastAsia" w:ascii="方正小标宋简体" w:hAnsi="方正小标宋简体" w:eastAsia="方正小标宋简体" w:cs="方正小标宋简体"/>
          <w:b w:val="0"/>
          <w:bCs/>
          <w:color w:val="auto"/>
          <w:kern w:val="0"/>
          <w:sz w:val="44"/>
          <w:szCs w:val="28"/>
          <w:highlight w:val="none"/>
        </w:rPr>
      </w:pPr>
    </w:p>
    <w:p>
      <w:pPr>
        <w:pStyle w:val="3"/>
        <w:keepNext/>
        <w:keepLines/>
        <w:pageBreakBefore w:val="0"/>
        <w:widowControl w:val="0"/>
        <w:numPr>
          <w:ilvl w:val="1"/>
          <w:numId w:val="0"/>
        </w:numPr>
        <w:kinsoku/>
        <w:wordWrap/>
        <w:overflowPunct/>
        <w:topLinePunct w:val="0"/>
        <w:autoSpaceDE/>
        <w:autoSpaceDN/>
        <w:bidi w:val="0"/>
        <w:adjustRightInd w:val="0"/>
        <w:snapToGrid w:val="0"/>
        <w:spacing w:before="0" w:after="0" w:line="560" w:lineRule="exact"/>
        <w:ind w:leftChars="0"/>
        <w:jc w:val="center"/>
        <w:textAlignment w:val="auto"/>
        <w:rPr>
          <w:rFonts w:hint="eastAsia" w:ascii="方正小标宋简体" w:hAnsi="方正小标宋简体" w:eastAsia="方正小标宋简体" w:cs="方正小标宋简体"/>
          <w:b w:val="0"/>
          <w:bCs/>
          <w:color w:val="auto"/>
          <w:kern w:val="0"/>
          <w:sz w:val="44"/>
          <w:szCs w:val="28"/>
          <w:highlight w:val="none"/>
        </w:rPr>
      </w:pPr>
      <w:r>
        <w:rPr>
          <w:rFonts w:hint="eastAsia" w:ascii="方正小标宋简体" w:hAnsi="方正小标宋简体" w:eastAsia="方正小标宋简体" w:cs="方正小标宋简体"/>
          <w:b w:val="0"/>
          <w:bCs/>
          <w:color w:val="auto"/>
          <w:kern w:val="0"/>
          <w:sz w:val="44"/>
          <w:szCs w:val="28"/>
          <w:highlight w:val="none"/>
        </w:rPr>
        <w:t>无重大违法记录说明</w:t>
      </w:r>
    </w:p>
    <w:p>
      <w:pPr>
        <w:kinsoku/>
        <w:overflowPunct/>
        <w:autoSpaceDE/>
        <w:bidi w:val="0"/>
        <w:adjustRightInd w:val="0"/>
        <w:snapToGrid w:val="0"/>
        <w:spacing w:line="560" w:lineRule="exact"/>
        <w:rPr>
          <w:rFonts w:ascii="仿宋" w:hAnsi="仿宋" w:eastAsia="仿宋" w:cstheme="minorBidi"/>
          <w:b w:val="0"/>
          <w:bCs/>
          <w:sz w:val="32"/>
          <w:szCs w:val="32"/>
        </w:rPr>
      </w:pPr>
    </w:p>
    <w:p>
      <w:pPr>
        <w:kinsoku/>
        <w:overflowPunct/>
        <w:autoSpaceDE/>
        <w:bidi w:val="0"/>
        <w:adjustRightInd w:val="0"/>
        <w:snapToGrid w:val="0"/>
        <w:spacing w:line="560" w:lineRule="exact"/>
        <w:rPr>
          <w:rFonts w:ascii="仿宋" w:hAnsi="仿宋" w:eastAsia="仿宋" w:cstheme="minorBidi"/>
          <w:b w:val="0"/>
          <w:bCs/>
          <w:sz w:val="32"/>
          <w:szCs w:val="32"/>
        </w:rPr>
      </w:pPr>
      <w:r>
        <w:rPr>
          <w:rFonts w:hint="eastAsia" w:ascii="仿宋" w:hAnsi="仿宋" w:eastAsia="仿宋" w:cstheme="minorBidi"/>
          <w:b w:val="0"/>
          <w:bCs/>
          <w:sz w:val="32"/>
          <w:szCs w:val="32"/>
        </w:rPr>
        <w:t>温州市数据</w:t>
      </w:r>
      <w:r>
        <w:rPr>
          <w:rFonts w:ascii="仿宋" w:hAnsi="仿宋" w:eastAsia="仿宋" w:cstheme="minorBidi"/>
          <w:b w:val="0"/>
          <w:bCs/>
          <w:sz w:val="32"/>
          <w:szCs w:val="32"/>
        </w:rPr>
        <w:t>局：</w:t>
      </w:r>
    </w:p>
    <w:p>
      <w:pPr>
        <w:kinsoku/>
        <w:overflowPunct/>
        <w:autoSpaceDE/>
        <w:bidi w:val="0"/>
        <w:adjustRightInd w:val="0"/>
        <w:snapToGrid w:val="0"/>
        <w:spacing w:line="560" w:lineRule="exact"/>
        <w:ind w:firstLine="640" w:firstLineChars="200"/>
        <w:rPr>
          <w:rFonts w:ascii="仿宋" w:hAnsi="仿宋" w:eastAsia="仿宋" w:cstheme="minorBidi"/>
          <w:b w:val="0"/>
          <w:bCs/>
          <w:sz w:val="32"/>
          <w:szCs w:val="32"/>
        </w:rPr>
      </w:pPr>
      <w:r>
        <w:rPr>
          <w:rFonts w:hint="eastAsia" w:ascii="仿宋" w:hAnsi="仿宋" w:eastAsia="仿宋" w:cstheme="minorBidi"/>
          <w:b w:val="0"/>
          <w:bCs/>
          <w:sz w:val="32"/>
          <w:szCs w:val="32"/>
        </w:rPr>
        <w:t>我司及法定代表人近三</w:t>
      </w:r>
      <w:r>
        <w:rPr>
          <w:rFonts w:ascii="仿宋" w:hAnsi="仿宋" w:eastAsia="仿宋" w:cstheme="minorBidi"/>
          <w:b w:val="0"/>
          <w:bCs/>
          <w:sz w:val="32"/>
          <w:szCs w:val="32"/>
        </w:rPr>
        <w:t>年内</w:t>
      </w:r>
      <w:r>
        <w:rPr>
          <w:rFonts w:hint="eastAsia" w:ascii="仿宋" w:hAnsi="仿宋" w:eastAsia="仿宋" w:cstheme="minorBidi"/>
          <w:b w:val="0"/>
          <w:bCs/>
          <w:sz w:val="32"/>
          <w:szCs w:val="32"/>
        </w:rPr>
        <w:t>无任何重大</w:t>
      </w:r>
      <w:r>
        <w:rPr>
          <w:rFonts w:ascii="仿宋" w:hAnsi="仿宋" w:eastAsia="仿宋" w:cstheme="minorBidi"/>
          <w:b w:val="0"/>
          <w:bCs/>
          <w:sz w:val="32"/>
          <w:szCs w:val="32"/>
        </w:rPr>
        <w:t>违法记录</w:t>
      </w:r>
      <w:r>
        <w:rPr>
          <w:rFonts w:hint="eastAsia" w:ascii="仿宋" w:hAnsi="仿宋" w:eastAsia="仿宋" w:cstheme="minorBidi"/>
          <w:b w:val="0"/>
          <w:bCs/>
          <w:sz w:val="32"/>
          <w:szCs w:val="32"/>
        </w:rPr>
        <w:t>。</w:t>
      </w:r>
    </w:p>
    <w:p>
      <w:pPr>
        <w:kinsoku/>
        <w:overflowPunct/>
        <w:autoSpaceDE/>
        <w:bidi w:val="0"/>
        <w:adjustRightInd w:val="0"/>
        <w:snapToGrid w:val="0"/>
        <w:spacing w:line="560" w:lineRule="exact"/>
        <w:ind w:firstLine="640" w:firstLineChars="200"/>
        <w:rPr>
          <w:rFonts w:ascii="仿宋" w:hAnsi="仿宋" w:eastAsia="仿宋" w:cstheme="minorBidi"/>
          <w:b w:val="0"/>
          <w:bCs/>
          <w:sz w:val="32"/>
          <w:szCs w:val="32"/>
        </w:rPr>
      </w:pPr>
      <w:r>
        <w:rPr>
          <w:rFonts w:hint="eastAsia" w:ascii="仿宋" w:hAnsi="仿宋" w:eastAsia="仿宋" w:cstheme="minorBidi"/>
          <w:b w:val="0"/>
          <w:bCs/>
          <w:sz w:val="32"/>
          <w:szCs w:val="32"/>
        </w:rPr>
        <w:t>我司及法定代表人未被列入失信被执行人名单、重大税收违法案件当事人名单、严重失信名单。</w:t>
      </w:r>
    </w:p>
    <w:p>
      <w:pPr>
        <w:kinsoku/>
        <w:overflowPunct/>
        <w:autoSpaceDE/>
        <w:bidi w:val="0"/>
        <w:adjustRightInd w:val="0"/>
        <w:snapToGrid w:val="0"/>
        <w:spacing w:line="560" w:lineRule="exact"/>
        <w:ind w:firstLine="640" w:firstLineChars="200"/>
        <w:rPr>
          <w:rFonts w:ascii="仿宋" w:hAnsi="仿宋" w:eastAsia="仿宋" w:cstheme="minorBidi"/>
          <w:b w:val="0"/>
          <w:bCs/>
          <w:sz w:val="32"/>
          <w:szCs w:val="32"/>
        </w:rPr>
      </w:pPr>
      <w:r>
        <w:rPr>
          <w:rFonts w:hint="eastAsia" w:ascii="仿宋" w:hAnsi="仿宋" w:eastAsia="仿宋" w:cstheme="minorBidi"/>
          <w:b w:val="0"/>
          <w:bCs/>
          <w:sz w:val="32"/>
          <w:szCs w:val="32"/>
        </w:rPr>
        <w:t>特此</w:t>
      </w:r>
      <w:r>
        <w:rPr>
          <w:rFonts w:ascii="仿宋" w:hAnsi="仿宋" w:eastAsia="仿宋" w:cstheme="minorBidi"/>
          <w:b w:val="0"/>
          <w:bCs/>
          <w:sz w:val="32"/>
          <w:szCs w:val="32"/>
        </w:rPr>
        <w:t>声明。</w:t>
      </w:r>
    </w:p>
    <w:p>
      <w:pPr>
        <w:kinsoku/>
        <w:overflowPunct/>
        <w:autoSpaceDE/>
        <w:bidi w:val="0"/>
        <w:adjustRightInd w:val="0"/>
        <w:snapToGrid w:val="0"/>
        <w:spacing w:line="560" w:lineRule="exact"/>
        <w:ind w:firstLine="640" w:firstLineChars="200"/>
        <w:rPr>
          <w:rFonts w:ascii="仿宋" w:hAnsi="仿宋" w:eastAsia="仿宋" w:cstheme="minorBidi"/>
          <w:b w:val="0"/>
          <w:bCs/>
          <w:sz w:val="32"/>
          <w:szCs w:val="32"/>
        </w:rPr>
      </w:pPr>
    </w:p>
    <w:p>
      <w:pPr>
        <w:kinsoku/>
        <w:overflowPunct/>
        <w:autoSpaceDE/>
        <w:bidi w:val="0"/>
        <w:adjustRightInd w:val="0"/>
        <w:snapToGrid w:val="0"/>
        <w:spacing w:line="560" w:lineRule="exact"/>
        <w:ind w:firstLine="640" w:firstLineChars="200"/>
        <w:rPr>
          <w:rFonts w:ascii="仿宋" w:hAnsi="仿宋" w:eastAsia="仿宋" w:cstheme="minorBidi"/>
          <w:b w:val="0"/>
          <w:bCs/>
          <w:sz w:val="32"/>
          <w:szCs w:val="32"/>
        </w:rPr>
      </w:pPr>
    </w:p>
    <w:p>
      <w:pPr>
        <w:kinsoku/>
        <w:overflowPunct/>
        <w:autoSpaceDE/>
        <w:bidi w:val="0"/>
        <w:adjustRightInd w:val="0"/>
        <w:snapToGrid w:val="0"/>
        <w:spacing w:line="560" w:lineRule="exact"/>
        <w:ind w:firstLine="640" w:firstLineChars="200"/>
        <w:jc w:val="right"/>
        <w:rPr>
          <w:rFonts w:ascii="仿宋" w:hAnsi="仿宋" w:eastAsia="仿宋" w:cstheme="minorBidi"/>
          <w:b w:val="0"/>
          <w:bCs/>
          <w:sz w:val="32"/>
          <w:szCs w:val="32"/>
        </w:rPr>
      </w:pPr>
    </w:p>
    <w:p>
      <w:pPr>
        <w:kinsoku/>
        <w:wordWrap w:val="0"/>
        <w:overflowPunct/>
        <w:autoSpaceDE/>
        <w:bidi w:val="0"/>
        <w:adjustRightInd w:val="0"/>
        <w:snapToGrid w:val="0"/>
        <w:spacing w:line="560" w:lineRule="exact"/>
        <w:ind w:left="4480" w:leftChars="200" w:hanging="3840" w:hangingChars="1200"/>
        <w:jc w:val="right"/>
        <w:rPr>
          <w:rFonts w:hint="default" w:ascii="仿宋" w:hAnsi="仿宋" w:eastAsia="仿宋" w:cstheme="minorBidi"/>
          <w:b w:val="0"/>
          <w:bCs/>
          <w:sz w:val="32"/>
          <w:szCs w:val="32"/>
          <w:lang w:val="en-US" w:eastAsia="zh-CN"/>
        </w:rPr>
      </w:pPr>
      <w:r>
        <w:rPr>
          <w:rFonts w:hint="eastAsia" w:ascii="仿宋_GB2312" w:hAnsi="仿宋_GB2312" w:eastAsia="仿宋_GB2312" w:cs="仿宋_GB2312"/>
          <w:b w:val="0"/>
          <w:bCs/>
          <w:sz w:val="32"/>
          <w:szCs w:val="32"/>
        </w:rPr>
        <w:t>单位名称（盖章）：</w:t>
      </w:r>
      <w:r>
        <w:rPr>
          <w:rFonts w:hint="eastAsia" w:ascii="仿宋" w:hAnsi="仿宋" w:eastAsia="仿宋" w:cstheme="minorBidi"/>
          <w:b w:val="0"/>
          <w:bCs/>
          <w:sz w:val="32"/>
          <w:szCs w:val="32"/>
          <w:lang w:val="en-US" w:eastAsia="zh-CN"/>
        </w:rPr>
        <w:t xml:space="preserve">             </w:t>
      </w:r>
    </w:p>
    <w:p>
      <w:pPr>
        <w:kinsoku/>
        <w:wordWrap w:val="0"/>
        <w:overflowPunct/>
        <w:autoSpaceDE/>
        <w:bidi w:val="0"/>
        <w:adjustRightInd w:val="0"/>
        <w:snapToGrid w:val="0"/>
        <w:spacing w:line="560" w:lineRule="exact"/>
        <w:ind w:left="4480" w:leftChars="200" w:hanging="3840" w:hangingChars="1200"/>
        <w:jc w:val="right"/>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rPr>
        <w:t>法定代表人（签字）</w:t>
      </w:r>
      <w:r>
        <w:rPr>
          <w:rFonts w:hint="eastAsia" w:ascii="仿宋_GB2312" w:hAnsi="仿宋_GB2312" w:eastAsia="仿宋_GB2312" w:cs="仿宋_GB2312"/>
          <w:b w:val="0"/>
          <w:bCs/>
          <w:sz w:val="32"/>
          <w:szCs w:val="32"/>
          <w:lang w:val="en-US" w:eastAsia="zh-CN"/>
        </w:rPr>
        <w:t xml:space="preserve">:              </w:t>
      </w:r>
    </w:p>
    <w:p>
      <w:pPr>
        <w:kinsoku/>
        <w:wordWrap w:val="0"/>
        <w:overflowPunct/>
        <w:autoSpaceDE/>
        <w:bidi w:val="0"/>
        <w:adjustRightInd w:val="0"/>
        <w:snapToGrid w:val="0"/>
        <w:spacing w:line="560" w:lineRule="exact"/>
        <w:ind w:left="4480" w:leftChars="200" w:hanging="3840" w:hangingChars="1200"/>
        <w:jc w:val="righ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日期：   年  月  日</w:t>
      </w:r>
    </w:p>
    <w:p>
      <w:pPr>
        <w:kinsoku/>
        <w:wordWrap w:val="0"/>
        <w:overflowPunct/>
        <w:autoSpaceDE/>
        <w:bidi w:val="0"/>
        <w:adjustRightInd w:val="0"/>
        <w:snapToGrid w:val="0"/>
        <w:spacing w:line="560" w:lineRule="exact"/>
        <w:ind w:left="4480" w:leftChars="200" w:hanging="3840" w:hangingChars="1200"/>
        <w:jc w:val="right"/>
        <w:rPr>
          <w:rFonts w:hint="eastAsia" w:ascii="仿宋_GB2312" w:hAnsi="仿宋_GB2312" w:eastAsia="仿宋_GB2312" w:cs="仿宋_GB2312"/>
          <w:b w:val="0"/>
          <w:bCs/>
          <w:sz w:val="32"/>
          <w:szCs w:val="32"/>
        </w:rPr>
      </w:pPr>
    </w:p>
    <w:p>
      <w:pPr>
        <w:kinsoku/>
        <w:overflowPunct/>
        <w:autoSpaceDE/>
        <w:bidi w:val="0"/>
        <w:adjustRightInd w:val="0"/>
        <w:snapToGrid w:val="0"/>
        <w:spacing w:line="560" w:lineRule="exact"/>
        <w:rPr>
          <w:b w:val="0"/>
          <w:bCs/>
        </w:rPr>
      </w:pPr>
    </w:p>
    <w:p>
      <w:pPr>
        <w:pStyle w:val="13"/>
        <w:kinsoku/>
        <w:overflowPunct/>
        <w:autoSpaceDE/>
        <w:bidi w:val="0"/>
        <w:adjustRightInd w:val="0"/>
        <w:snapToGrid w:val="0"/>
        <w:spacing w:line="560" w:lineRule="exact"/>
        <w:rPr>
          <w:b w:val="0"/>
          <w:bCs/>
        </w:rPr>
      </w:pPr>
    </w:p>
    <w:p>
      <w:pPr>
        <w:pStyle w:val="13"/>
        <w:kinsoku/>
        <w:overflowPunct/>
        <w:autoSpaceDE/>
        <w:bidi w:val="0"/>
        <w:adjustRightInd w:val="0"/>
        <w:snapToGrid w:val="0"/>
        <w:spacing w:line="560" w:lineRule="exact"/>
        <w:rPr>
          <w:b w:val="0"/>
          <w:bCs/>
        </w:rPr>
      </w:pPr>
    </w:p>
    <w:p>
      <w:pPr>
        <w:pStyle w:val="13"/>
        <w:kinsoku/>
        <w:overflowPunct/>
        <w:autoSpaceDE/>
        <w:bidi w:val="0"/>
        <w:adjustRightInd w:val="0"/>
        <w:snapToGrid w:val="0"/>
        <w:spacing w:line="560" w:lineRule="exact"/>
        <w:rPr>
          <w:b w:val="0"/>
          <w:bCs/>
        </w:rPr>
      </w:pPr>
    </w:p>
    <w:p>
      <w:pPr>
        <w:pStyle w:val="13"/>
        <w:kinsoku/>
        <w:overflowPunct/>
        <w:autoSpaceDE/>
        <w:bidi w:val="0"/>
        <w:adjustRightInd w:val="0"/>
        <w:snapToGrid w:val="0"/>
        <w:spacing w:line="560" w:lineRule="exact"/>
        <w:rPr>
          <w:b w:val="0"/>
          <w:bCs/>
        </w:rPr>
      </w:pPr>
    </w:p>
    <w:p>
      <w:pPr>
        <w:pStyle w:val="2"/>
        <w:keepNext/>
        <w:keepLines/>
        <w:pageBreakBefore w:val="0"/>
        <w:widowControl w:val="0"/>
        <w:numPr>
          <w:ilvl w:val="1"/>
          <w:numId w:val="0"/>
        </w:numPr>
        <w:kinsoku/>
        <w:wordWrap/>
        <w:overflowPunct/>
        <w:topLinePunct w:val="0"/>
        <w:autoSpaceDE/>
        <w:autoSpaceDN/>
        <w:bidi w:val="0"/>
        <w:adjustRightInd w:val="0"/>
        <w:snapToGrid w:val="0"/>
        <w:spacing w:before="0" w:after="0" w:line="560" w:lineRule="exact"/>
        <w:ind w:leftChars="0"/>
        <w:textAlignment w:val="auto"/>
        <w:rPr>
          <w:rFonts w:hint="default" w:ascii="黑体" w:hAnsi="黑体" w:eastAsia="黑体" w:cs="黑体"/>
          <w:b w:val="0"/>
          <w:bCs/>
          <w:kern w:val="2"/>
          <w:sz w:val="32"/>
          <w:szCs w:val="24"/>
          <w:lang w:eastAsia="zh-CN" w:bidi="ar-SA"/>
          <w14:ligatures w14:val="none"/>
        </w:rPr>
      </w:pPr>
      <w:r>
        <w:rPr>
          <w:rFonts w:hint="eastAsia" w:ascii="黑体" w:hAnsi="黑体" w:eastAsia="黑体" w:cs="黑体"/>
          <w:b w:val="0"/>
          <w:bCs/>
          <w:kern w:val="2"/>
          <w:sz w:val="32"/>
          <w:szCs w:val="24"/>
          <w:lang w:val="en-US" w:eastAsia="zh-CN" w:bidi="ar-SA"/>
          <w14:ligatures w14:val="none"/>
        </w:rPr>
        <w:t>材料1</w:t>
      </w:r>
      <w:r>
        <w:rPr>
          <w:rFonts w:hint="default" w:ascii="黑体" w:hAnsi="黑体" w:eastAsia="黑体" w:cs="黑体"/>
          <w:b w:val="0"/>
          <w:bCs/>
          <w:kern w:val="2"/>
          <w:sz w:val="32"/>
          <w:szCs w:val="24"/>
          <w:lang w:eastAsia="zh-CN" w:bidi="ar-SA"/>
          <w14:ligatures w14:val="none"/>
        </w:rPr>
        <w:t>4</w:t>
      </w:r>
    </w:p>
    <w:p>
      <w:pPr>
        <w:rPr>
          <w:rFonts w:hint="eastAsia"/>
          <w:b w:val="0"/>
          <w:bCs/>
          <w:lang w:val="en-US" w:eastAsia="zh-CN"/>
        </w:rPr>
      </w:pPr>
    </w:p>
    <w:p>
      <w:pPr>
        <w:pStyle w:val="3"/>
        <w:keepNext/>
        <w:keepLines/>
        <w:pageBreakBefore w:val="0"/>
        <w:widowControl w:val="0"/>
        <w:numPr>
          <w:ilvl w:val="1"/>
          <w:numId w:val="0"/>
        </w:numPr>
        <w:kinsoku/>
        <w:wordWrap/>
        <w:overflowPunct/>
        <w:topLinePunct w:val="0"/>
        <w:autoSpaceDE/>
        <w:autoSpaceDN/>
        <w:bidi w:val="0"/>
        <w:adjustRightInd w:val="0"/>
        <w:snapToGrid w:val="0"/>
        <w:spacing w:before="0" w:after="0" w:line="560" w:lineRule="exact"/>
        <w:ind w:leftChars="0"/>
        <w:jc w:val="center"/>
        <w:textAlignment w:val="auto"/>
        <w:rPr>
          <w:rFonts w:hint="eastAsia" w:ascii="方正小标宋简体" w:hAnsi="方正小标宋简体" w:eastAsia="方正小标宋简体" w:cs="方正小标宋简体"/>
          <w:b w:val="0"/>
          <w:bCs/>
          <w:color w:val="auto"/>
          <w:kern w:val="0"/>
          <w:sz w:val="44"/>
          <w:szCs w:val="28"/>
          <w:highlight w:val="none"/>
          <w:lang w:val="en-US" w:eastAsia="zh-CN"/>
        </w:rPr>
      </w:pPr>
      <w:r>
        <w:rPr>
          <w:rFonts w:hint="eastAsia" w:ascii="方正小标宋简体" w:hAnsi="方正小标宋简体" w:eastAsia="方正小标宋简体" w:cs="方正小标宋简体"/>
          <w:b w:val="0"/>
          <w:bCs/>
          <w:color w:val="auto"/>
          <w:kern w:val="0"/>
          <w:sz w:val="44"/>
          <w:szCs w:val="28"/>
          <w:highlight w:val="none"/>
          <w:lang w:val="en-US" w:eastAsia="zh-CN"/>
        </w:rPr>
        <w:t>一般纳税人证明</w:t>
      </w:r>
    </w:p>
    <w:p>
      <w:pPr>
        <w:numPr>
          <w:ilvl w:val="-1"/>
          <w:numId w:val="0"/>
        </w:numPr>
        <w:kinsoku/>
        <w:overflowPunct/>
        <w:autoSpaceDE/>
        <w:bidi w:val="0"/>
        <w:adjustRightInd w:val="0"/>
        <w:snapToGrid w:val="0"/>
        <w:spacing w:line="560" w:lineRule="exact"/>
        <w:rPr>
          <w:rFonts w:hint="eastAsia" w:ascii="仿宋_GB2312" w:hAnsi="仿宋_GB2312" w:eastAsia="仿宋_GB2312" w:cs="仿宋_GB2312"/>
          <w:b w:val="0"/>
          <w:bCs/>
          <w:sz w:val="32"/>
          <w:szCs w:val="32"/>
          <w:lang w:val="en-US" w:eastAsia="zh-CN"/>
        </w:rPr>
      </w:pPr>
    </w:p>
    <w:p>
      <w:pPr>
        <w:numPr>
          <w:ilvl w:val="-1"/>
          <w:numId w:val="0"/>
        </w:numPr>
        <w:kinsoku/>
        <w:overflowPunct/>
        <w:autoSpaceDE/>
        <w:bidi w:val="0"/>
        <w:adjustRightInd w:val="0"/>
        <w:snapToGrid w:val="0"/>
        <w:spacing w:line="560" w:lineRule="exact"/>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提供</w:t>
      </w:r>
      <w:r>
        <w:rPr>
          <w:rFonts w:hint="eastAsia" w:ascii="仿宋_GB2312" w:hAnsi="仿宋_GB2312" w:eastAsia="仿宋_GB2312" w:cs="仿宋_GB2312"/>
          <w:b w:val="0"/>
          <w:bCs/>
          <w:sz w:val="32"/>
          <w:szCs w:val="32"/>
        </w:rPr>
        <w:t>税务机关官网一般纳税人资格查询结果截图</w:t>
      </w:r>
      <w:r>
        <w:rPr>
          <w:rFonts w:hint="eastAsia" w:ascii="仿宋_GB2312" w:hAnsi="仿宋_GB2312" w:eastAsia="仿宋_GB2312" w:cs="仿宋_GB2312"/>
          <w:b w:val="0"/>
          <w:bCs/>
          <w:sz w:val="32"/>
          <w:szCs w:val="32"/>
          <w:lang w:val="en-US" w:eastAsia="zh-CN"/>
        </w:rPr>
        <w:t>或</w:t>
      </w:r>
      <w:r>
        <w:rPr>
          <w:rFonts w:hint="eastAsia" w:ascii="仿宋_GB2312" w:hAnsi="仿宋_GB2312" w:eastAsia="仿宋_GB2312" w:cs="仿宋_GB2312"/>
          <w:b w:val="0"/>
          <w:bCs/>
          <w:sz w:val="32"/>
          <w:szCs w:val="32"/>
        </w:rPr>
        <w:t>税务机关出具的有效证明材料</w:t>
      </w:r>
      <w:r>
        <w:rPr>
          <w:rFonts w:hint="eastAsia" w:ascii="仿宋_GB2312" w:hAnsi="仿宋_GB2312" w:eastAsia="仿宋_GB2312" w:cs="仿宋_GB2312"/>
          <w:b w:val="0"/>
          <w:bCs/>
          <w:sz w:val="32"/>
          <w:szCs w:val="32"/>
          <w:lang w:val="en-US" w:eastAsia="zh-CN"/>
        </w:rPr>
        <w:t>或近半年</w:t>
      </w:r>
      <w:r>
        <w:rPr>
          <w:rFonts w:hint="eastAsia" w:ascii="仿宋_GB2312" w:hAnsi="仿宋_GB2312" w:eastAsia="仿宋_GB2312" w:cs="仿宋_GB2312"/>
          <w:b w:val="0"/>
          <w:bCs/>
          <w:sz w:val="32"/>
          <w:szCs w:val="32"/>
        </w:rPr>
        <w:t>开具过的增值税发票</w:t>
      </w:r>
      <w:r>
        <w:rPr>
          <w:rFonts w:hint="eastAsia" w:ascii="仿宋_GB2312" w:hAnsi="仿宋_GB2312" w:eastAsia="仿宋_GB2312" w:cs="仿宋_GB2312"/>
          <w:b w:val="0"/>
          <w:bCs/>
          <w:sz w:val="32"/>
          <w:szCs w:val="32"/>
          <w:lang w:eastAsia="zh-CN"/>
        </w:rPr>
        <w:t>。</w:t>
      </w:r>
    </w:p>
    <w:p>
      <w:pPr>
        <w:numPr>
          <w:ilvl w:val="-1"/>
          <w:numId w:val="0"/>
        </w:numPr>
        <w:kinsoku/>
        <w:overflowPunct/>
        <w:autoSpaceDE/>
        <w:bidi w:val="0"/>
        <w:adjustRightInd w:val="0"/>
        <w:snapToGrid w:val="0"/>
        <w:spacing w:line="560" w:lineRule="exact"/>
        <w:ind w:firstLine="640" w:firstLineChars="200"/>
        <w:rPr>
          <w:rFonts w:hint="eastAsia" w:ascii="仿宋_GB2312" w:hAnsi="仿宋_GB2312" w:eastAsia="仿宋_GB2312" w:cs="仿宋_GB2312"/>
          <w:b w:val="0"/>
          <w:bCs/>
          <w:sz w:val="32"/>
          <w:szCs w:val="32"/>
          <w:lang w:val="en-US" w:eastAsia="zh-CN"/>
        </w:rPr>
      </w:pPr>
    </w:p>
    <w:sectPr>
      <w:pgSz w:w="11906" w:h="16838"/>
      <w:pgMar w:top="2154" w:right="1531" w:bottom="1984" w:left="1531" w:header="851" w:footer="141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5EE631A-82E4-4780-AA55-AF54359949B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6B6BDB00-842E-4C25-B27C-2574CF9E1764}"/>
  </w:font>
  <w:font w:name="仿宋_GB2312">
    <w:panose1 w:val="02010609030101010101"/>
    <w:charset w:val="86"/>
    <w:family w:val="modern"/>
    <w:pitch w:val="default"/>
    <w:sig w:usb0="00000001" w:usb1="080E0000" w:usb2="00000000" w:usb3="00000000" w:csb0="00040000" w:csb1="00000000"/>
    <w:embedRegular r:id="rId3" w:fontKey="{7E72139A-4FEC-4172-BD4A-4C1007ACA49D}"/>
  </w:font>
  <w:font w:name="楷体_GB2312">
    <w:panose1 w:val="02010609030101010101"/>
    <w:charset w:val="86"/>
    <w:family w:val="modern"/>
    <w:pitch w:val="default"/>
    <w:sig w:usb0="00000001" w:usb1="080E0000" w:usb2="00000000" w:usb3="00000000" w:csb0="00040000" w:csb1="00000000"/>
    <w:embedRegular r:id="rId4" w:fontKey="{99B4FD0C-12F0-49E7-83F9-BF27564BB393}"/>
  </w:font>
  <w:font w:name="方正小标宋_GBK">
    <w:altName w:val="Arial Unicode MS"/>
    <w:panose1 w:val="02000000000000000000"/>
    <w:charset w:val="86"/>
    <w:family w:val="auto"/>
    <w:pitch w:val="default"/>
    <w:sig w:usb0="00000000" w:usb1="00000000" w:usb2="00082016" w:usb3="00000000" w:csb0="00040001" w:csb1="00000000"/>
    <w:embedRegular r:id="rId5" w:fontKey="{B702249C-443F-4EF8-B79C-AFEEDA46E550}"/>
  </w:font>
  <w:font w:name="方正小标宋简体">
    <w:panose1 w:val="02010601030101010101"/>
    <w:charset w:val="86"/>
    <w:family w:val="roma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embedRegular r:id="rId6" w:fontKey="{0D763456-1C64-4C83-9155-458A6421EB77}"/>
  </w:font>
  <w:font w:name="方正仿宋_GB2312">
    <w:altName w:val="仿宋"/>
    <w:panose1 w:val="02000000000000000000"/>
    <w:charset w:val="86"/>
    <w:family w:val="auto"/>
    <w:pitch w:val="default"/>
    <w:sig w:usb0="00000000" w:usb1="00000000" w:usb2="00000012" w:usb3="00000000" w:csb0="00040001" w:csb1="00000000"/>
    <w:embedRegular r:id="rId7" w:fontKey="{F7651B3A-11E4-4C12-B789-9F0D1F501F59}"/>
  </w:font>
  <w:font w:name="Microsoft YaHei UI">
    <w:altName w:val="宋体"/>
    <w:panose1 w:val="020B0503020204020204"/>
    <w:charset w:val="86"/>
    <w:family w:val="auto"/>
    <w:pitch w:val="default"/>
    <w:sig w:usb0="00000000" w:usb1="00000000" w:usb2="00000016" w:usb3="00000000" w:csb0="0004001F" w:csb1="00000000"/>
    <w:embedRegular r:id="rId8" w:fontKey="{B6DE5F23-082D-4B8C-A9F7-80DD0B806D22}"/>
  </w:font>
  <w:font w:name="等线">
    <w:altName w:val="Arial Unicode MS"/>
    <w:panose1 w:val="02010600030101010101"/>
    <w:charset w:val="86"/>
    <w:family w:val="auto"/>
    <w:pitch w:val="default"/>
    <w:sig w:usb0="00000000" w:usb1="00000000" w:usb2="00000016" w:usb3="00000000" w:csb0="0004000F" w:csb1="00000000"/>
  </w:font>
  <w:font w:name="Tahoma">
    <w:panose1 w:val="020B0604030504040204"/>
    <w:charset w:val="00"/>
    <w:family w:val="auto"/>
    <w:pitch w:val="default"/>
    <w:sig w:usb0="E1002EFF" w:usb1="C000605B" w:usb2="00000029" w:usb3="00000000" w:csb0="200101FF" w:csb1="20280000"/>
    <w:embedRegular r:id="rId9" w:fontKey="{3AFF75E4-1373-4355-9700-A2FF7DE754AC}"/>
  </w:font>
  <w:font w:name="楷体">
    <w:panose1 w:val="02010609060101010101"/>
    <w:charset w:val="86"/>
    <w:family w:val="modern"/>
    <w:pitch w:val="default"/>
    <w:sig w:usb0="800002BF" w:usb1="38CF7CFA" w:usb2="00000016" w:usb3="00000000" w:csb0="00040001" w:csb1="00000000"/>
    <w:embedRegular r:id="rId10" w:fontKey="{547049EF-C6AD-458D-A102-7E229E1601B2}"/>
  </w:font>
  <w:font w:name="Wingdings 2">
    <w:panose1 w:val="05020102010507070707"/>
    <w:charset w:val="02"/>
    <w:family w:val="roman"/>
    <w:pitch w:val="default"/>
    <w:sig w:usb0="00000000" w:usb1="00000000" w:usb2="00000000" w:usb3="00000000" w:csb0="80000000" w:csb1="00000000"/>
    <w:embedRegular r:id="rId11" w:fontKey="{36E1DA5F-111F-425C-8AE2-E2653ED26211}"/>
  </w:font>
  <w:font w:name="FangSong_GB2312">
    <w:altName w:val="仿宋_GB2312"/>
    <w:panose1 w:val="020B0604020202020204"/>
    <w:charset w:val="86"/>
    <w:family w:val="auto"/>
    <w:pitch w:val="default"/>
    <w:sig w:usb0="00000000" w:usb1="00000000" w:usb2="00000000" w:usb3="00000000" w:csb0="00040000" w:csb1="00000000"/>
    <w:embedRegular r:id="rId12" w:fontKey="{FDA7400B-8C41-4FD8-8417-3EEDF7B879DF}"/>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00"/>
    <w:family w:val="auto"/>
    <w:pitch w:val="default"/>
    <w:sig w:usb0="00000000" w:usb1="00000000" w:usb2="00000000" w:usb3="00000000" w:csb0="00000000" w:csb1="00000000"/>
    <w:embedRegular r:id="rId13" w:fontKey="{68A4679A-6C73-4D32-9577-B3C291DB070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hint="eastAsia" w:ascii="宋体" w:hAnsi="宋体" w:eastAsia="宋体" w:cs="宋体"/>
                              <w:sz w:val="28"/>
                              <w:szCs w:val="28"/>
                            </w:rPr>
                            <w:id w:val="1"/>
                            <w:docPartObj>
                              <w:docPartGallery w:val="autotext"/>
                            </w:docPartObj>
                          </w:sdtPr>
                          <w:sdtEndPr>
                            <w:rPr>
                              <w:rFonts w:hint="eastAsia" w:ascii="宋体" w:hAnsi="宋体" w:eastAsia="宋体" w:cs="宋体"/>
                              <w:sz w:val="28"/>
                              <w:szCs w:val="28"/>
                            </w:rPr>
                          </w:sdtEndPr>
                          <w:sdtContent>
                            <w:p>
                              <w:pPr>
                                <w:pStyle w:val="15"/>
                                <w:jc w:val="center"/>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sdtContent>
                        </w:sdt>
                        <w:p>
                          <w:pPr>
                            <w:rPr>
                              <w:rFonts w:hint="eastAsia" w:ascii="宋体" w:hAnsi="宋体" w:eastAsia="宋体" w:cs="宋体"/>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sdt>
                    <w:sdtPr>
                      <w:rPr>
                        <w:rFonts w:hint="eastAsia" w:ascii="宋体" w:hAnsi="宋体" w:eastAsia="宋体" w:cs="宋体"/>
                        <w:sz w:val="28"/>
                        <w:szCs w:val="28"/>
                      </w:rPr>
                      <w:id w:val="1"/>
                      <w:docPartObj>
                        <w:docPartGallery w:val="autotext"/>
                      </w:docPartObj>
                    </w:sdtPr>
                    <w:sdtEndPr>
                      <w:rPr>
                        <w:rFonts w:hint="eastAsia" w:ascii="宋体" w:hAnsi="宋体" w:eastAsia="宋体" w:cs="宋体"/>
                        <w:sz w:val="28"/>
                        <w:szCs w:val="28"/>
                      </w:rPr>
                    </w:sdtEndPr>
                    <w:sdtContent>
                      <w:p>
                        <w:pPr>
                          <w:pStyle w:val="15"/>
                          <w:jc w:val="center"/>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sdtContent>
                  </w:sdt>
                  <w:p>
                    <w:pPr>
                      <w:rPr>
                        <w:rFonts w:hint="eastAsia" w:ascii="宋体" w:hAnsi="宋体" w:eastAsia="宋体" w:cs="宋体"/>
                        <w:sz w:val="28"/>
                        <w:szCs w:val="28"/>
                      </w:rPr>
                    </w:pPr>
                  </w:p>
                </w:txbxContent>
              </v:textbox>
            </v:shape>
          </w:pict>
        </mc:Fallback>
      </mc:AlternateContent>
    </w: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7</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7</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EC0193"/>
    <w:multiLevelType w:val="singleLevel"/>
    <w:tmpl w:val="A7EC0193"/>
    <w:lvl w:ilvl="0" w:tentative="0">
      <w:start w:val="1"/>
      <w:numFmt w:val="decimal"/>
      <w:lvlText w:val="%1"/>
      <w:lvlJc w:val="left"/>
      <w:pPr>
        <w:tabs>
          <w:tab w:val="left" w:pos="420"/>
        </w:tabs>
        <w:ind w:left="725" w:hanging="425"/>
      </w:pPr>
      <w:rPr>
        <w:rFonts w:hint="default"/>
      </w:rPr>
    </w:lvl>
  </w:abstractNum>
  <w:abstractNum w:abstractNumId="1">
    <w:nsid w:val="14324194"/>
    <w:multiLevelType w:val="singleLevel"/>
    <w:tmpl w:val="14324194"/>
    <w:lvl w:ilvl="0" w:tentative="0">
      <w:start w:val="1"/>
      <w:numFmt w:val="decimal"/>
      <w:lvlText w:val="%1"/>
      <w:lvlJc w:val="left"/>
      <w:pPr>
        <w:tabs>
          <w:tab w:val="left" w:pos="420"/>
        </w:tabs>
        <w:ind w:left="425" w:leftChars="0" w:hanging="425" w:firstLineChars="0"/>
      </w:pPr>
      <w:rPr>
        <w:rFonts w:hint="default"/>
      </w:rPr>
    </w:lvl>
  </w:abstractNum>
  <w:abstractNum w:abstractNumId="2">
    <w:nsid w:val="6EB2BAF2"/>
    <w:multiLevelType w:val="multilevel"/>
    <w:tmpl w:val="6EB2BAF2"/>
    <w:lvl w:ilvl="0" w:tentative="0">
      <w:start w:val="1"/>
      <w:numFmt w:val="chineseCounting"/>
      <w:pStyle w:val="2"/>
      <w:suff w:val="nothing"/>
      <w:lvlText w:val="%1、"/>
      <w:lvlJc w:val="left"/>
      <w:pPr>
        <w:tabs>
          <w:tab w:val="left" w:pos="0"/>
        </w:tabs>
        <w:ind w:left="0" w:firstLine="0"/>
      </w:pPr>
      <w:rPr>
        <w:rFonts w:hint="eastAsia"/>
      </w:rPr>
    </w:lvl>
    <w:lvl w:ilvl="1" w:tentative="0">
      <w:start w:val="1"/>
      <w:numFmt w:val="chineseCounting"/>
      <w:pStyle w:val="3"/>
      <w:suff w:val="nothing"/>
      <w:lvlText w:val="（%2）"/>
      <w:lvlJc w:val="left"/>
      <w:pPr>
        <w:ind w:left="0" w:firstLine="0"/>
      </w:pPr>
      <w:rPr>
        <w:rFonts w:hint="eastAsia"/>
      </w:rPr>
    </w:lvl>
    <w:lvl w:ilvl="2" w:tentative="0">
      <w:start w:val="1"/>
      <w:numFmt w:val="decimal"/>
      <w:pStyle w:val="4"/>
      <w:suff w:val="nothing"/>
      <w:lvlText w:val="%3．"/>
      <w:lvlJc w:val="left"/>
      <w:pPr>
        <w:ind w:left="0" w:firstLine="400"/>
      </w:pPr>
      <w:rPr>
        <w:rFonts w:hint="eastAsia"/>
      </w:rPr>
    </w:lvl>
    <w:lvl w:ilvl="3" w:tentative="0">
      <w:start w:val="1"/>
      <w:numFmt w:val="decimal"/>
      <w:pStyle w:val="5"/>
      <w:suff w:val="nothing"/>
      <w:lvlText w:val="（%4）"/>
      <w:lvlJc w:val="left"/>
      <w:pPr>
        <w:ind w:left="0" w:firstLine="402"/>
      </w:pPr>
      <w:rPr>
        <w:rFonts w:hint="eastAsia"/>
      </w:rPr>
    </w:lvl>
    <w:lvl w:ilvl="4" w:tentative="0">
      <w:start w:val="1"/>
      <w:numFmt w:val="decimalEnclosedCircleChinese"/>
      <w:pStyle w:val="6"/>
      <w:suff w:val="nothing"/>
      <w:lvlText w:val="%5"/>
      <w:lvlJc w:val="left"/>
      <w:pPr>
        <w:ind w:left="0" w:firstLine="402"/>
      </w:pPr>
      <w:rPr>
        <w:rFonts w:hint="eastAsia"/>
      </w:rPr>
    </w:lvl>
    <w:lvl w:ilvl="5" w:tentative="0">
      <w:start w:val="1"/>
      <w:numFmt w:val="decimal"/>
      <w:pStyle w:val="7"/>
      <w:suff w:val="nothing"/>
      <w:lvlText w:val="%6）"/>
      <w:lvlJc w:val="left"/>
      <w:pPr>
        <w:ind w:left="0" w:firstLine="402"/>
      </w:pPr>
      <w:rPr>
        <w:rFonts w:hint="eastAsia"/>
      </w:rPr>
    </w:lvl>
    <w:lvl w:ilvl="6" w:tentative="0">
      <w:start w:val="1"/>
      <w:numFmt w:val="lowerLetter"/>
      <w:pStyle w:val="8"/>
      <w:suff w:val="nothing"/>
      <w:lvlText w:val="%7．"/>
      <w:lvlJc w:val="left"/>
      <w:pPr>
        <w:ind w:left="0" w:firstLine="402"/>
      </w:pPr>
      <w:rPr>
        <w:rFonts w:hint="eastAsia"/>
      </w:rPr>
    </w:lvl>
    <w:lvl w:ilvl="7" w:tentative="0">
      <w:start w:val="1"/>
      <w:numFmt w:val="lowerLetter"/>
      <w:pStyle w:val="9"/>
      <w:suff w:val="nothing"/>
      <w:lvlText w:val="%8）"/>
      <w:lvlJc w:val="left"/>
      <w:pPr>
        <w:ind w:left="0" w:firstLine="402"/>
      </w:pPr>
      <w:rPr>
        <w:rFonts w:hint="eastAsia"/>
      </w:rPr>
    </w:lvl>
    <w:lvl w:ilvl="8" w:tentative="0">
      <w:start w:val="1"/>
      <w:numFmt w:val="lowerRoman"/>
      <w:pStyle w:val="10"/>
      <w:suff w:val="nothing"/>
      <w:lvlText w:val="%9 "/>
      <w:lvlJc w:val="left"/>
      <w:pPr>
        <w:ind w:left="0" w:firstLine="402"/>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EwNDIxMDQ4YjliZjBkMmE1ZGY4NTQ1Y2FmYTU1OTkifQ=="/>
  </w:docVars>
  <w:rsids>
    <w:rsidRoot w:val="003C3420"/>
    <w:rsid w:val="000353F7"/>
    <w:rsid w:val="00035EB2"/>
    <w:rsid w:val="001303A4"/>
    <w:rsid w:val="00132C72"/>
    <w:rsid w:val="00244C67"/>
    <w:rsid w:val="002B6F44"/>
    <w:rsid w:val="003C3420"/>
    <w:rsid w:val="004A1958"/>
    <w:rsid w:val="004B23C4"/>
    <w:rsid w:val="004C7744"/>
    <w:rsid w:val="005421C8"/>
    <w:rsid w:val="005D3ED1"/>
    <w:rsid w:val="007055C8"/>
    <w:rsid w:val="0075632F"/>
    <w:rsid w:val="0076192B"/>
    <w:rsid w:val="0079222A"/>
    <w:rsid w:val="007F2820"/>
    <w:rsid w:val="00841307"/>
    <w:rsid w:val="00856BA0"/>
    <w:rsid w:val="008B211C"/>
    <w:rsid w:val="00906FBC"/>
    <w:rsid w:val="00920073"/>
    <w:rsid w:val="00960966"/>
    <w:rsid w:val="0098286B"/>
    <w:rsid w:val="00997C87"/>
    <w:rsid w:val="009A6234"/>
    <w:rsid w:val="009B194F"/>
    <w:rsid w:val="00A06916"/>
    <w:rsid w:val="00A438CE"/>
    <w:rsid w:val="00A7776D"/>
    <w:rsid w:val="00AE76D6"/>
    <w:rsid w:val="00B166E5"/>
    <w:rsid w:val="00BC2219"/>
    <w:rsid w:val="00BC2D41"/>
    <w:rsid w:val="00C05971"/>
    <w:rsid w:val="00C90DF3"/>
    <w:rsid w:val="00C9340C"/>
    <w:rsid w:val="00CF3069"/>
    <w:rsid w:val="00D224D3"/>
    <w:rsid w:val="00D36A81"/>
    <w:rsid w:val="00D61F7E"/>
    <w:rsid w:val="00D93178"/>
    <w:rsid w:val="00E063CB"/>
    <w:rsid w:val="00E327F0"/>
    <w:rsid w:val="00E334BD"/>
    <w:rsid w:val="00E64970"/>
    <w:rsid w:val="00E65913"/>
    <w:rsid w:val="00ED52B7"/>
    <w:rsid w:val="00F97C59"/>
    <w:rsid w:val="00FF3A3E"/>
    <w:rsid w:val="04EF6F26"/>
    <w:rsid w:val="066D4D12"/>
    <w:rsid w:val="08452801"/>
    <w:rsid w:val="0A9D3C79"/>
    <w:rsid w:val="0D4B47DC"/>
    <w:rsid w:val="0DEE7B9E"/>
    <w:rsid w:val="0E9D6C3E"/>
    <w:rsid w:val="11587BFE"/>
    <w:rsid w:val="115B4B8E"/>
    <w:rsid w:val="11A2533F"/>
    <w:rsid w:val="137D2B9A"/>
    <w:rsid w:val="13914897"/>
    <w:rsid w:val="141D3A32"/>
    <w:rsid w:val="16E01786"/>
    <w:rsid w:val="19244984"/>
    <w:rsid w:val="19C92FDD"/>
    <w:rsid w:val="1AAD6169"/>
    <w:rsid w:val="1B316012"/>
    <w:rsid w:val="1D1E20C6"/>
    <w:rsid w:val="1E0129DD"/>
    <w:rsid w:val="1E072B8B"/>
    <w:rsid w:val="240B2444"/>
    <w:rsid w:val="243E5479"/>
    <w:rsid w:val="2A0C4820"/>
    <w:rsid w:val="2A9F5A76"/>
    <w:rsid w:val="2AFB6D6E"/>
    <w:rsid w:val="2C9F197B"/>
    <w:rsid w:val="2CE43832"/>
    <w:rsid w:val="2EBA0CEE"/>
    <w:rsid w:val="2EFF2BA5"/>
    <w:rsid w:val="30077F63"/>
    <w:rsid w:val="32760745"/>
    <w:rsid w:val="33AA0350"/>
    <w:rsid w:val="33C74962"/>
    <w:rsid w:val="33FF7A10"/>
    <w:rsid w:val="361D42A1"/>
    <w:rsid w:val="380B25BB"/>
    <w:rsid w:val="3A0C518B"/>
    <w:rsid w:val="3BCF1798"/>
    <w:rsid w:val="3D346110"/>
    <w:rsid w:val="3E1B6BFE"/>
    <w:rsid w:val="3ED3DE4E"/>
    <w:rsid w:val="3F6C4EB7"/>
    <w:rsid w:val="3FFDD9B5"/>
    <w:rsid w:val="41084A3F"/>
    <w:rsid w:val="417E3DFD"/>
    <w:rsid w:val="43531290"/>
    <w:rsid w:val="446B7FD2"/>
    <w:rsid w:val="452B7DF8"/>
    <w:rsid w:val="45D1038A"/>
    <w:rsid w:val="46E001E7"/>
    <w:rsid w:val="49284D7B"/>
    <w:rsid w:val="4BE63B3A"/>
    <w:rsid w:val="4C917573"/>
    <w:rsid w:val="4DF14773"/>
    <w:rsid w:val="4EE92A86"/>
    <w:rsid w:val="50471644"/>
    <w:rsid w:val="51085E7F"/>
    <w:rsid w:val="5145754B"/>
    <w:rsid w:val="54F722FA"/>
    <w:rsid w:val="56F87AD7"/>
    <w:rsid w:val="585C3C65"/>
    <w:rsid w:val="5A056607"/>
    <w:rsid w:val="5BD426D6"/>
    <w:rsid w:val="5D46181B"/>
    <w:rsid w:val="5E4F10C6"/>
    <w:rsid w:val="5F5F4B0A"/>
    <w:rsid w:val="60687CFB"/>
    <w:rsid w:val="61992BCD"/>
    <w:rsid w:val="62350DD2"/>
    <w:rsid w:val="624C1682"/>
    <w:rsid w:val="625C2922"/>
    <w:rsid w:val="626A7D5A"/>
    <w:rsid w:val="634A566E"/>
    <w:rsid w:val="63E91153"/>
    <w:rsid w:val="65841565"/>
    <w:rsid w:val="66E410C2"/>
    <w:rsid w:val="67137B2E"/>
    <w:rsid w:val="69DC7D20"/>
    <w:rsid w:val="6A192142"/>
    <w:rsid w:val="6E9D5013"/>
    <w:rsid w:val="6FBA2E22"/>
    <w:rsid w:val="7218332F"/>
    <w:rsid w:val="72400753"/>
    <w:rsid w:val="73547C12"/>
    <w:rsid w:val="73B52DFF"/>
    <w:rsid w:val="73F71E04"/>
    <w:rsid w:val="76EC08E6"/>
    <w:rsid w:val="772A6151"/>
    <w:rsid w:val="775B63C5"/>
    <w:rsid w:val="77923B9C"/>
    <w:rsid w:val="77E141C3"/>
    <w:rsid w:val="78191BAF"/>
    <w:rsid w:val="781D4A03"/>
    <w:rsid w:val="78BD078C"/>
    <w:rsid w:val="79D78290"/>
    <w:rsid w:val="79E955B1"/>
    <w:rsid w:val="7D354209"/>
    <w:rsid w:val="7D967A0E"/>
    <w:rsid w:val="7DBB6089"/>
    <w:rsid w:val="7F086B76"/>
    <w:rsid w:val="7FE6E23E"/>
    <w:rsid w:val="7FEECD7B"/>
    <w:rsid w:val="7FF763E4"/>
    <w:rsid w:val="8FDF22E2"/>
    <w:rsid w:val="9DFB3ED0"/>
    <w:rsid w:val="B57FF24B"/>
    <w:rsid w:val="BDBFCA25"/>
    <w:rsid w:val="D7FDEC67"/>
    <w:rsid w:val="DFF15972"/>
    <w:rsid w:val="EFBED11A"/>
    <w:rsid w:val="F353A092"/>
    <w:rsid w:val="F3F4EB16"/>
    <w:rsid w:val="FA7F323A"/>
    <w:rsid w:val="FB5A5840"/>
    <w:rsid w:val="FDAF12F8"/>
    <w:rsid w:val="FFDB0176"/>
    <w:rsid w:val="FFF7320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semiHidden="0"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qFormat="1" w:unhideWhenUsed="0"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14:ligatures w14:val="none"/>
    </w:rPr>
  </w:style>
  <w:style w:type="paragraph" w:styleId="2">
    <w:name w:val="heading 1"/>
    <w:basedOn w:val="1"/>
    <w:next w:val="1"/>
    <w:link w:val="29"/>
    <w:autoRedefine/>
    <w:qFormat/>
    <w:uiPriority w:val="0"/>
    <w:pPr>
      <w:keepNext/>
      <w:keepLines/>
      <w:numPr>
        <w:ilvl w:val="0"/>
        <w:numId w:val="1"/>
      </w:numPr>
      <w:spacing w:before="340" w:after="330" w:line="576" w:lineRule="auto"/>
      <w:outlineLvl w:val="0"/>
    </w:pPr>
    <w:rPr>
      <w:b/>
      <w:kern w:val="44"/>
      <w:sz w:val="44"/>
    </w:rPr>
  </w:style>
  <w:style w:type="paragraph" w:styleId="3">
    <w:name w:val="heading 2"/>
    <w:basedOn w:val="1"/>
    <w:next w:val="1"/>
    <w:link w:val="30"/>
    <w:autoRedefine/>
    <w:unhideWhenUsed/>
    <w:qFormat/>
    <w:uiPriority w:val="0"/>
    <w:pPr>
      <w:keepNext/>
      <w:keepLines/>
      <w:numPr>
        <w:ilvl w:val="1"/>
        <w:numId w:val="1"/>
      </w:numPr>
      <w:spacing w:before="260" w:after="260" w:line="413" w:lineRule="auto"/>
      <w:outlineLvl w:val="1"/>
    </w:pPr>
    <w:rPr>
      <w:rFonts w:ascii="Arial" w:hAnsi="Arial" w:eastAsia="黑体"/>
      <w:b/>
      <w:sz w:val="32"/>
    </w:rPr>
  </w:style>
  <w:style w:type="paragraph" w:styleId="4">
    <w:name w:val="heading 3"/>
    <w:basedOn w:val="1"/>
    <w:next w:val="1"/>
    <w:link w:val="31"/>
    <w:autoRedefine/>
    <w:unhideWhenUsed/>
    <w:qFormat/>
    <w:uiPriority w:val="9"/>
    <w:pPr>
      <w:keepNext/>
      <w:keepLines/>
      <w:numPr>
        <w:ilvl w:val="2"/>
        <w:numId w:val="1"/>
      </w:numPr>
      <w:spacing w:before="260" w:after="260" w:line="416" w:lineRule="auto"/>
      <w:ind w:firstLine="400"/>
      <w:outlineLvl w:val="2"/>
    </w:pPr>
    <w:rPr>
      <w:b/>
      <w:bCs/>
      <w:sz w:val="32"/>
      <w:szCs w:val="32"/>
    </w:rPr>
  </w:style>
  <w:style w:type="paragraph" w:styleId="5">
    <w:name w:val="heading 4"/>
    <w:basedOn w:val="1"/>
    <w:next w:val="1"/>
    <w:autoRedefine/>
    <w:unhideWhenUsed/>
    <w:qFormat/>
    <w:uiPriority w:val="0"/>
    <w:pPr>
      <w:keepNext/>
      <w:keepLines/>
      <w:numPr>
        <w:ilvl w:val="3"/>
        <w:numId w:val="1"/>
      </w:numPr>
      <w:spacing w:line="372" w:lineRule="auto"/>
      <w:ind w:left="0" w:leftChars="0" w:firstLine="402" w:firstLineChars="0"/>
      <w:outlineLvl w:val="3"/>
    </w:pPr>
    <w:rPr>
      <w:rFonts w:ascii="Arial" w:hAnsi="Arial" w:eastAsia="楷体_GB2312"/>
      <w:b/>
      <w:sz w:val="32"/>
    </w:rPr>
  </w:style>
  <w:style w:type="paragraph" w:styleId="6">
    <w:name w:val="heading 5"/>
    <w:basedOn w:val="1"/>
    <w:next w:val="1"/>
    <w:autoRedefine/>
    <w:semiHidden/>
    <w:unhideWhenUsed/>
    <w:qFormat/>
    <w:uiPriority w:val="9"/>
    <w:pPr>
      <w:keepNext/>
      <w:keepLines/>
      <w:numPr>
        <w:ilvl w:val="4"/>
        <w:numId w:val="1"/>
      </w:numPr>
      <w:spacing w:before="280" w:beforeLines="0" w:beforeAutospacing="0" w:after="290" w:afterLines="0" w:afterAutospacing="0" w:line="372" w:lineRule="auto"/>
      <w:ind w:firstLine="402"/>
      <w:outlineLvl w:val="4"/>
    </w:pPr>
    <w:rPr>
      <w:b/>
      <w:sz w:val="28"/>
    </w:rPr>
  </w:style>
  <w:style w:type="paragraph" w:styleId="7">
    <w:name w:val="heading 6"/>
    <w:basedOn w:val="1"/>
    <w:next w:val="1"/>
    <w:autoRedefine/>
    <w:semiHidden/>
    <w:unhideWhenUsed/>
    <w:qFormat/>
    <w:uiPriority w:val="9"/>
    <w:pPr>
      <w:keepNext/>
      <w:keepLines/>
      <w:numPr>
        <w:ilvl w:val="5"/>
        <w:numId w:val="1"/>
      </w:numPr>
      <w:spacing w:before="240" w:beforeLines="0" w:beforeAutospacing="0" w:after="64" w:afterLines="0" w:afterAutospacing="0" w:line="317" w:lineRule="auto"/>
      <w:ind w:firstLine="402"/>
      <w:outlineLvl w:val="5"/>
    </w:pPr>
    <w:rPr>
      <w:rFonts w:ascii="Arial" w:hAnsi="Arial" w:eastAsia="黑体"/>
      <w:b/>
      <w:sz w:val="24"/>
    </w:rPr>
  </w:style>
  <w:style w:type="paragraph" w:styleId="8">
    <w:name w:val="heading 7"/>
    <w:basedOn w:val="1"/>
    <w:next w:val="1"/>
    <w:autoRedefine/>
    <w:semiHidden/>
    <w:unhideWhenUsed/>
    <w:qFormat/>
    <w:uiPriority w:val="9"/>
    <w:pPr>
      <w:keepNext/>
      <w:keepLines/>
      <w:numPr>
        <w:ilvl w:val="6"/>
        <w:numId w:val="1"/>
      </w:numPr>
      <w:spacing w:before="240" w:beforeLines="0" w:beforeAutospacing="0" w:after="64" w:afterLines="0" w:afterAutospacing="0" w:line="317" w:lineRule="auto"/>
      <w:ind w:firstLine="402"/>
      <w:outlineLvl w:val="6"/>
    </w:pPr>
    <w:rPr>
      <w:b/>
      <w:sz w:val="24"/>
    </w:rPr>
  </w:style>
  <w:style w:type="paragraph" w:styleId="9">
    <w:name w:val="heading 8"/>
    <w:basedOn w:val="1"/>
    <w:next w:val="1"/>
    <w:autoRedefine/>
    <w:semiHidden/>
    <w:unhideWhenUsed/>
    <w:qFormat/>
    <w:uiPriority w:val="9"/>
    <w:pPr>
      <w:keepNext/>
      <w:keepLines/>
      <w:numPr>
        <w:ilvl w:val="7"/>
        <w:numId w:val="1"/>
      </w:numPr>
      <w:spacing w:before="240" w:beforeLines="0" w:beforeAutospacing="0" w:after="64" w:afterLines="0" w:afterAutospacing="0" w:line="317" w:lineRule="auto"/>
      <w:ind w:firstLine="402"/>
      <w:outlineLvl w:val="7"/>
    </w:pPr>
    <w:rPr>
      <w:rFonts w:ascii="Arial" w:hAnsi="Arial" w:eastAsia="黑体"/>
      <w:sz w:val="24"/>
    </w:rPr>
  </w:style>
  <w:style w:type="paragraph" w:styleId="10">
    <w:name w:val="heading 9"/>
    <w:basedOn w:val="1"/>
    <w:next w:val="1"/>
    <w:autoRedefine/>
    <w:semiHidden/>
    <w:unhideWhenUsed/>
    <w:qFormat/>
    <w:uiPriority w:val="9"/>
    <w:pPr>
      <w:keepNext/>
      <w:keepLines/>
      <w:numPr>
        <w:ilvl w:val="8"/>
        <w:numId w:val="1"/>
      </w:numPr>
      <w:spacing w:before="240" w:beforeLines="0" w:beforeAutospacing="0" w:after="64" w:afterLines="0" w:afterAutospacing="0" w:line="317" w:lineRule="auto"/>
      <w:ind w:firstLine="402"/>
      <w:outlineLvl w:val="8"/>
    </w:pPr>
    <w:rPr>
      <w:rFonts w:ascii="Arial" w:hAnsi="Arial" w:eastAsia="黑体"/>
      <w:sz w:val="21"/>
    </w:rPr>
  </w:style>
  <w:style w:type="character" w:default="1" w:styleId="22">
    <w:name w:val="Default Paragraph Font"/>
    <w:autoRedefine/>
    <w:semiHidden/>
    <w:unhideWhenUsed/>
    <w:qFormat/>
    <w:uiPriority w:val="1"/>
  </w:style>
  <w:style w:type="table" w:default="1" w:styleId="20">
    <w:name w:val="Normal Table"/>
    <w:autoRedefin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11">
    <w:name w:val="Normal Indent"/>
    <w:basedOn w:val="1"/>
    <w:autoRedefine/>
    <w:qFormat/>
    <w:uiPriority w:val="0"/>
    <w:pPr>
      <w:ind w:firstLine="420"/>
    </w:pPr>
    <w:rPr>
      <w:rFonts w:ascii="Times New Roman" w:hAnsi="Times New Roman"/>
      <w:i/>
    </w:rPr>
  </w:style>
  <w:style w:type="paragraph" w:styleId="12">
    <w:name w:val="annotation text"/>
    <w:basedOn w:val="1"/>
    <w:link w:val="34"/>
    <w:autoRedefine/>
    <w:unhideWhenUsed/>
    <w:qFormat/>
    <w:uiPriority w:val="99"/>
    <w:pPr>
      <w:jc w:val="left"/>
    </w:pPr>
  </w:style>
  <w:style w:type="paragraph" w:styleId="13">
    <w:name w:val="Body Text"/>
    <w:basedOn w:val="1"/>
    <w:link w:val="32"/>
    <w:autoRedefine/>
    <w:unhideWhenUsed/>
    <w:qFormat/>
    <w:uiPriority w:val="99"/>
    <w:pPr>
      <w:spacing w:after="120"/>
    </w:pPr>
  </w:style>
  <w:style w:type="paragraph" w:styleId="14">
    <w:name w:val="endnote text"/>
    <w:basedOn w:val="1"/>
    <w:autoRedefine/>
    <w:semiHidden/>
    <w:qFormat/>
    <w:uiPriority w:val="99"/>
  </w:style>
  <w:style w:type="paragraph" w:styleId="15">
    <w:name w:val="footer"/>
    <w:basedOn w:val="1"/>
    <w:link w:val="28"/>
    <w:autoRedefine/>
    <w:unhideWhenUsed/>
    <w:qFormat/>
    <w:uiPriority w:val="99"/>
    <w:pPr>
      <w:tabs>
        <w:tab w:val="center" w:pos="4153"/>
        <w:tab w:val="right" w:pos="8306"/>
      </w:tabs>
      <w:snapToGrid w:val="0"/>
      <w:jc w:val="left"/>
    </w:pPr>
    <w:rPr>
      <w:sz w:val="18"/>
      <w:szCs w:val="18"/>
    </w:rPr>
  </w:style>
  <w:style w:type="paragraph" w:styleId="16">
    <w:name w:val="header"/>
    <w:basedOn w:val="1"/>
    <w:link w:val="27"/>
    <w:autoRedefine/>
    <w:unhideWhenUsed/>
    <w:qFormat/>
    <w:uiPriority w:val="99"/>
    <w:pPr>
      <w:tabs>
        <w:tab w:val="center" w:pos="4153"/>
        <w:tab w:val="right" w:pos="8306"/>
      </w:tabs>
      <w:snapToGrid w:val="0"/>
      <w:jc w:val="center"/>
    </w:pPr>
    <w:rPr>
      <w:sz w:val="18"/>
      <w:szCs w:val="18"/>
    </w:rPr>
  </w:style>
  <w:style w:type="paragraph" w:styleId="17">
    <w:name w:val="Normal (Web)"/>
    <w:basedOn w:val="1"/>
    <w:autoRedefine/>
    <w:qFormat/>
    <w:uiPriority w:val="0"/>
    <w:pPr>
      <w:spacing w:beforeAutospacing="1" w:afterAutospacing="1"/>
      <w:jc w:val="left"/>
    </w:pPr>
    <w:rPr>
      <w:kern w:val="0"/>
      <w:sz w:val="24"/>
    </w:rPr>
  </w:style>
  <w:style w:type="paragraph" w:styleId="18">
    <w:name w:val="Title"/>
    <w:next w:val="1"/>
    <w:autoRedefine/>
    <w:qFormat/>
    <w:uiPriority w:val="0"/>
    <w:pPr>
      <w:widowControl w:val="0"/>
      <w:spacing w:line="560" w:lineRule="exact"/>
      <w:ind w:firstLine="720" w:firstLineChars="200"/>
      <w:jc w:val="center"/>
      <w:outlineLvl w:val="0"/>
    </w:pPr>
    <w:rPr>
      <w:rFonts w:ascii="方正小标宋_GBK" w:hAnsi="方正小标宋_GBK" w:eastAsia="方正小标宋_GBK" w:cs="方正小标宋_GBK"/>
      <w:kern w:val="2"/>
      <w:sz w:val="44"/>
      <w:szCs w:val="44"/>
      <w:lang w:val="en-US" w:eastAsia="zh-CN" w:bidi="ar-SA"/>
    </w:rPr>
  </w:style>
  <w:style w:type="paragraph" w:styleId="19">
    <w:name w:val="annotation subject"/>
    <w:basedOn w:val="12"/>
    <w:next w:val="12"/>
    <w:link w:val="35"/>
    <w:autoRedefine/>
    <w:semiHidden/>
    <w:unhideWhenUsed/>
    <w:qFormat/>
    <w:uiPriority w:val="99"/>
    <w:rPr>
      <w:b/>
      <w:bCs/>
    </w:rPr>
  </w:style>
  <w:style w:type="table" w:styleId="21">
    <w:name w:val="Table Grid"/>
    <w:basedOn w:val="20"/>
    <w:autoRedefine/>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autoRedefine/>
    <w:qFormat/>
    <w:uiPriority w:val="22"/>
    <w:rPr>
      <w:b/>
    </w:rPr>
  </w:style>
  <w:style w:type="character" w:styleId="24">
    <w:name w:val="FollowedHyperlink"/>
    <w:basedOn w:val="22"/>
    <w:autoRedefine/>
    <w:semiHidden/>
    <w:unhideWhenUsed/>
    <w:qFormat/>
    <w:uiPriority w:val="99"/>
    <w:rPr>
      <w:color w:val="800080"/>
      <w:u w:val="single"/>
    </w:rPr>
  </w:style>
  <w:style w:type="character" w:styleId="25">
    <w:name w:val="Hyperlink"/>
    <w:basedOn w:val="22"/>
    <w:autoRedefine/>
    <w:semiHidden/>
    <w:unhideWhenUsed/>
    <w:qFormat/>
    <w:uiPriority w:val="99"/>
    <w:rPr>
      <w:color w:val="0000FF"/>
      <w:u w:val="single"/>
    </w:rPr>
  </w:style>
  <w:style w:type="character" w:styleId="26">
    <w:name w:val="annotation reference"/>
    <w:basedOn w:val="22"/>
    <w:autoRedefine/>
    <w:semiHidden/>
    <w:unhideWhenUsed/>
    <w:qFormat/>
    <w:uiPriority w:val="99"/>
    <w:rPr>
      <w:sz w:val="21"/>
      <w:szCs w:val="21"/>
    </w:rPr>
  </w:style>
  <w:style w:type="character" w:customStyle="1" w:styleId="27">
    <w:name w:val="页眉 字符"/>
    <w:basedOn w:val="22"/>
    <w:link w:val="16"/>
    <w:autoRedefine/>
    <w:qFormat/>
    <w:uiPriority w:val="99"/>
    <w:rPr>
      <w:sz w:val="18"/>
      <w:szCs w:val="18"/>
    </w:rPr>
  </w:style>
  <w:style w:type="character" w:customStyle="1" w:styleId="28">
    <w:name w:val="页脚 字符"/>
    <w:basedOn w:val="22"/>
    <w:link w:val="15"/>
    <w:autoRedefine/>
    <w:qFormat/>
    <w:uiPriority w:val="99"/>
    <w:rPr>
      <w:sz w:val="18"/>
      <w:szCs w:val="18"/>
    </w:rPr>
  </w:style>
  <w:style w:type="character" w:customStyle="1" w:styleId="29">
    <w:name w:val="标题 1 字符"/>
    <w:basedOn w:val="22"/>
    <w:link w:val="2"/>
    <w:autoRedefine/>
    <w:qFormat/>
    <w:uiPriority w:val="0"/>
    <w:rPr>
      <w:rFonts w:ascii="Calibri" w:hAnsi="Calibri" w:eastAsia="宋体" w:cs="Times New Roman"/>
      <w:b/>
      <w:kern w:val="44"/>
      <w:sz w:val="44"/>
      <w:szCs w:val="24"/>
      <w14:ligatures w14:val="none"/>
    </w:rPr>
  </w:style>
  <w:style w:type="character" w:customStyle="1" w:styleId="30">
    <w:name w:val="标题 2 字符"/>
    <w:basedOn w:val="22"/>
    <w:link w:val="3"/>
    <w:autoRedefine/>
    <w:qFormat/>
    <w:uiPriority w:val="0"/>
    <w:rPr>
      <w:rFonts w:ascii="Arial" w:hAnsi="Arial" w:eastAsia="黑体" w:cs="Times New Roman"/>
      <w:b/>
      <w:sz w:val="32"/>
      <w:szCs w:val="24"/>
      <w14:ligatures w14:val="none"/>
    </w:rPr>
  </w:style>
  <w:style w:type="character" w:customStyle="1" w:styleId="31">
    <w:name w:val="标题 3 字符"/>
    <w:basedOn w:val="22"/>
    <w:link w:val="4"/>
    <w:autoRedefine/>
    <w:qFormat/>
    <w:uiPriority w:val="9"/>
    <w:rPr>
      <w:rFonts w:ascii="Calibri" w:hAnsi="Calibri" w:eastAsia="宋体" w:cs="Times New Roman"/>
      <w:b/>
      <w:bCs/>
      <w:sz w:val="32"/>
      <w:szCs w:val="32"/>
      <w14:ligatures w14:val="none"/>
    </w:rPr>
  </w:style>
  <w:style w:type="character" w:customStyle="1" w:styleId="32">
    <w:name w:val="正文文本 字符"/>
    <w:basedOn w:val="22"/>
    <w:link w:val="13"/>
    <w:autoRedefine/>
    <w:qFormat/>
    <w:uiPriority w:val="99"/>
    <w:rPr>
      <w:rFonts w:ascii="Calibri" w:hAnsi="Calibri" w:eastAsia="宋体" w:cs="Times New Roman"/>
      <w:szCs w:val="24"/>
      <w14:ligatures w14:val="none"/>
    </w:rPr>
  </w:style>
  <w:style w:type="paragraph" w:customStyle="1" w:styleId="33">
    <w:name w:val="列表段落1"/>
    <w:basedOn w:val="1"/>
    <w:autoRedefine/>
    <w:qFormat/>
    <w:uiPriority w:val="34"/>
    <w:pPr>
      <w:ind w:firstLine="420" w:firstLineChars="200"/>
    </w:pPr>
  </w:style>
  <w:style w:type="character" w:customStyle="1" w:styleId="34">
    <w:name w:val="批注文字 字符"/>
    <w:basedOn w:val="22"/>
    <w:link w:val="12"/>
    <w:autoRedefine/>
    <w:qFormat/>
    <w:uiPriority w:val="99"/>
    <w:rPr>
      <w:rFonts w:ascii="Calibri" w:hAnsi="Calibri" w:eastAsia="宋体" w:cs="Times New Roman"/>
      <w:szCs w:val="24"/>
      <w14:ligatures w14:val="none"/>
    </w:rPr>
  </w:style>
  <w:style w:type="character" w:customStyle="1" w:styleId="35">
    <w:name w:val="批注主题 字符"/>
    <w:basedOn w:val="34"/>
    <w:link w:val="19"/>
    <w:autoRedefine/>
    <w:semiHidden/>
    <w:qFormat/>
    <w:uiPriority w:val="99"/>
    <w:rPr>
      <w:rFonts w:ascii="Calibri" w:hAnsi="Calibri" w:eastAsia="宋体" w:cs="Times New Roman"/>
      <w:b/>
      <w:bCs/>
      <w:szCs w:val="24"/>
      <w14:ligatures w14:val="none"/>
    </w:rPr>
  </w:style>
  <w:style w:type="paragraph" w:customStyle="1" w:styleId="36">
    <w:name w:val="章标题"/>
    <w:basedOn w:val="1"/>
    <w:next w:val="1"/>
    <w:autoRedefine/>
    <w:qFormat/>
    <w:uiPriority w:val="0"/>
    <w:pPr>
      <w:widowControl/>
      <w:spacing w:before="158" w:after="153" w:line="323" w:lineRule="atLeast"/>
      <w:ind w:right="-120"/>
      <w:jc w:val="center"/>
      <w:textAlignment w:val="baseline"/>
    </w:pPr>
    <w:rPr>
      <w:color w:val="FF0000"/>
      <w:sz w:val="18"/>
      <w:szCs w:val="20"/>
    </w:rPr>
  </w:style>
  <w:style w:type="paragraph" w:styleId="37">
    <w:name w:val="List Paragraph"/>
    <w:basedOn w:val="1"/>
    <w:autoRedefine/>
    <w:qFormat/>
    <w:uiPriority w:val="99"/>
    <w:pPr>
      <w:ind w:firstLine="420" w:firstLineChars="200"/>
    </w:pPr>
  </w:style>
  <w:style w:type="character" w:customStyle="1" w:styleId="38">
    <w:name w:val="font11"/>
    <w:basedOn w:val="22"/>
    <w:autoRedefine/>
    <w:qFormat/>
    <w:uiPriority w:val="0"/>
    <w:rPr>
      <w:rFonts w:hint="eastAsia" w:ascii="黑体" w:hAnsi="宋体" w:eastAsia="黑体" w:cs="黑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3" Type="http://schemas.openxmlformats.org/officeDocument/2006/relationships/font" Target="fonts/font13.odttf"/><Relationship Id="rId12" Type="http://schemas.openxmlformats.org/officeDocument/2006/relationships/font" Target="fonts/font1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32</Pages>
  <Words>3693</Words>
  <Characters>3905</Characters>
  <Lines>28</Lines>
  <Paragraphs>8</Paragraphs>
  <TotalTime>6</TotalTime>
  <ScaleCrop>false</ScaleCrop>
  <LinksUpToDate>false</LinksUpToDate>
  <CharactersWithSpaces>4424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2023-08-04T01:40:00Z</dcterms:created>
  <dc:creator>admin</dc:creator>
  <cp:lastModifiedBy>轩</cp:lastModifiedBy>
  <cp:lastPrinted>2024-04-19T23:38:00Z</cp:lastPrinted>
  <dcterms:modified xsi:type="dcterms:W3CDTF">2024-04-25T07:02:00Z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63522091783D4BE7977137D30E722832_13</vt:lpwstr>
  </property>
</Properties>
</file>