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napToGrid w:val="0"/>
          <w:color w:val="000000"/>
          <w:kern w:val="0"/>
          <w:sz w:val="32"/>
          <w:szCs w:val="32"/>
          <w:shd w:val="clear" w:color="auto" w:fill="FFFFFF"/>
        </w:rPr>
        <w:t>附件</w:t>
      </w:r>
    </w:p>
    <w:p>
      <w:pPr>
        <w:widowControl/>
        <w:snapToGrid w:val="0"/>
        <w:spacing w:line="288" w:lineRule="auto"/>
        <w:jc w:val="center"/>
        <w:rPr>
          <w:rFonts w:ascii="方正大标宋_GBK" w:hAnsi="方正大标宋_GBK" w:eastAsia="方正大标宋_GBK" w:cs="方正大标宋_GBK"/>
          <w:bCs/>
          <w:sz w:val="44"/>
          <w:szCs w:val="44"/>
        </w:rPr>
      </w:pPr>
      <w:bookmarkStart w:id="0" w:name="_GoBack"/>
      <w:r>
        <w:rPr>
          <w:rFonts w:hint="eastAsia" w:ascii="方正大标宋_GBK" w:hAnsi="方正大标宋_GBK" w:eastAsia="方正大标宋_GBK" w:cs="方正大标宋_GBK"/>
          <w:bCs/>
          <w:sz w:val="44"/>
          <w:szCs w:val="44"/>
        </w:rPr>
        <w:t>温州市人民政府</w:t>
      </w:r>
      <w:r>
        <w:rPr>
          <w:rFonts w:hint="eastAsia" w:eastAsia="方正大标宋_GBK" w:cs="方正大标宋_GBK"/>
          <w:bCs/>
          <w:sz w:val="44"/>
          <w:szCs w:val="44"/>
        </w:rPr>
        <w:t>2024</w:t>
      </w:r>
      <w:r>
        <w:rPr>
          <w:rFonts w:hint="eastAsia" w:ascii="方正大标宋_GBK" w:hAnsi="方正大标宋_GBK" w:eastAsia="方正大标宋_GBK" w:cs="方正大标宋_GBK"/>
          <w:bCs/>
          <w:sz w:val="44"/>
          <w:szCs w:val="44"/>
        </w:rPr>
        <w:t>年度重大行政决策事项目录</w:t>
      </w:r>
      <w:r>
        <w:rPr>
          <w:rFonts w:ascii="方正大标宋_GBK" w:hAnsi="方正大标宋_GBK" w:eastAsia="方正大标宋_GBK" w:cs="方正大标宋_GBK"/>
          <w:bCs/>
          <w:sz w:val="44"/>
          <w:szCs w:val="44"/>
        </w:rPr>
        <w:t>（</w:t>
      </w:r>
      <w:r>
        <w:rPr>
          <w:rFonts w:hint="eastAsia" w:ascii="方正大标宋_GBK" w:hAnsi="方正大标宋_GBK" w:eastAsia="方正大标宋_GBK" w:cs="方正大标宋_GBK"/>
          <w:bCs/>
          <w:sz w:val="44"/>
          <w:szCs w:val="44"/>
        </w:rPr>
        <w:t>第一批</w:t>
      </w:r>
      <w:r>
        <w:rPr>
          <w:rFonts w:ascii="方正大标宋_GBK" w:hAnsi="方正大标宋_GBK" w:eastAsia="方正大标宋_GBK" w:cs="方正大标宋_GBK"/>
          <w:bCs/>
          <w:sz w:val="44"/>
          <w:szCs w:val="44"/>
        </w:rPr>
        <w:t>）</w:t>
      </w:r>
    </w:p>
    <w:bookmarkEnd w:id="0"/>
    <w:tbl>
      <w:tblPr>
        <w:tblStyle w:val="6"/>
        <w:tblW w:w="150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25"/>
        <w:gridCol w:w="1454"/>
        <w:gridCol w:w="929"/>
        <w:gridCol w:w="1350"/>
        <w:gridCol w:w="2538"/>
        <w:gridCol w:w="952"/>
        <w:gridCol w:w="938"/>
        <w:gridCol w:w="938"/>
        <w:gridCol w:w="938"/>
        <w:gridCol w:w="938"/>
        <w:gridCol w:w="938"/>
        <w:gridCol w:w="622"/>
        <w:gridCol w:w="622"/>
        <w:gridCol w:w="589"/>
        <w:gridCol w:w="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62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145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重大行政决策事项名称</w:t>
            </w:r>
          </w:p>
        </w:tc>
        <w:tc>
          <w:tcPr>
            <w:tcW w:w="92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重大行政决策主体</w:t>
            </w:r>
          </w:p>
        </w:tc>
        <w:tc>
          <w:tcPr>
            <w:tcW w:w="13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承办单位</w:t>
            </w:r>
          </w:p>
        </w:tc>
        <w:tc>
          <w:tcPr>
            <w:tcW w:w="253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法律政策依据</w:t>
            </w:r>
          </w:p>
        </w:tc>
        <w:tc>
          <w:tcPr>
            <w:tcW w:w="95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计划完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成时间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黑体"/>
                <w:kern w:val="0"/>
                <w:szCs w:val="21"/>
                <w:lang w:eastAsia="zh-Hans"/>
              </w:rPr>
              <w:t>决策公布时间）</w:t>
            </w:r>
          </w:p>
        </w:tc>
        <w:tc>
          <w:tcPr>
            <w:tcW w:w="469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公众参与</w:t>
            </w:r>
          </w:p>
        </w:tc>
        <w:tc>
          <w:tcPr>
            <w:tcW w:w="62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是否履行专家论证</w:t>
            </w:r>
          </w:p>
        </w:tc>
        <w:tc>
          <w:tcPr>
            <w:tcW w:w="62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是否履行风险评估</w:t>
            </w:r>
          </w:p>
        </w:tc>
        <w:tc>
          <w:tcPr>
            <w:tcW w:w="58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是否为涉企政策</w:t>
            </w:r>
          </w:p>
        </w:tc>
        <w:tc>
          <w:tcPr>
            <w:tcW w:w="65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是否履行公平竞争审查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6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45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2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5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5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是否向社会公开征求意见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是否履行听证程序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是否组织座谈会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是否开展民意调查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其他</w:t>
            </w:r>
          </w:p>
        </w:tc>
        <w:tc>
          <w:tcPr>
            <w:tcW w:w="62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62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58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65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温州市数据安全合规体系建设实施方案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市政府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市司法局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《中华人民共和国数据安全法》《中华人民共和国个人信息保护法》《浙江省公共数据条例》等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2024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月前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</w:t>
            </w:r>
          </w:p>
        </w:tc>
        <w:tc>
          <w:tcPr>
            <w:tcW w:w="58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滨江商务区F街区超高层项目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市政府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*市自然资源和规划局、市住建局、市城发集团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《国家发展改革委关于印发“十四五”新型城镇化实施方案的通知》（发改规划〔</w:t>
            </w:r>
            <w:r>
              <w:rPr>
                <w:rFonts w:hint="eastAsia" w:eastAsia="仿宋_GB2312" w:cs="仿宋_GB2312"/>
                <w:kern w:val="0"/>
                <w:szCs w:val="21"/>
              </w:rPr>
              <w:t>2022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〕</w:t>
            </w:r>
            <w:r>
              <w:rPr>
                <w:rFonts w:hint="eastAsia" w:eastAsia="仿宋_GB2312" w:cs="仿宋_GB2312"/>
                <w:kern w:val="0"/>
                <w:szCs w:val="21"/>
              </w:rPr>
              <w:t>960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号）、住房和城乡建设部 应急管理部《关于加强超高层建筑规划建设管理的通知》（建科〔</w:t>
            </w:r>
            <w:r>
              <w:rPr>
                <w:rFonts w:hint="eastAsia" w:eastAsia="仿宋_GB2312" w:cs="仿宋_GB2312"/>
                <w:kern w:val="0"/>
                <w:szCs w:val="21"/>
              </w:rPr>
              <w:t>2021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〕</w:t>
            </w:r>
            <w:r>
              <w:rPr>
                <w:rFonts w:hint="eastAsia" w:eastAsia="仿宋_GB2312" w:cs="仿宋_GB2312"/>
                <w:kern w:val="0"/>
                <w:szCs w:val="21"/>
              </w:rPr>
              <w:t>76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号）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2024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月前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</w:t>
            </w:r>
          </w:p>
        </w:tc>
        <w:tc>
          <w:tcPr>
            <w:tcW w:w="58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3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高速公路差异化收费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市政府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市交通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运输局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《浙江省全面推广高速公路差异化收费实施方案》的通知（浙交〔</w:t>
            </w:r>
            <w:r>
              <w:rPr>
                <w:rFonts w:hint="eastAsia" w:eastAsia="仿宋_GB2312" w:cs="仿宋_GB2312"/>
                <w:kern w:val="0"/>
                <w:szCs w:val="21"/>
              </w:rPr>
              <w:t>2022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〕</w:t>
            </w:r>
            <w:r>
              <w:rPr>
                <w:rFonts w:hint="eastAsia" w:eastAsia="仿宋_GB2312" w:cs="仿宋_GB2312"/>
                <w:kern w:val="0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号）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2024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12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月前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</w:t>
            </w:r>
          </w:p>
        </w:tc>
        <w:tc>
          <w:tcPr>
            <w:tcW w:w="58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4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温州市家畜屠宰行业发展规划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市政府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市农业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农村局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《中华人民共和国畜牧法》《生猪屠宰管理条例》《浙江省动物防疫条例》《浙江省家畜屠宰管理办法》《浙江省家畜屠宰行业发展规划（</w:t>
            </w:r>
            <w:r>
              <w:rPr>
                <w:rFonts w:hint="eastAsia" w:eastAsia="仿宋_GB2312" w:cs="仿宋_GB2312"/>
                <w:kern w:val="0"/>
                <w:szCs w:val="21"/>
              </w:rPr>
              <w:t>2023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-</w:t>
            </w:r>
            <w:r>
              <w:rPr>
                <w:rFonts w:hint="eastAsia" w:eastAsia="仿宋_GB2312" w:cs="仿宋_GB2312"/>
                <w:kern w:val="0"/>
                <w:szCs w:val="21"/>
              </w:rPr>
              <w:t>2027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年）》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2024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月前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</w:t>
            </w:r>
          </w:p>
        </w:tc>
        <w:tc>
          <w:tcPr>
            <w:tcW w:w="58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5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温州市生活垃圾分类管理办法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市政府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市综合行政执法局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《浙江省生活垃圾管条例》等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2024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12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月前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否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</w:t>
            </w:r>
          </w:p>
        </w:tc>
        <w:tc>
          <w:tcPr>
            <w:tcW w:w="58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</w:t>
            </w:r>
          </w:p>
        </w:tc>
      </w:tr>
    </w:tbl>
    <w:p>
      <w:pPr>
        <w:pStyle w:val="5"/>
        <w:ind w:firstLine="0" w:firstLineChars="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备注：标“*”的单位为重大行政决策事项的牵头承办单位。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4C1636FB"/>
    <w:rsid w:val="4C16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eastAsia="文星简小标宋"/>
      <w:sz w:val="44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5">
    <w:name w:val="Body Text First Indent"/>
    <w:basedOn w:val="2"/>
    <w:uiPriority w:val="0"/>
    <w:pPr>
      <w:spacing w:after="120"/>
      <w:ind w:firstLine="420" w:firstLineChars="100"/>
      <w:jc w:val="both"/>
    </w:pPr>
    <w:rPr>
      <w:rFonts w:eastAsia="宋体"/>
      <w:sz w:val="21"/>
      <w:szCs w:val="24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2024-04-15T08:31:00Z</dcterms:created>
  <dc:creator>木槿</dc:creator>
  <cp:lastModifiedBy>木槿</cp:lastModifiedBy>
  <dcterms:modified xsi:type="dcterms:W3CDTF">2024-04-15T08:32:03Z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99DA9C55649B4200A6B555737B741491_11</vt:lpwstr>
  </property>
</Properties>
</file>