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jc w:val="left"/>
        <w:rPr>
          <w:rFonts w:eastAsia="黑体"/>
          <w:color w:val="000000"/>
          <w:sz w:val="32"/>
          <w:szCs w:val="32"/>
        </w:rPr>
      </w:pPr>
      <w:r>
        <w:rPr>
          <w:rFonts w:eastAsia="黑体"/>
          <w:color w:val="000000"/>
          <w:sz w:val="32"/>
          <w:szCs w:val="32"/>
        </w:rPr>
        <w:t>附件</w:t>
      </w:r>
    </w:p>
    <w:p>
      <w:pPr>
        <w:spacing w:after="156" w:afterLines="50" w:line="572" w:lineRule="exact"/>
        <w:jc w:val="center"/>
        <w:rPr>
          <w:rFonts w:hint="eastAsia" w:ascii="方正大标宋_GBK" w:hAnsi="方正大标宋简体" w:eastAsia="方正大标宋_GBK"/>
          <w:b/>
          <w:bCs/>
          <w:color w:val="000000"/>
          <w:kern w:val="0"/>
          <w:sz w:val="36"/>
          <w:szCs w:val="36"/>
        </w:rPr>
      </w:pPr>
      <w:bookmarkStart w:id="0" w:name="_GoBack"/>
      <w:r>
        <w:rPr>
          <w:rFonts w:hint="eastAsia" w:ascii="方正大标宋_GBK" w:hAnsi="方正大标宋简体" w:eastAsia="方正大标宋_GBK"/>
          <w:color w:val="000000"/>
          <w:kern w:val="0"/>
          <w:sz w:val="36"/>
          <w:szCs w:val="36"/>
        </w:rPr>
        <w:t>温州市</w:t>
      </w:r>
      <w:r>
        <w:rPr>
          <w:rFonts w:hint="eastAsia" w:eastAsia="方正大标宋_GBK"/>
          <w:color w:val="000000"/>
          <w:kern w:val="0"/>
          <w:sz w:val="36"/>
          <w:szCs w:val="36"/>
        </w:rPr>
        <w:t>2024</w:t>
      </w:r>
      <w:r>
        <w:rPr>
          <w:rFonts w:hint="eastAsia" w:ascii="方正大标宋_GBK" w:hAnsi="方正大标宋简体" w:eastAsia="方正大标宋_GBK"/>
          <w:color w:val="000000"/>
          <w:kern w:val="0"/>
          <w:sz w:val="36"/>
          <w:szCs w:val="36"/>
        </w:rPr>
        <w:t>年度市政府行政规范性文件制定目录</w:t>
      </w:r>
      <w:bookmarkEnd w:id="0"/>
    </w:p>
    <w:tbl>
      <w:tblPr>
        <w:tblStyle w:val="4"/>
        <w:tblW w:w="96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37"/>
        <w:gridCol w:w="6300"/>
        <w:gridCol w:w="24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blHeader/>
          <w:jc w:val="center"/>
        </w:trPr>
        <w:tc>
          <w:tcPr>
            <w:tcW w:w="937" w:type="dxa"/>
            <w:noWrap w:val="0"/>
            <w:vAlign w:val="center"/>
          </w:tcPr>
          <w:p>
            <w:pPr>
              <w:widowControl/>
              <w:jc w:val="center"/>
              <w:textAlignment w:val="center"/>
              <w:rPr>
                <w:rFonts w:eastAsia="仿宋"/>
                <w:b/>
                <w:bCs/>
                <w:color w:val="000000"/>
                <w:sz w:val="28"/>
                <w:szCs w:val="28"/>
              </w:rPr>
            </w:pPr>
            <w:r>
              <w:rPr>
                <w:rFonts w:eastAsia="黑体"/>
                <w:color w:val="000000"/>
                <w:kern w:val="0"/>
                <w:sz w:val="28"/>
                <w:szCs w:val="28"/>
                <w:lang w:bidi="ar"/>
              </w:rPr>
              <w:t>序号</w:t>
            </w:r>
          </w:p>
        </w:tc>
        <w:tc>
          <w:tcPr>
            <w:tcW w:w="6300" w:type="dxa"/>
            <w:noWrap w:val="0"/>
            <w:vAlign w:val="center"/>
          </w:tcPr>
          <w:p>
            <w:pPr>
              <w:widowControl/>
              <w:jc w:val="center"/>
              <w:textAlignment w:val="center"/>
              <w:rPr>
                <w:rFonts w:eastAsia="仿宋"/>
                <w:b/>
                <w:bCs/>
                <w:color w:val="000000"/>
                <w:sz w:val="28"/>
                <w:szCs w:val="28"/>
              </w:rPr>
            </w:pPr>
            <w:r>
              <w:rPr>
                <w:rFonts w:eastAsia="黑体"/>
                <w:color w:val="000000"/>
                <w:kern w:val="0"/>
                <w:sz w:val="28"/>
                <w:szCs w:val="28"/>
                <w:lang w:bidi="ar"/>
              </w:rPr>
              <w:t>拟定名称</w:t>
            </w:r>
          </w:p>
        </w:tc>
        <w:tc>
          <w:tcPr>
            <w:tcW w:w="2402" w:type="dxa"/>
            <w:noWrap w:val="0"/>
            <w:vAlign w:val="center"/>
          </w:tcPr>
          <w:p>
            <w:pPr>
              <w:widowControl/>
              <w:jc w:val="center"/>
              <w:textAlignment w:val="center"/>
              <w:rPr>
                <w:rFonts w:eastAsia="仿宋"/>
                <w:b/>
                <w:bCs/>
                <w:color w:val="000000"/>
                <w:sz w:val="28"/>
                <w:szCs w:val="28"/>
              </w:rPr>
            </w:pPr>
            <w:r>
              <w:rPr>
                <w:rFonts w:eastAsia="黑体"/>
                <w:color w:val="000000"/>
                <w:kern w:val="0"/>
                <w:sz w:val="28"/>
                <w:szCs w:val="28"/>
                <w:lang w:bidi="ar"/>
              </w:rPr>
              <w:t>承办单位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blHeader/>
          <w:jc w:val="center"/>
        </w:trPr>
        <w:tc>
          <w:tcPr>
            <w:tcW w:w="937" w:type="dxa"/>
            <w:noWrap w:val="0"/>
            <w:vAlign w:val="center"/>
          </w:tcPr>
          <w:p>
            <w:pPr>
              <w:widowControl/>
              <w:jc w:val="center"/>
              <w:textAlignment w:val="center"/>
              <w:rPr>
                <w:rFonts w:eastAsia="仿宋"/>
                <w:color w:val="000000"/>
                <w:kern w:val="0"/>
                <w:sz w:val="24"/>
                <w:lang w:bidi="ar"/>
              </w:rPr>
            </w:pPr>
            <w:r>
              <w:rPr>
                <w:rFonts w:eastAsia="仿宋_GB2312"/>
                <w:color w:val="000000"/>
                <w:kern w:val="0"/>
                <w:sz w:val="24"/>
              </w:rPr>
              <w:t>1</w:t>
            </w:r>
          </w:p>
        </w:tc>
        <w:tc>
          <w:tcPr>
            <w:tcW w:w="6300" w:type="dxa"/>
            <w:noWrap w:val="0"/>
            <w:vAlign w:val="center"/>
          </w:tcPr>
          <w:p>
            <w:pPr>
              <w:widowControl/>
              <w:textAlignment w:val="center"/>
              <w:rPr>
                <w:rFonts w:eastAsia="仿宋"/>
                <w:color w:val="000000"/>
                <w:kern w:val="0"/>
                <w:sz w:val="24"/>
                <w:lang w:bidi="ar"/>
              </w:rPr>
            </w:pPr>
            <w:r>
              <w:rPr>
                <w:rFonts w:eastAsia="仿宋_GB2312"/>
                <w:color w:val="000000"/>
                <w:kern w:val="0"/>
                <w:sz w:val="24"/>
              </w:rPr>
              <w:t>关于公布市政府及市政府办公室行政规范性文件清理结果的决定</w:t>
            </w:r>
          </w:p>
        </w:tc>
        <w:tc>
          <w:tcPr>
            <w:tcW w:w="2402" w:type="dxa"/>
            <w:noWrap w:val="0"/>
            <w:vAlign w:val="center"/>
          </w:tcPr>
          <w:p>
            <w:pPr>
              <w:widowControl/>
              <w:jc w:val="center"/>
              <w:textAlignment w:val="center"/>
              <w:rPr>
                <w:rFonts w:eastAsia="仿宋"/>
                <w:color w:val="000000"/>
                <w:kern w:val="0"/>
                <w:sz w:val="24"/>
                <w:lang w:val="en" w:bidi="ar"/>
              </w:rPr>
            </w:pPr>
            <w:r>
              <w:rPr>
                <w:rFonts w:eastAsia="仿宋_GB2312"/>
                <w:color w:val="000000"/>
                <w:kern w:val="0"/>
                <w:sz w:val="24"/>
              </w:rPr>
              <w:t>市司法局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blHeader/>
          <w:jc w:val="center"/>
        </w:trPr>
        <w:tc>
          <w:tcPr>
            <w:tcW w:w="937" w:type="dxa"/>
            <w:noWrap w:val="0"/>
            <w:vAlign w:val="center"/>
          </w:tcPr>
          <w:p>
            <w:pPr>
              <w:widowControl/>
              <w:jc w:val="center"/>
              <w:textAlignment w:val="center"/>
              <w:rPr>
                <w:rFonts w:eastAsia="仿宋"/>
                <w:color w:val="000000"/>
                <w:kern w:val="0"/>
                <w:sz w:val="24"/>
                <w:lang w:val="en" w:bidi="ar"/>
              </w:rPr>
            </w:pPr>
            <w:r>
              <w:rPr>
                <w:rFonts w:eastAsia="仿宋_GB2312"/>
                <w:color w:val="000000"/>
                <w:kern w:val="0"/>
                <w:sz w:val="24"/>
                <w:lang w:val="en"/>
              </w:rPr>
              <w:t>2</w:t>
            </w:r>
          </w:p>
        </w:tc>
        <w:tc>
          <w:tcPr>
            <w:tcW w:w="6300" w:type="dxa"/>
            <w:noWrap w:val="0"/>
            <w:vAlign w:val="center"/>
          </w:tcPr>
          <w:p>
            <w:pPr>
              <w:widowControl/>
              <w:textAlignment w:val="center"/>
              <w:rPr>
                <w:rFonts w:eastAsia="仿宋"/>
                <w:color w:val="000000"/>
                <w:kern w:val="0"/>
                <w:sz w:val="24"/>
                <w:lang w:bidi="ar"/>
              </w:rPr>
            </w:pPr>
            <w:r>
              <w:rPr>
                <w:rFonts w:eastAsia="仿宋_GB2312"/>
                <w:color w:val="000000"/>
                <w:kern w:val="0"/>
                <w:sz w:val="24"/>
              </w:rPr>
              <w:t>调整全市最低工资标准</w:t>
            </w:r>
          </w:p>
        </w:tc>
        <w:tc>
          <w:tcPr>
            <w:tcW w:w="2402" w:type="dxa"/>
            <w:noWrap w:val="0"/>
            <w:vAlign w:val="center"/>
          </w:tcPr>
          <w:p>
            <w:pPr>
              <w:widowControl/>
              <w:jc w:val="center"/>
              <w:textAlignment w:val="center"/>
              <w:rPr>
                <w:rFonts w:eastAsia="仿宋"/>
                <w:color w:val="000000"/>
                <w:kern w:val="0"/>
                <w:sz w:val="24"/>
                <w:lang w:bidi="ar"/>
              </w:rPr>
            </w:pPr>
            <w:r>
              <w:rPr>
                <w:rFonts w:eastAsia="仿宋_GB2312"/>
                <w:color w:val="000000"/>
                <w:kern w:val="0"/>
                <w:sz w:val="24"/>
              </w:rPr>
              <w:t>市</w:t>
            </w:r>
            <w:r>
              <w:rPr>
                <w:rFonts w:hint="eastAsia" w:eastAsia="仿宋_GB2312"/>
                <w:color w:val="000000"/>
                <w:kern w:val="0"/>
                <w:sz w:val="24"/>
              </w:rPr>
              <w:t>人力社保</w:t>
            </w:r>
            <w:r>
              <w:rPr>
                <w:rFonts w:eastAsia="仿宋_GB2312"/>
                <w:color w:val="000000"/>
                <w:kern w:val="0"/>
                <w:sz w:val="24"/>
              </w:rPr>
              <w:t>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37" w:type="dxa"/>
            <w:noWrap w:val="0"/>
            <w:vAlign w:val="center"/>
          </w:tcPr>
          <w:p>
            <w:pPr>
              <w:widowControl/>
              <w:jc w:val="center"/>
              <w:textAlignment w:val="center"/>
              <w:rPr>
                <w:rFonts w:eastAsia="仿宋"/>
                <w:color w:val="000000"/>
                <w:sz w:val="24"/>
                <w:lang w:val="en"/>
              </w:rPr>
            </w:pPr>
            <w:r>
              <w:rPr>
                <w:rFonts w:eastAsia="仿宋_GB2312"/>
                <w:color w:val="000000"/>
                <w:kern w:val="0"/>
                <w:sz w:val="24"/>
                <w:lang w:val="en"/>
              </w:rPr>
              <w:t>3</w:t>
            </w:r>
          </w:p>
        </w:tc>
        <w:tc>
          <w:tcPr>
            <w:tcW w:w="6300" w:type="dxa"/>
            <w:noWrap w:val="0"/>
            <w:vAlign w:val="center"/>
          </w:tcPr>
          <w:p>
            <w:pPr>
              <w:widowControl/>
              <w:textAlignment w:val="center"/>
              <w:rPr>
                <w:rFonts w:eastAsia="仿宋"/>
                <w:color w:val="000000"/>
                <w:sz w:val="24"/>
              </w:rPr>
            </w:pPr>
            <w:r>
              <w:rPr>
                <w:rFonts w:eastAsia="仿宋_GB2312"/>
                <w:color w:val="000000"/>
                <w:kern w:val="0"/>
                <w:sz w:val="24"/>
              </w:rPr>
              <w:t>市区中心城区工业用地临时改变房屋用途土地收益金标准</w:t>
            </w:r>
          </w:p>
        </w:tc>
        <w:tc>
          <w:tcPr>
            <w:tcW w:w="2402" w:type="dxa"/>
            <w:noWrap w:val="0"/>
            <w:vAlign w:val="center"/>
          </w:tcPr>
          <w:p>
            <w:pPr>
              <w:widowControl/>
              <w:jc w:val="center"/>
              <w:textAlignment w:val="center"/>
              <w:rPr>
                <w:rFonts w:eastAsia="仿宋"/>
                <w:color w:val="000000"/>
                <w:sz w:val="24"/>
              </w:rPr>
            </w:pPr>
            <w:r>
              <w:rPr>
                <w:rFonts w:eastAsia="仿宋_GB2312"/>
                <w:color w:val="000000"/>
                <w:kern w:val="0"/>
                <w:sz w:val="24"/>
              </w:rPr>
              <w:t>市</w:t>
            </w:r>
            <w:r>
              <w:rPr>
                <w:rFonts w:hint="eastAsia" w:eastAsia="仿宋_GB2312"/>
                <w:color w:val="000000"/>
                <w:kern w:val="0"/>
                <w:sz w:val="24"/>
              </w:rPr>
              <w:t>自然资源和规划</w:t>
            </w:r>
            <w:r>
              <w:rPr>
                <w:rFonts w:eastAsia="仿宋_GB2312"/>
                <w:color w:val="000000"/>
                <w:kern w:val="0"/>
                <w:sz w:val="24"/>
              </w:rPr>
              <w:t>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37" w:type="dxa"/>
            <w:noWrap w:val="0"/>
            <w:vAlign w:val="center"/>
          </w:tcPr>
          <w:p>
            <w:pPr>
              <w:widowControl/>
              <w:jc w:val="center"/>
              <w:textAlignment w:val="center"/>
              <w:rPr>
                <w:rFonts w:eastAsia="仿宋"/>
                <w:color w:val="000000"/>
                <w:sz w:val="24"/>
                <w:lang w:val="en"/>
              </w:rPr>
            </w:pPr>
            <w:r>
              <w:rPr>
                <w:rFonts w:eastAsia="仿宋_GB2312"/>
                <w:color w:val="000000"/>
                <w:kern w:val="0"/>
                <w:sz w:val="24"/>
                <w:lang w:val="en"/>
              </w:rPr>
              <w:t>4</w:t>
            </w:r>
          </w:p>
        </w:tc>
        <w:tc>
          <w:tcPr>
            <w:tcW w:w="6300" w:type="dxa"/>
            <w:noWrap w:val="0"/>
            <w:vAlign w:val="center"/>
          </w:tcPr>
          <w:p>
            <w:pPr>
              <w:widowControl/>
              <w:textAlignment w:val="center"/>
              <w:rPr>
                <w:rFonts w:eastAsia="仿宋"/>
                <w:color w:val="000000"/>
                <w:sz w:val="24"/>
              </w:rPr>
            </w:pPr>
            <w:r>
              <w:rPr>
                <w:rFonts w:eastAsia="仿宋_GB2312"/>
                <w:color w:val="000000"/>
                <w:kern w:val="0"/>
                <w:sz w:val="24"/>
              </w:rPr>
              <w:t>关于进一步支持建筑全产业链高质量发展的实施意见（修订）</w:t>
            </w:r>
          </w:p>
        </w:tc>
        <w:tc>
          <w:tcPr>
            <w:tcW w:w="2402" w:type="dxa"/>
            <w:noWrap w:val="0"/>
            <w:vAlign w:val="center"/>
          </w:tcPr>
          <w:p>
            <w:pPr>
              <w:widowControl/>
              <w:jc w:val="center"/>
              <w:textAlignment w:val="center"/>
              <w:rPr>
                <w:rFonts w:eastAsia="仿宋"/>
                <w:color w:val="000000"/>
                <w:sz w:val="24"/>
              </w:rPr>
            </w:pPr>
            <w:r>
              <w:rPr>
                <w:rFonts w:eastAsia="仿宋_GB2312"/>
                <w:color w:val="000000"/>
                <w:kern w:val="0"/>
                <w:sz w:val="24"/>
              </w:rPr>
              <w:t>市住建局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937" w:type="dxa"/>
            <w:noWrap w:val="0"/>
            <w:vAlign w:val="center"/>
          </w:tcPr>
          <w:p>
            <w:pPr>
              <w:widowControl/>
              <w:jc w:val="center"/>
              <w:textAlignment w:val="center"/>
              <w:rPr>
                <w:rFonts w:eastAsia="仿宋"/>
                <w:color w:val="000000"/>
                <w:sz w:val="24"/>
              </w:rPr>
            </w:pPr>
            <w:r>
              <w:rPr>
                <w:rFonts w:eastAsia="仿宋_GB2312"/>
                <w:color w:val="000000"/>
                <w:kern w:val="0"/>
                <w:sz w:val="24"/>
                <w:lang w:val="en"/>
              </w:rPr>
              <w:t>5</w:t>
            </w:r>
          </w:p>
        </w:tc>
        <w:tc>
          <w:tcPr>
            <w:tcW w:w="6300" w:type="dxa"/>
            <w:noWrap w:val="0"/>
            <w:vAlign w:val="center"/>
          </w:tcPr>
          <w:p>
            <w:pPr>
              <w:widowControl/>
              <w:textAlignment w:val="center"/>
              <w:rPr>
                <w:rFonts w:eastAsia="仿宋"/>
                <w:color w:val="000000"/>
                <w:kern w:val="0"/>
                <w:sz w:val="24"/>
                <w:lang w:eastAsia="zh-Hans" w:bidi="ar"/>
              </w:rPr>
            </w:pPr>
            <w:r>
              <w:rPr>
                <w:rFonts w:eastAsia="仿宋_GB2312"/>
                <w:color w:val="000000"/>
                <w:kern w:val="0"/>
                <w:sz w:val="24"/>
              </w:rPr>
              <w:t>关于进一步推进市区房屋征收房票实施意见</w:t>
            </w:r>
          </w:p>
        </w:tc>
        <w:tc>
          <w:tcPr>
            <w:tcW w:w="2402" w:type="dxa"/>
            <w:noWrap w:val="0"/>
            <w:vAlign w:val="center"/>
          </w:tcPr>
          <w:p>
            <w:pPr>
              <w:widowControl/>
              <w:jc w:val="center"/>
              <w:textAlignment w:val="center"/>
              <w:rPr>
                <w:rFonts w:eastAsia="仿宋"/>
                <w:color w:val="000000"/>
                <w:kern w:val="0"/>
                <w:sz w:val="24"/>
                <w:lang w:bidi="ar"/>
              </w:rPr>
            </w:pPr>
            <w:r>
              <w:rPr>
                <w:rFonts w:eastAsia="仿宋_GB2312"/>
                <w:color w:val="000000"/>
                <w:kern w:val="0"/>
                <w:sz w:val="24"/>
              </w:rPr>
              <w:t>市住建局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37" w:type="dxa"/>
            <w:noWrap w:val="0"/>
            <w:vAlign w:val="center"/>
          </w:tcPr>
          <w:p>
            <w:pPr>
              <w:widowControl/>
              <w:jc w:val="center"/>
              <w:textAlignment w:val="center"/>
              <w:rPr>
                <w:rFonts w:eastAsia="仿宋"/>
                <w:color w:val="000000"/>
                <w:sz w:val="24"/>
              </w:rPr>
            </w:pPr>
            <w:r>
              <w:rPr>
                <w:rFonts w:eastAsia="仿宋_GB2312"/>
                <w:color w:val="000000"/>
                <w:kern w:val="0"/>
                <w:sz w:val="24"/>
                <w:lang w:val="en"/>
              </w:rPr>
              <w:t>6</w:t>
            </w:r>
          </w:p>
        </w:tc>
        <w:tc>
          <w:tcPr>
            <w:tcW w:w="6300" w:type="dxa"/>
            <w:noWrap w:val="0"/>
            <w:vAlign w:val="center"/>
          </w:tcPr>
          <w:p>
            <w:pPr>
              <w:widowControl/>
              <w:textAlignment w:val="center"/>
              <w:rPr>
                <w:rFonts w:eastAsia="仿宋"/>
                <w:color w:val="000000"/>
                <w:kern w:val="0"/>
                <w:sz w:val="24"/>
                <w:lang w:bidi="ar"/>
              </w:rPr>
            </w:pPr>
            <w:r>
              <w:rPr>
                <w:rFonts w:eastAsia="仿宋_GB2312"/>
                <w:color w:val="000000"/>
                <w:kern w:val="0"/>
                <w:sz w:val="24"/>
              </w:rPr>
              <w:t>公布2024</w:t>
            </w:r>
            <w:r>
              <w:rPr>
                <w:rFonts w:hint="eastAsia" w:eastAsia="仿宋_GB2312"/>
                <w:color w:val="000000"/>
                <w:kern w:val="0"/>
                <w:sz w:val="24"/>
              </w:rPr>
              <w:t>—</w:t>
            </w:r>
            <w:r>
              <w:rPr>
                <w:rFonts w:eastAsia="仿宋_GB2312"/>
                <w:color w:val="000000"/>
                <w:kern w:val="0"/>
                <w:sz w:val="24"/>
              </w:rPr>
              <w:t>2026年温州市区国有土地上房屋征收临时安置费和搬迁费标准</w:t>
            </w:r>
          </w:p>
        </w:tc>
        <w:tc>
          <w:tcPr>
            <w:tcW w:w="2402" w:type="dxa"/>
            <w:noWrap w:val="0"/>
            <w:vAlign w:val="center"/>
          </w:tcPr>
          <w:p>
            <w:pPr>
              <w:widowControl/>
              <w:jc w:val="center"/>
              <w:textAlignment w:val="center"/>
              <w:rPr>
                <w:rFonts w:eastAsia="仿宋"/>
                <w:color w:val="000000"/>
                <w:kern w:val="0"/>
                <w:sz w:val="24"/>
                <w:lang w:bidi="ar"/>
              </w:rPr>
            </w:pPr>
            <w:r>
              <w:rPr>
                <w:rFonts w:eastAsia="仿宋_GB2312"/>
                <w:color w:val="000000"/>
                <w:kern w:val="0"/>
                <w:sz w:val="24"/>
              </w:rPr>
              <w:t>市住建局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37" w:type="dxa"/>
            <w:noWrap w:val="0"/>
            <w:vAlign w:val="center"/>
          </w:tcPr>
          <w:p>
            <w:pPr>
              <w:widowControl/>
              <w:jc w:val="center"/>
              <w:textAlignment w:val="center"/>
              <w:rPr>
                <w:rFonts w:eastAsia="仿宋"/>
                <w:color w:val="000000"/>
                <w:sz w:val="24"/>
              </w:rPr>
            </w:pPr>
            <w:r>
              <w:rPr>
                <w:rFonts w:eastAsia="仿宋_GB2312"/>
                <w:color w:val="000000"/>
                <w:kern w:val="0"/>
                <w:sz w:val="24"/>
              </w:rPr>
              <w:t>7</w:t>
            </w:r>
          </w:p>
        </w:tc>
        <w:tc>
          <w:tcPr>
            <w:tcW w:w="6300" w:type="dxa"/>
            <w:noWrap w:val="0"/>
            <w:vAlign w:val="center"/>
          </w:tcPr>
          <w:p>
            <w:pPr>
              <w:widowControl/>
              <w:textAlignment w:val="center"/>
              <w:rPr>
                <w:rFonts w:eastAsia="仿宋"/>
                <w:color w:val="000000"/>
                <w:kern w:val="0"/>
                <w:sz w:val="24"/>
                <w:lang w:bidi="ar"/>
              </w:rPr>
            </w:pPr>
            <w:r>
              <w:rPr>
                <w:rFonts w:eastAsia="仿宋_GB2312"/>
                <w:color w:val="000000"/>
                <w:kern w:val="0"/>
                <w:sz w:val="24"/>
              </w:rPr>
              <w:t>温州市住宅物业保修金管理办法（修订）</w:t>
            </w:r>
          </w:p>
        </w:tc>
        <w:tc>
          <w:tcPr>
            <w:tcW w:w="2402" w:type="dxa"/>
            <w:noWrap w:val="0"/>
            <w:vAlign w:val="center"/>
          </w:tcPr>
          <w:p>
            <w:pPr>
              <w:widowControl/>
              <w:jc w:val="center"/>
              <w:textAlignment w:val="center"/>
              <w:rPr>
                <w:rFonts w:eastAsia="仿宋"/>
                <w:color w:val="000000"/>
                <w:kern w:val="0"/>
                <w:sz w:val="24"/>
                <w:lang w:bidi="ar"/>
              </w:rPr>
            </w:pPr>
            <w:r>
              <w:rPr>
                <w:rFonts w:eastAsia="仿宋_GB2312"/>
                <w:color w:val="000000"/>
                <w:kern w:val="0"/>
                <w:sz w:val="24"/>
              </w:rPr>
              <w:t>市住建局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37" w:type="dxa"/>
            <w:noWrap w:val="0"/>
            <w:vAlign w:val="center"/>
          </w:tcPr>
          <w:p>
            <w:pPr>
              <w:widowControl/>
              <w:jc w:val="center"/>
              <w:textAlignment w:val="center"/>
              <w:rPr>
                <w:rFonts w:eastAsia="仿宋"/>
                <w:color w:val="000000"/>
                <w:sz w:val="24"/>
              </w:rPr>
            </w:pPr>
            <w:r>
              <w:rPr>
                <w:rFonts w:eastAsia="仿宋_GB2312"/>
                <w:color w:val="000000"/>
                <w:kern w:val="0"/>
                <w:sz w:val="24"/>
              </w:rPr>
              <w:t>8</w:t>
            </w:r>
          </w:p>
        </w:tc>
        <w:tc>
          <w:tcPr>
            <w:tcW w:w="6300" w:type="dxa"/>
            <w:noWrap w:val="0"/>
            <w:vAlign w:val="center"/>
          </w:tcPr>
          <w:p>
            <w:pPr>
              <w:widowControl/>
              <w:textAlignment w:val="center"/>
              <w:rPr>
                <w:rFonts w:eastAsia="仿宋"/>
                <w:color w:val="000000"/>
                <w:kern w:val="0"/>
                <w:sz w:val="24"/>
                <w:lang w:val="en" w:bidi="ar"/>
              </w:rPr>
            </w:pPr>
            <w:r>
              <w:rPr>
                <w:rFonts w:eastAsia="仿宋_GB2312"/>
                <w:color w:val="000000"/>
                <w:kern w:val="0"/>
                <w:sz w:val="24"/>
              </w:rPr>
              <w:t>温州市物业专项维修资金管理办法（修订）</w:t>
            </w:r>
          </w:p>
        </w:tc>
        <w:tc>
          <w:tcPr>
            <w:tcW w:w="2402" w:type="dxa"/>
            <w:noWrap w:val="0"/>
            <w:vAlign w:val="center"/>
          </w:tcPr>
          <w:p>
            <w:pPr>
              <w:widowControl/>
              <w:jc w:val="center"/>
              <w:textAlignment w:val="center"/>
              <w:rPr>
                <w:rFonts w:eastAsia="仿宋"/>
                <w:color w:val="000000"/>
                <w:kern w:val="0"/>
                <w:sz w:val="24"/>
                <w:lang w:bidi="ar"/>
              </w:rPr>
            </w:pPr>
            <w:r>
              <w:rPr>
                <w:rFonts w:eastAsia="仿宋_GB2312"/>
                <w:color w:val="000000"/>
                <w:kern w:val="0"/>
                <w:sz w:val="24"/>
              </w:rPr>
              <w:t>市住建局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37" w:type="dxa"/>
            <w:noWrap w:val="0"/>
            <w:vAlign w:val="center"/>
          </w:tcPr>
          <w:p>
            <w:pPr>
              <w:widowControl/>
              <w:jc w:val="center"/>
              <w:textAlignment w:val="center"/>
              <w:rPr>
                <w:rFonts w:eastAsia="仿宋"/>
                <w:color w:val="000000"/>
                <w:sz w:val="24"/>
                <w:lang w:val="en"/>
              </w:rPr>
            </w:pPr>
            <w:r>
              <w:rPr>
                <w:rFonts w:eastAsia="仿宋_GB2312"/>
                <w:color w:val="000000"/>
                <w:kern w:val="0"/>
                <w:sz w:val="24"/>
              </w:rPr>
              <w:t>9</w:t>
            </w:r>
          </w:p>
        </w:tc>
        <w:tc>
          <w:tcPr>
            <w:tcW w:w="6300" w:type="dxa"/>
            <w:noWrap w:val="0"/>
            <w:vAlign w:val="center"/>
          </w:tcPr>
          <w:p>
            <w:pPr>
              <w:widowControl/>
              <w:textAlignment w:val="center"/>
              <w:rPr>
                <w:rFonts w:eastAsia="仿宋"/>
                <w:color w:val="000000"/>
                <w:sz w:val="24"/>
              </w:rPr>
            </w:pPr>
            <w:r>
              <w:rPr>
                <w:rFonts w:eastAsia="仿宋_GB2312"/>
                <w:color w:val="000000"/>
                <w:kern w:val="0"/>
                <w:sz w:val="24"/>
              </w:rPr>
              <w:t>温州市家畜屠宰行业发展规划</w:t>
            </w:r>
          </w:p>
        </w:tc>
        <w:tc>
          <w:tcPr>
            <w:tcW w:w="2402" w:type="dxa"/>
            <w:noWrap w:val="0"/>
            <w:vAlign w:val="center"/>
          </w:tcPr>
          <w:p>
            <w:pPr>
              <w:widowControl/>
              <w:jc w:val="center"/>
              <w:textAlignment w:val="center"/>
              <w:rPr>
                <w:rFonts w:eastAsia="仿宋"/>
                <w:color w:val="000000"/>
                <w:kern w:val="0"/>
                <w:sz w:val="24"/>
                <w:lang w:bidi="ar"/>
              </w:rPr>
            </w:pPr>
            <w:r>
              <w:rPr>
                <w:rFonts w:eastAsia="仿宋_GB2312"/>
                <w:color w:val="000000"/>
                <w:kern w:val="0"/>
                <w:sz w:val="24"/>
              </w:rPr>
              <w:t>市农业农村局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37" w:type="dxa"/>
            <w:noWrap w:val="0"/>
            <w:vAlign w:val="center"/>
          </w:tcPr>
          <w:p>
            <w:pPr>
              <w:widowControl/>
              <w:jc w:val="center"/>
              <w:textAlignment w:val="center"/>
              <w:rPr>
                <w:rFonts w:eastAsia="仿宋"/>
                <w:color w:val="000000"/>
                <w:sz w:val="24"/>
              </w:rPr>
            </w:pPr>
            <w:r>
              <w:rPr>
                <w:rFonts w:eastAsia="仿宋_GB2312"/>
                <w:color w:val="000000"/>
                <w:kern w:val="0"/>
                <w:sz w:val="24"/>
              </w:rPr>
              <w:t>10</w:t>
            </w:r>
          </w:p>
        </w:tc>
        <w:tc>
          <w:tcPr>
            <w:tcW w:w="6300" w:type="dxa"/>
            <w:noWrap w:val="0"/>
            <w:vAlign w:val="center"/>
          </w:tcPr>
          <w:p>
            <w:pPr>
              <w:widowControl/>
              <w:textAlignment w:val="center"/>
              <w:rPr>
                <w:rFonts w:eastAsia="仿宋"/>
                <w:color w:val="000000"/>
                <w:kern w:val="0"/>
                <w:sz w:val="24"/>
                <w:lang w:bidi="ar"/>
              </w:rPr>
            </w:pPr>
            <w:r>
              <w:rPr>
                <w:rFonts w:eastAsia="仿宋_GB2312"/>
                <w:color w:val="000000"/>
                <w:kern w:val="0"/>
                <w:sz w:val="24"/>
              </w:rPr>
              <w:t>关于高质量推进农作物秸秆综合利用的实施意见</w:t>
            </w:r>
          </w:p>
        </w:tc>
        <w:tc>
          <w:tcPr>
            <w:tcW w:w="2402" w:type="dxa"/>
            <w:noWrap w:val="0"/>
            <w:vAlign w:val="center"/>
          </w:tcPr>
          <w:p>
            <w:pPr>
              <w:widowControl/>
              <w:jc w:val="center"/>
              <w:textAlignment w:val="center"/>
              <w:rPr>
                <w:rFonts w:eastAsia="仿宋"/>
                <w:color w:val="000000"/>
                <w:kern w:val="0"/>
                <w:sz w:val="24"/>
                <w:lang w:bidi="ar"/>
              </w:rPr>
            </w:pPr>
            <w:r>
              <w:rPr>
                <w:rFonts w:eastAsia="仿宋_GB2312"/>
                <w:color w:val="000000"/>
                <w:kern w:val="0"/>
                <w:sz w:val="24"/>
              </w:rPr>
              <w:t>市农业农村局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37" w:type="dxa"/>
            <w:noWrap w:val="0"/>
            <w:vAlign w:val="center"/>
          </w:tcPr>
          <w:p>
            <w:pPr>
              <w:widowControl/>
              <w:jc w:val="center"/>
              <w:textAlignment w:val="center"/>
              <w:rPr>
                <w:rFonts w:eastAsia="仿宋"/>
                <w:color w:val="000000"/>
                <w:sz w:val="24"/>
                <w:lang w:val="en"/>
              </w:rPr>
            </w:pPr>
            <w:r>
              <w:rPr>
                <w:rFonts w:eastAsia="仿宋_GB2312"/>
                <w:color w:val="000000"/>
                <w:kern w:val="0"/>
                <w:sz w:val="24"/>
              </w:rPr>
              <w:t>11</w:t>
            </w:r>
          </w:p>
        </w:tc>
        <w:tc>
          <w:tcPr>
            <w:tcW w:w="6300" w:type="dxa"/>
            <w:noWrap w:val="0"/>
            <w:vAlign w:val="center"/>
          </w:tcPr>
          <w:p>
            <w:pPr>
              <w:widowControl/>
              <w:textAlignment w:val="center"/>
              <w:rPr>
                <w:rFonts w:eastAsia="仿宋"/>
                <w:color w:val="000000"/>
                <w:kern w:val="0"/>
                <w:sz w:val="24"/>
                <w:lang w:eastAsia="zh-Hans" w:bidi="ar"/>
              </w:rPr>
            </w:pPr>
            <w:r>
              <w:rPr>
                <w:rFonts w:eastAsia="仿宋_GB2312"/>
                <w:color w:val="000000"/>
                <w:kern w:val="0"/>
                <w:sz w:val="24"/>
              </w:rPr>
              <w:t>关于明确和规范生产安全事故调查处理工作有关事项的通知</w:t>
            </w:r>
          </w:p>
        </w:tc>
        <w:tc>
          <w:tcPr>
            <w:tcW w:w="2402" w:type="dxa"/>
            <w:noWrap w:val="0"/>
            <w:vAlign w:val="center"/>
          </w:tcPr>
          <w:p>
            <w:pPr>
              <w:widowControl/>
              <w:jc w:val="center"/>
              <w:textAlignment w:val="center"/>
              <w:rPr>
                <w:rFonts w:eastAsia="仿宋"/>
                <w:color w:val="000000"/>
                <w:kern w:val="0"/>
                <w:sz w:val="24"/>
                <w:lang w:eastAsia="zh-Hans" w:bidi="ar"/>
              </w:rPr>
            </w:pPr>
            <w:r>
              <w:rPr>
                <w:rFonts w:eastAsia="仿宋_GB2312"/>
                <w:color w:val="000000"/>
                <w:kern w:val="0"/>
                <w:sz w:val="24"/>
              </w:rPr>
              <w:t>市应急管理局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37" w:type="dxa"/>
            <w:noWrap w:val="0"/>
            <w:vAlign w:val="center"/>
          </w:tcPr>
          <w:p>
            <w:pPr>
              <w:widowControl/>
              <w:jc w:val="center"/>
              <w:textAlignment w:val="center"/>
              <w:rPr>
                <w:rFonts w:eastAsia="仿宋"/>
                <w:color w:val="000000"/>
                <w:sz w:val="24"/>
                <w:lang w:val="en"/>
              </w:rPr>
            </w:pPr>
            <w:r>
              <w:rPr>
                <w:rFonts w:eastAsia="仿宋_GB2312"/>
                <w:color w:val="000000"/>
                <w:kern w:val="0"/>
                <w:sz w:val="24"/>
              </w:rPr>
              <w:t>12</w:t>
            </w:r>
          </w:p>
        </w:tc>
        <w:tc>
          <w:tcPr>
            <w:tcW w:w="6300" w:type="dxa"/>
            <w:noWrap w:val="0"/>
            <w:vAlign w:val="center"/>
          </w:tcPr>
          <w:p>
            <w:pPr>
              <w:widowControl/>
              <w:textAlignment w:val="center"/>
              <w:rPr>
                <w:rFonts w:eastAsia="仿宋"/>
                <w:color w:val="000000"/>
                <w:kern w:val="0"/>
                <w:sz w:val="24"/>
                <w:lang w:eastAsia="zh-Hans" w:bidi="ar"/>
              </w:rPr>
            </w:pPr>
            <w:r>
              <w:rPr>
                <w:rFonts w:eastAsia="仿宋_GB2312"/>
                <w:color w:val="000000"/>
                <w:kern w:val="0"/>
                <w:sz w:val="24"/>
              </w:rPr>
              <w:t>温州市进一步支持个体工商户转型升级为企业推动经营主体高质量发展实施方案</w:t>
            </w:r>
          </w:p>
        </w:tc>
        <w:tc>
          <w:tcPr>
            <w:tcW w:w="2402" w:type="dxa"/>
            <w:noWrap w:val="0"/>
            <w:vAlign w:val="center"/>
          </w:tcPr>
          <w:p>
            <w:pPr>
              <w:widowControl/>
              <w:jc w:val="center"/>
              <w:textAlignment w:val="center"/>
              <w:rPr>
                <w:rFonts w:eastAsia="仿宋"/>
                <w:color w:val="000000"/>
                <w:kern w:val="0"/>
                <w:sz w:val="24"/>
                <w:lang w:eastAsia="zh-Hans" w:bidi="ar"/>
              </w:rPr>
            </w:pPr>
            <w:r>
              <w:rPr>
                <w:rFonts w:eastAsia="仿宋_GB2312"/>
                <w:color w:val="000000"/>
                <w:kern w:val="0"/>
                <w:sz w:val="24"/>
              </w:rPr>
              <w:t>市</w:t>
            </w:r>
            <w:r>
              <w:rPr>
                <w:rFonts w:hint="eastAsia" w:eastAsia="仿宋_GB2312"/>
                <w:color w:val="000000"/>
                <w:kern w:val="0"/>
                <w:sz w:val="24"/>
              </w:rPr>
              <w:t>市场监管</w:t>
            </w:r>
            <w:r>
              <w:rPr>
                <w:rFonts w:eastAsia="仿宋_GB2312"/>
                <w:color w:val="000000"/>
                <w:kern w:val="0"/>
                <w:sz w:val="24"/>
              </w:rPr>
              <w:t>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37" w:type="dxa"/>
            <w:noWrap w:val="0"/>
            <w:vAlign w:val="center"/>
          </w:tcPr>
          <w:p>
            <w:pPr>
              <w:widowControl/>
              <w:jc w:val="center"/>
              <w:textAlignment w:val="center"/>
              <w:rPr>
                <w:rFonts w:eastAsia="仿宋"/>
                <w:color w:val="000000"/>
                <w:sz w:val="24"/>
                <w:lang w:val="en"/>
              </w:rPr>
            </w:pPr>
            <w:r>
              <w:rPr>
                <w:rFonts w:eastAsia="仿宋_GB2312"/>
                <w:color w:val="000000"/>
                <w:kern w:val="0"/>
                <w:sz w:val="24"/>
              </w:rPr>
              <w:t>13</w:t>
            </w:r>
          </w:p>
        </w:tc>
        <w:tc>
          <w:tcPr>
            <w:tcW w:w="6300" w:type="dxa"/>
            <w:noWrap w:val="0"/>
            <w:vAlign w:val="center"/>
          </w:tcPr>
          <w:p>
            <w:pPr>
              <w:widowControl/>
              <w:textAlignment w:val="center"/>
              <w:rPr>
                <w:rFonts w:eastAsia="仿宋"/>
                <w:color w:val="000000"/>
                <w:kern w:val="0"/>
                <w:sz w:val="24"/>
                <w:lang w:eastAsia="zh-Hans" w:bidi="ar"/>
              </w:rPr>
            </w:pPr>
            <w:r>
              <w:rPr>
                <w:rFonts w:eastAsia="仿宋_GB2312"/>
                <w:color w:val="000000"/>
                <w:kern w:val="0"/>
                <w:sz w:val="24"/>
              </w:rPr>
              <w:t>温州市促进民间划龙舟活动有序开展管理办法</w:t>
            </w:r>
          </w:p>
        </w:tc>
        <w:tc>
          <w:tcPr>
            <w:tcW w:w="2402" w:type="dxa"/>
            <w:noWrap w:val="0"/>
            <w:vAlign w:val="center"/>
          </w:tcPr>
          <w:p>
            <w:pPr>
              <w:widowControl/>
              <w:jc w:val="center"/>
              <w:textAlignment w:val="center"/>
              <w:rPr>
                <w:rFonts w:eastAsia="仿宋"/>
                <w:color w:val="000000"/>
                <w:kern w:val="0"/>
                <w:sz w:val="24"/>
                <w:lang w:eastAsia="zh-Hans" w:bidi="ar"/>
              </w:rPr>
            </w:pPr>
            <w:r>
              <w:rPr>
                <w:rFonts w:eastAsia="仿宋_GB2312"/>
                <w:color w:val="000000"/>
                <w:kern w:val="0"/>
                <w:sz w:val="24"/>
              </w:rPr>
              <w:t>市体育局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37" w:type="dxa"/>
            <w:noWrap w:val="0"/>
            <w:vAlign w:val="center"/>
          </w:tcPr>
          <w:p>
            <w:pPr>
              <w:widowControl/>
              <w:jc w:val="center"/>
              <w:textAlignment w:val="center"/>
              <w:rPr>
                <w:rFonts w:eastAsia="仿宋"/>
                <w:color w:val="000000"/>
                <w:sz w:val="24"/>
                <w:lang w:val="en"/>
              </w:rPr>
            </w:pPr>
            <w:r>
              <w:rPr>
                <w:rFonts w:eastAsia="仿宋_GB2312"/>
                <w:color w:val="000000"/>
                <w:kern w:val="0"/>
                <w:sz w:val="24"/>
              </w:rPr>
              <w:t>14</w:t>
            </w:r>
          </w:p>
        </w:tc>
        <w:tc>
          <w:tcPr>
            <w:tcW w:w="6300" w:type="dxa"/>
            <w:noWrap w:val="0"/>
            <w:vAlign w:val="center"/>
          </w:tcPr>
          <w:p>
            <w:pPr>
              <w:widowControl/>
              <w:textAlignment w:val="center"/>
              <w:rPr>
                <w:rFonts w:eastAsia="仿宋"/>
                <w:color w:val="000000"/>
                <w:kern w:val="0"/>
                <w:sz w:val="24"/>
                <w:lang w:eastAsia="zh-Hans" w:bidi="ar"/>
              </w:rPr>
            </w:pPr>
            <w:r>
              <w:rPr>
                <w:rFonts w:eastAsia="仿宋_GB2312"/>
                <w:color w:val="000000"/>
                <w:kern w:val="0"/>
                <w:sz w:val="24"/>
              </w:rPr>
              <w:t>温州市医疗救助办法</w:t>
            </w:r>
          </w:p>
        </w:tc>
        <w:tc>
          <w:tcPr>
            <w:tcW w:w="2402" w:type="dxa"/>
            <w:noWrap w:val="0"/>
            <w:vAlign w:val="center"/>
          </w:tcPr>
          <w:p>
            <w:pPr>
              <w:widowControl/>
              <w:jc w:val="center"/>
              <w:textAlignment w:val="center"/>
              <w:rPr>
                <w:rFonts w:eastAsia="仿宋"/>
                <w:color w:val="000000"/>
                <w:kern w:val="0"/>
                <w:sz w:val="24"/>
                <w:lang w:eastAsia="zh-Hans" w:bidi="ar"/>
              </w:rPr>
            </w:pPr>
            <w:r>
              <w:rPr>
                <w:rFonts w:eastAsia="仿宋_GB2312"/>
                <w:color w:val="000000"/>
                <w:kern w:val="0"/>
                <w:sz w:val="24"/>
              </w:rPr>
              <w:t>市</w:t>
            </w:r>
            <w:r>
              <w:rPr>
                <w:rFonts w:hint="eastAsia" w:eastAsia="仿宋_GB2312"/>
                <w:color w:val="000000"/>
                <w:kern w:val="0"/>
                <w:sz w:val="24"/>
              </w:rPr>
              <w:t>医疗保障</w:t>
            </w:r>
            <w:r>
              <w:rPr>
                <w:rFonts w:eastAsia="仿宋_GB2312"/>
                <w:color w:val="000000"/>
                <w:kern w:val="0"/>
                <w:sz w:val="24"/>
              </w:rPr>
              <w:t>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37" w:type="dxa"/>
            <w:noWrap w:val="0"/>
            <w:vAlign w:val="center"/>
          </w:tcPr>
          <w:p>
            <w:pPr>
              <w:widowControl/>
              <w:jc w:val="center"/>
              <w:textAlignment w:val="center"/>
              <w:rPr>
                <w:rFonts w:eastAsia="仿宋"/>
                <w:color w:val="000000"/>
                <w:sz w:val="24"/>
                <w:lang w:val="en"/>
              </w:rPr>
            </w:pPr>
            <w:r>
              <w:rPr>
                <w:rFonts w:eastAsia="仿宋_GB2312"/>
                <w:color w:val="000000"/>
                <w:kern w:val="0"/>
                <w:sz w:val="24"/>
              </w:rPr>
              <w:t>15</w:t>
            </w:r>
          </w:p>
        </w:tc>
        <w:tc>
          <w:tcPr>
            <w:tcW w:w="6300" w:type="dxa"/>
            <w:noWrap w:val="0"/>
            <w:vAlign w:val="center"/>
          </w:tcPr>
          <w:p>
            <w:pPr>
              <w:widowControl/>
              <w:textAlignment w:val="center"/>
              <w:rPr>
                <w:rFonts w:eastAsia="仿宋"/>
                <w:color w:val="000000"/>
                <w:kern w:val="0"/>
                <w:sz w:val="24"/>
                <w:lang w:eastAsia="zh-Hans" w:bidi="ar"/>
              </w:rPr>
            </w:pPr>
            <w:r>
              <w:rPr>
                <w:rFonts w:eastAsia="仿宋_GB2312"/>
                <w:color w:val="000000"/>
                <w:kern w:val="0"/>
                <w:sz w:val="24"/>
              </w:rPr>
              <w:t>温州市生活垃圾分类管理办法</w:t>
            </w:r>
          </w:p>
        </w:tc>
        <w:tc>
          <w:tcPr>
            <w:tcW w:w="2402" w:type="dxa"/>
            <w:noWrap w:val="0"/>
            <w:vAlign w:val="center"/>
          </w:tcPr>
          <w:p>
            <w:pPr>
              <w:widowControl/>
              <w:jc w:val="center"/>
              <w:textAlignment w:val="center"/>
              <w:rPr>
                <w:rFonts w:eastAsia="仿宋"/>
                <w:color w:val="000000"/>
                <w:kern w:val="0"/>
                <w:sz w:val="24"/>
                <w:lang w:eastAsia="zh-Hans" w:bidi="ar"/>
              </w:rPr>
            </w:pPr>
            <w:r>
              <w:rPr>
                <w:rFonts w:eastAsia="仿宋_GB2312"/>
                <w:color w:val="000000"/>
                <w:kern w:val="0"/>
                <w:sz w:val="24"/>
              </w:rPr>
              <w:t>市综合行政执法局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937" w:type="dxa"/>
            <w:noWrap w:val="0"/>
            <w:vAlign w:val="center"/>
          </w:tcPr>
          <w:p>
            <w:pPr>
              <w:widowControl/>
              <w:jc w:val="center"/>
              <w:textAlignment w:val="center"/>
              <w:rPr>
                <w:rFonts w:eastAsia="仿宋"/>
                <w:color w:val="000000"/>
                <w:sz w:val="24"/>
                <w:lang w:val="en"/>
              </w:rPr>
            </w:pPr>
            <w:r>
              <w:rPr>
                <w:rFonts w:eastAsia="仿宋_GB2312"/>
                <w:color w:val="000000"/>
                <w:kern w:val="0"/>
                <w:sz w:val="24"/>
              </w:rPr>
              <w:t>16</w:t>
            </w:r>
          </w:p>
        </w:tc>
        <w:tc>
          <w:tcPr>
            <w:tcW w:w="6300" w:type="dxa"/>
            <w:noWrap w:val="0"/>
            <w:vAlign w:val="center"/>
          </w:tcPr>
          <w:p>
            <w:pPr>
              <w:widowControl/>
              <w:textAlignment w:val="center"/>
              <w:rPr>
                <w:rFonts w:eastAsia="仿宋"/>
                <w:color w:val="000000"/>
                <w:kern w:val="0"/>
                <w:sz w:val="24"/>
                <w:lang w:eastAsia="zh-Hans" w:bidi="ar"/>
              </w:rPr>
            </w:pPr>
            <w:r>
              <w:rPr>
                <w:rFonts w:eastAsia="仿宋_GB2312"/>
                <w:color w:val="000000"/>
                <w:kern w:val="0"/>
                <w:sz w:val="24"/>
              </w:rPr>
              <w:t>关于市区城镇土地使用税征税范围和税额标准的通知</w:t>
            </w:r>
          </w:p>
        </w:tc>
        <w:tc>
          <w:tcPr>
            <w:tcW w:w="2402" w:type="dxa"/>
            <w:noWrap w:val="0"/>
            <w:vAlign w:val="center"/>
          </w:tcPr>
          <w:p>
            <w:pPr>
              <w:widowControl/>
              <w:jc w:val="center"/>
              <w:textAlignment w:val="center"/>
              <w:rPr>
                <w:rFonts w:eastAsia="仿宋"/>
                <w:color w:val="000000"/>
                <w:kern w:val="0"/>
                <w:sz w:val="24"/>
                <w:lang w:eastAsia="zh-Hans" w:bidi="ar"/>
              </w:rPr>
            </w:pPr>
            <w:r>
              <w:rPr>
                <w:rFonts w:eastAsia="仿宋_GB2312"/>
                <w:color w:val="000000"/>
                <w:kern w:val="0"/>
                <w:sz w:val="24"/>
              </w:rPr>
              <w:t>市税务局</w:t>
            </w:r>
          </w:p>
        </w:tc>
      </w:tr>
    </w:tbl>
    <w:p>
      <w:pPr>
        <w:pStyle w:val="7"/>
        <w:spacing w:line="200" w:lineRule="exact"/>
        <w:ind w:firstLine="360" w:firstLineChars="200"/>
        <w:rPr>
          <w:rFonts w:ascii="Times New Roman" w:hAnsi="Times New Roman" w:eastAsia="仿宋" w:cs="Times New Roman"/>
          <w:snapToGrid w:val="0"/>
          <w:sz w:val="18"/>
          <w:szCs w:val="18"/>
        </w:rPr>
      </w:pPr>
    </w:p>
    <w:p>
      <w:pPr>
        <w:widowControl/>
        <w:spacing w:line="500" w:lineRule="exact"/>
        <w:ind w:firstLine="480" w:firstLineChars="200"/>
        <w:rPr>
          <w:rFonts w:eastAsia="仿宋_GB2312"/>
          <w:color w:val="000000"/>
          <w:kern w:val="0"/>
          <w:sz w:val="32"/>
          <w:szCs w:val="32"/>
        </w:rPr>
      </w:pPr>
      <w:r>
        <w:rPr>
          <w:rFonts w:hint="eastAsia" w:ascii="仿宋_GB2312" w:hAnsi="仿宋_GB2312" w:eastAsia="仿宋_GB2312" w:cs="仿宋_GB2312"/>
          <w:snapToGrid w:val="0"/>
          <w:color w:val="000000"/>
          <w:sz w:val="24"/>
        </w:rPr>
        <w:t>注:以上属于市政府行政规范性文件的判断仅基于现有材料，若正式起草文件内容未出现涉及行政相对人权利义务，不符合市政府行政规范性文件定义的，以市司法局根据文件送审内容出具的合法性审查意见为准，反之亦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大标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319A527C"/>
    <w:rsid w:val="319A5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20"/>
    </w:rPr>
  </w:style>
  <w:style w:type="paragraph" w:styleId="3">
    <w:name w:val="header"/>
    <w:basedOn w:val="1"/>
    <w:uiPriority w:val="0"/>
    <w:pPr>
      <w:pBdr>
        <w:bottom w:val="single" w:color="auto" w:sz="6" w:space="1"/>
      </w:pBdr>
      <w:tabs>
        <w:tab w:val="center" w:pos="4153"/>
        <w:tab w:val="right" w:pos="8306"/>
      </w:tabs>
      <w:snapToGrid w:val="0"/>
      <w:jc w:val="center"/>
    </w:pPr>
    <w:rPr>
      <w:rFonts w:eastAsia="仿宋_GB2312"/>
      <w:sz w:val="18"/>
      <w:szCs w:val="18"/>
    </w:rPr>
  </w:style>
  <w:style w:type="character" w:styleId="6">
    <w:name w:val="page number"/>
    <w:basedOn w:val="5"/>
    <w:uiPriority w:val="0"/>
  </w:style>
  <w:style w:type="paragraph" w:customStyle="1" w:styleId="7">
    <w:name w:val="公文正文"/>
    <w:qFormat/>
    <w:uiPriority w:val="0"/>
    <w:pPr>
      <w:jc w:val="both"/>
    </w:pPr>
    <w:rPr>
      <w:rFonts w:ascii="仿宋_GB2312" w:hAnsi="宋体" w:eastAsia="仿宋_GB2312" w:cs="宋体"/>
      <w:bCs/>
      <w:color w:val="000000"/>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2024-04-11T06:37:00Z</dcterms:created>
  <dc:creator>木槿</dc:creator>
  <cp:lastModifiedBy>木槿</cp:lastModifiedBy>
  <dcterms:modified xsi:type="dcterms:W3CDTF">2024-04-11T06:39:55Z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7F4367C1F0CF462583E14C4CFC00E46C_11</vt:lpwstr>
  </property>
</Properties>
</file>