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Times New Roman" w:eastAsia="黑体" w:cs="黑体"/>
          <w:bCs/>
          <w:sz w:val="32"/>
          <w:szCs w:val="32"/>
        </w:rPr>
        <w:t>4</w:t>
      </w:r>
    </w:p>
    <w:p>
      <w:pPr>
        <w:widowControl/>
        <w:snapToGrid w:val="0"/>
        <w:spacing w:line="620" w:lineRule="exact"/>
        <w:jc w:val="center"/>
        <w:rPr>
          <w:rFonts w:hint="eastAsia" w:ascii="方正大标宋_GBK" w:hAnsi="方正大标宋_GBK" w:eastAsia="方正大标宋_GBK" w:cs="方正大标宋_GBK"/>
          <w:bCs/>
          <w:color w:val="000000"/>
          <w:sz w:val="44"/>
          <w:szCs w:val="44"/>
        </w:rPr>
      </w:pPr>
      <w:bookmarkStart w:id="0" w:name="_GoBack"/>
      <w:r>
        <w:rPr>
          <w:rFonts w:hint="eastAsia" w:eastAsia="方正大标宋_GBK" w:cs="方正大标宋_GBK"/>
          <w:bCs/>
          <w:color w:val="000000"/>
          <w:sz w:val="44"/>
          <w:szCs w:val="44"/>
        </w:rPr>
        <w:t>2022</w:t>
      </w:r>
      <w:r>
        <w:rPr>
          <w:rFonts w:hint="eastAsia" w:ascii="方正大标宋_GBK" w:hAnsi="方正大标宋_GBK" w:eastAsia="方正大标宋_GBK" w:cs="方正大标宋_GBK"/>
          <w:bCs/>
          <w:color w:val="000000"/>
          <w:sz w:val="44"/>
          <w:szCs w:val="44"/>
        </w:rPr>
        <w:t>年度温州市粮油骨干企业名单</w:t>
      </w:r>
      <w:bookmarkEnd w:id="0"/>
    </w:p>
    <w:p>
      <w:pPr>
        <w:spacing w:line="440" w:lineRule="exact"/>
        <w:ind w:firstLine="640" w:firstLineChars="200"/>
        <w:rPr>
          <w:color w:val="000000"/>
          <w:sz w:val="32"/>
          <w:szCs w:val="32"/>
        </w:rPr>
      </w:pPr>
    </w:p>
    <w:p>
      <w:pPr>
        <w:tabs>
          <w:tab w:val="left" w:pos="1440"/>
        </w:tabs>
        <w:adjustRightInd w:val="0"/>
        <w:snapToGrid w:val="0"/>
        <w:spacing w:after="156" w:afterLines="50" w:line="560" w:lineRule="exact"/>
        <w:ind w:firstLine="624" w:firstLineChars="200"/>
        <w:rPr>
          <w:rFonts w:eastAsia="黑体"/>
          <w:color w:val="000000"/>
          <w:spacing w:val="-4"/>
          <w:sz w:val="32"/>
          <w:szCs w:val="32"/>
        </w:rPr>
      </w:pPr>
      <w:r>
        <w:rPr>
          <w:rFonts w:hint="eastAsia" w:eastAsia="黑体"/>
          <w:color w:val="000000"/>
          <w:spacing w:val="-4"/>
          <w:sz w:val="32"/>
          <w:szCs w:val="32"/>
        </w:rPr>
        <w:t>一</w:t>
      </w:r>
      <w:r>
        <w:rPr>
          <w:rFonts w:eastAsia="黑体"/>
          <w:color w:val="000000"/>
          <w:spacing w:val="-4"/>
          <w:sz w:val="32"/>
          <w:szCs w:val="32"/>
        </w:rPr>
        <w:t>、</w:t>
      </w:r>
      <w:r>
        <w:rPr>
          <w:rFonts w:eastAsia="黑体" w:cs="黑体"/>
          <w:color w:val="000000"/>
          <w:sz w:val="32"/>
          <w:szCs w:val="32"/>
        </w:rPr>
        <w:t>202</w:t>
      </w:r>
      <w:r>
        <w:rPr>
          <w:rFonts w:hint="eastAsia" w:eastAsia="黑体" w:cs="黑体"/>
          <w:color w:val="000000"/>
          <w:sz w:val="32"/>
          <w:szCs w:val="32"/>
        </w:rPr>
        <w:t>2</w:t>
      </w:r>
      <w:r>
        <w:rPr>
          <w:rFonts w:hint="eastAsia" w:ascii="黑体" w:eastAsia="黑体" w:cs="黑体"/>
          <w:color w:val="000000"/>
          <w:sz w:val="32"/>
          <w:szCs w:val="32"/>
        </w:rPr>
        <w:t>年度重点粮油骨干企业称号名单</w:t>
      </w:r>
      <w:r>
        <w:rPr>
          <w:rFonts w:eastAsia="黑体"/>
          <w:color w:val="000000"/>
          <w:spacing w:val="-4"/>
          <w:sz w:val="32"/>
          <w:szCs w:val="32"/>
        </w:rPr>
        <w:t>（</w:t>
      </w:r>
      <w:r>
        <w:rPr>
          <w:rFonts w:hint="eastAsia" w:eastAsia="黑体"/>
          <w:color w:val="000000"/>
          <w:spacing w:val="-4"/>
          <w:sz w:val="32"/>
          <w:szCs w:val="32"/>
        </w:rPr>
        <w:t>10</w:t>
      </w:r>
      <w:r>
        <w:rPr>
          <w:rFonts w:eastAsia="黑体"/>
          <w:color w:val="000000"/>
          <w:spacing w:val="-4"/>
          <w:sz w:val="32"/>
          <w:szCs w:val="32"/>
        </w:rPr>
        <w:t>家）</w:t>
      </w:r>
    </w:p>
    <w:tbl>
      <w:tblPr>
        <w:tblStyle w:val="4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04"/>
        <w:gridCol w:w="4004"/>
        <w:gridCol w:w="3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市本级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温州浙南粮食有限公司（温州市粮食中心市场）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温州市多力粮油食品有限公司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温州市大红花粮油有限公司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温州雨洋粮油有限公司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温州市正德粮食有限公司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温州丰泽源粮食贸易有限公司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乐清市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乐清市虹桥粮食批发交易有限公司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瑞安市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浙江鹏洲油脂有限公司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平阳县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温州市复新面粉厂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苍南县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温州丰登米业有限公司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rPr>
          <w:color w:val="000000"/>
        </w:rPr>
      </w:pPr>
    </w:p>
    <w:p>
      <w:pPr>
        <w:pStyle w:val="7"/>
        <w:spacing w:line="560" w:lineRule="exact"/>
        <w:ind w:firstLine="640" w:firstLineChars="200"/>
        <w:jc w:val="both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二、新认定温州市粮油骨干企业称号名单</w:t>
      </w:r>
      <w:r>
        <w:rPr>
          <w:rFonts w:eastAsia="黑体"/>
          <w:spacing w:val="-4"/>
          <w:sz w:val="32"/>
          <w:szCs w:val="32"/>
        </w:rPr>
        <w:t>（</w:t>
      </w:r>
      <w:r>
        <w:rPr>
          <w:rFonts w:hint="eastAsia" w:ascii="Times New Roman" w:eastAsia="黑体"/>
          <w:spacing w:val="-4"/>
          <w:sz w:val="32"/>
          <w:szCs w:val="32"/>
        </w:rPr>
        <w:t>6</w:t>
      </w:r>
      <w:r>
        <w:rPr>
          <w:rFonts w:eastAsia="黑体"/>
          <w:spacing w:val="-4"/>
          <w:sz w:val="32"/>
          <w:szCs w:val="32"/>
        </w:rPr>
        <w:t>家）</w:t>
      </w:r>
    </w:p>
    <w:tbl>
      <w:tblPr>
        <w:tblStyle w:val="4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04"/>
        <w:gridCol w:w="4004"/>
        <w:gridCol w:w="3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市本级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温州市佳圆粮油食品有限公司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温州照佳兴食品有限公司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乐清</w:t>
            </w:r>
            <w:r>
              <w:rPr>
                <w:rFonts w:eastAsia="黑体"/>
                <w:color w:val="000000"/>
                <w:kern w:val="0"/>
                <w:sz w:val="24"/>
              </w:rPr>
              <w:t>市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益海嘉里（温州）粮油食品有限公司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苍南</w:t>
            </w:r>
            <w:r>
              <w:rPr>
                <w:rFonts w:eastAsia="黑体"/>
                <w:color w:val="000000"/>
                <w:kern w:val="0"/>
                <w:sz w:val="24"/>
              </w:rPr>
              <w:t>县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苍南县金欣米业有限公司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苍南县振华粮食加工厂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龙港市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龙港市粮食收储有限公司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rPr>
          <w:color w:val="000000"/>
        </w:rPr>
      </w:pPr>
    </w:p>
    <w:p>
      <w:pPr>
        <w:pStyle w:val="7"/>
        <w:spacing w:line="560" w:lineRule="exact"/>
        <w:ind w:firstLine="624" w:firstLineChars="200"/>
        <w:jc w:val="both"/>
        <w:rPr>
          <w:rFonts w:hint="eastAsia" w:ascii="黑体" w:eastAsia="黑体" w:cs="黑体"/>
          <w:sz w:val="32"/>
          <w:szCs w:val="32"/>
        </w:rPr>
      </w:pPr>
      <w:r>
        <w:rPr>
          <w:rFonts w:hint="eastAsia" w:eastAsia="黑体"/>
          <w:spacing w:val="-4"/>
          <w:sz w:val="32"/>
          <w:szCs w:val="32"/>
        </w:rPr>
        <w:t>三</w:t>
      </w:r>
      <w:r>
        <w:rPr>
          <w:rFonts w:hint="eastAsia" w:ascii="黑体" w:eastAsia="黑体" w:cs="黑体"/>
          <w:sz w:val="32"/>
          <w:szCs w:val="32"/>
        </w:rPr>
        <w:t>、撤销温州市粮油骨干企业称号名单</w:t>
      </w:r>
      <w:r>
        <w:rPr>
          <w:rFonts w:eastAsia="黑体"/>
          <w:spacing w:val="-4"/>
          <w:sz w:val="32"/>
          <w:szCs w:val="32"/>
        </w:rPr>
        <w:t>（</w:t>
      </w:r>
      <w:r>
        <w:rPr>
          <w:rFonts w:hint="eastAsia" w:ascii="Times New Roman" w:eastAsia="黑体"/>
          <w:spacing w:val="-4"/>
          <w:sz w:val="32"/>
          <w:szCs w:val="32"/>
        </w:rPr>
        <w:t>4</w:t>
      </w:r>
      <w:r>
        <w:rPr>
          <w:rFonts w:eastAsia="黑体"/>
          <w:spacing w:val="-4"/>
          <w:sz w:val="32"/>
          <w:szCs w:val="32"/>
        </w:rPr>
        <w:t>家）</w:t>
      </w:r>
    </w:p>
    <w:tbl>
      <w:tblPr>
        <w:tblStyle w:val="4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04"/>
        <w:gridCol w:w="4004"/>
        <w:gridCol w:w="3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瑞安市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瑞安市瑞鹿食品有限公司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永嘉县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浙江绿天农业开发有限公司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004" w:type="dxa"/>
            <w:noWrap w:val="0"/>
            <w:vAlign w:val="center"/>
          </w:tcPr>
          <w:p>
            <w:pPr>
              <w:tabs>
                <w:tab w:val="left" w:pos="453"/>
              </w:tabs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苍南县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苍南县金乡金星米厂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004" w:type="dxa"/>
            <w:noWrap w:val="0"/>
            <w:vAlign w:val="center"/>
          </w:tcPr>
          <w:p>
            <w:pPr>
              <w:tabs>
                <w:tab w:val="left" w:pos="453"/>
              </w:tabs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龙港市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温州余丰食品有限公司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pStyle w:val="7"/>
        <w:spacing w:line="560" w:lineRule="exact"/>
        <w:jc w:val="both"/>
        <w:rPr>
          <w:rFonts w:hint="eastAsia" w:eastAsia="黑体"/>
          <w:spacing w:val="-4"/>
          <w:sz w:val="32"/>
          <w:szCs w:val="32"/>
        </w:rPr>
      </w:pPr>
    </w:p>
    <w:p>
      <w:pPr>
        <w:pStyle w:val="7"/>
        <w:spacing w:line="560" w:lineRule="exact"/>
        <w:ind w:firstLine="640" w:firstLineChars="200"/>
        <w:jc w:val="both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四、保留温州市粮油骨干企业称号名单</w:t>
      </w:r>
      <w:r>
        <w:rPr>
          <w:rFonts w:eastAsia="黑体"/>
          <w:spacing w:val="-4"/>
          <w:sz w:val="32"/>
          <w:szCs w:val="32"/>
        </w:rPr>
        <w:t>（</w:t>
      </w:r>
      <w:r>
        <w:rPr>
          <w:rFonts w:hint="eastAsia" w:ascii="Times New Roman" w:eastAsia="黑体"/>
          <w:spacing w:val="-4"/>
          <w:sz w:val="32"/>
          <w:szCs w:val="32"/>
        </w:rPr>
        <w:t>36</w:t>
      </w:r>
      <w:r>
        <w:rPr>
          <w:rFonts w:eastAsia="黑体"/>
          <w:spacing w:val="-4"/>
          <w:sz w:val="32"/>
          <w:szCs w:val="32"/>
        </w:rPr>
        <w:t>家）</w:t>
      </w:r>
    </w:p>
    <w:tbl>
      <w:tblPr>
        <w:tblStyle w:val="4"/>
        <w:tblW w:w="8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62"/>
        <w:gridCol w:w="3765"/>
        <w:gridCol w:w="3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市本级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温州快鹿集团公司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温州市正德粮食有限公司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温州市正香谷食品有限公司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温州市粮食产业集团有限公司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温州市全兴粮油贸易有限公司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温州浙南粮食有限公司（温州市粮食中心市场）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温州市大红花粮油有限公司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温州雨洋粮油有限公司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温州丰泽源粮食贸易有限公司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温州市多力粮油食品有限公司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瓯海区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浙江绿鹿食品有限公司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温州市民丰农产品有限公司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温州市瓯海正大粮油有限公司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温州市瓯海区粮食收储有限公司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洞头区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温州市洞头粮食收储有限公司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乐清市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乐清市仙虹粮油贸易有限公司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温州虹丰粮油集团有限公司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乐清市虹桥粮食批发交易有限公司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乐清市粮食收储有限公司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乐清市金穗水稻专业合作社联合社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瑞安市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浙江鹏洲油脂有限公司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瑞安市万云粮油有限公司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浙江中可粮油股份有限公司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瑞安市粮食收储有限公司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永嘉县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永嘉县汇达商贸有限公司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永嘉县谢氏农业开发有限公司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永嘉县鸿欣粮油有限公司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文成县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文成县粮食收储有限公司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平阳县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温州市复新面粉厂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温州正虹饲料有限公司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平阳县国有粮食收储有限公司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平阳县振阳饲料有限公司</w:t>
            </w:r>
          </w:p>
        </w:tc>
      </w:tr>
    </w:tbl>
    <w:p>
      <w:pPr>
        <w:rPr>
          <w:color w:val="000000"/>
        </w:rPr>
      </w:pPr>
    </w:p>
    <w:p>
      <w:pPr>
        <w:widowControl/>
        <w:snapToGrid w:val="0"/>
        <w:spacing w:line="572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155" w:right="1531" w:bottom="1985" w:left="1531" w:header="851" w:footer="1588" w:gutter="0"/>
          <w:cols w:space="720" w:num="1"/>
          <w:docGrid w:type="lines" w:linePitch="312" w:charSpace="0"/>
        </w:sectPr>
      </w:pP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snapToGrid w:val="0"/>
        <w:spacing w:line="572" w:lineRule="exact"/>
        <w:ind w:firstLine="640" w:firstLineChars="200"/>
        <w:rPr>
          <w:rFonts w:eastAsia="仿宋_GB2312"/>
          <w:color w:val="000000"/>
          <w:sz w:val="32"/>
        </w:rPr>
      </w:pPr>
    </w:p>
    <w:p>
      <w:pPr>
        <w:snapToGrid w:val="0"/>
        <w:spacing w:line="572" w:lineRule="exact"/>
        <w:ind w:firstLine="640" w:firstLineChars="200"/>
        <w:rPr>
          <w:rFonts w:eastAsia="仿宋_GB2312"/>
          <w:color w:val="000000"/>
          <w:sz w:val="32"/>
        </w:rPr>
      </w:pPr>
    </w:p>
    <w:p>
      <w:pPr>
        <w:snapToGrid w:val="0"/>
        <w:spacing w:line="572" w:lineRule="exact"/>
        <w:ind w:firstLine="640" w:firstLineChars="200"/>
        <w:rPr>
          <w:rFonts w:eastAsia="仿宋_GB2312"/>
          <w:color w:val="000000"/>
          <w:sz w:val="32"/>
        </w:rPr>
      </w:pPr>
    </w:p>
    <w:p>
      <w:pPr>
        <w:snapToGrid w:val="0"/>
        <w:spacing w:line="572" w:lineRule="exact"/>
        <w:ind w:firstLine="640" w:firstLineChars="200"/>
        <w:rPr>
          <w:rFonts w:hint="eastAsia" w:eastAsia="仿宋_GB2312"/>
          <w:color w:val="000000"/>
          <w:sz w:val="32"/>
        </w:rPr>
      </w:pPr>
    </w:p>
    <w:p>
      <w:pPr>
        <w:snapToGrid w:val="0"/>
        <w:spacing w:line="572" w:lineRule="exact"/>
        <w:ind w:firstLine="640" w:firstLineChars="200"/>
        <w:rPr>
          <w:rFonts w:hint="eastAsia" w:eastAsia="仿宋_GB2312"/>
          <w:color w:val="000000"/>
          <w:sz w:val="32"/>
        </w:rPr>
      </w:pPr>
    </w:p>
    <w:p>
      <w:pPr>
        <w:snapToGrid w:val="0"/>
        <w:spacing w:line="572" w:lineRule="exact"/>
        <w:ind w:firstLine="640" w:firstLineChars="200"/>
        <w:rPr>
          <w:rFonts w:hint="eastAsia" w:eastAsia="仿宋_GB2312"/>
          <w:color w:val="000000"/>
          <w:sz w:val="32"/>
        </w:rPr>
      </w:pPr>
    </w:p>
    <w:p>
      <w:pPr>
        <w:snapToGrid w:val="0"/>
        <w:spacing w:line="572" w:lineRule="exact"/>
        <w:ind w:firstLine="640" w:firstLineChars="200"/>
        <w:rPr>
          <w:rFonts w:hint="eastAsia" w:eastAsia="仿宋_GB2312"/>
          <w:color w:val="000000"/>
          <w:sz w:val="32"/>
        </w:rPr>
      </w:pPr>
    </w:p>
    <w:p>
      <w:pPr>
        <w:snapToGrid w:val="0"/>
        <w:spacing w:line="572" w:lineRule="exact"/>
        <w:ind w:firstLine="640" w:firstLineChars="200"/>
        <w:rPr>
          <w:rFonts w:hint="eastAsia" w:eastAsia="仿宋_GB2312"/>
          <w:color w:val="000000"/>
          <w:sz w:val="32"/>
        </w:rPr>
      </w:pPr>
    </w:p>
    <w:p>
      <w:pPr>
        <w:snapToGrid w:val="0"/>
        <w:spacing w:line="572" w:lineRule="exact"/>
        <w:ind w:firstLine="640" w:firstLineChars="200"/>
        <w:rPr>
          <w:rFonts w:hint="eastAsia" w:eastAsia="仿宋_GB2312"/>
          <w:color w:val="000000"/>
          <w:sz w:val="32"/>
        </w:rPr>
      </w:pPr>
    </w:p>
    <w:p>
      <w:pPr>
        <w:snapToGrid w:val="0"/>
        <w:spacing w:line="572" w:lineRule="exact"/>
        <w:ind w:firstLine="640" w:firstLineChars="200"/>
        <w:rPr>
          <w:rFonts w:hint="eastAsia" w:eastAsia="仿宋_GB2312"/>
          <w:color w:val="000000"/>
          <w:sz w:val="32"/>
        </w:rPr>
      </w:pPr>
    </w:p>
    <w:p>
      <w:pPr>
        <w:snapToGrid w:val="0"/>
        <w:spacing w:line="572" w:lineRule="exact"/>
        <w:ind w:firstLine="640" w:firstLineChars="200"/>
        <w:rPr>
          <w:rFonts w:hint="eastAsia" w:eastAsia="仿宋_GB2312"/>
          <w:color w:val="000000"/>
          <w:sz w:val="32"/>
        </w:rPr>
      </w:pPr>
    </w:p>
    <w:p>
      <w:pPr>
        <w:snapToGrid w:val="0"/>
        <w:spacing w:line="572" w:lineRule="exact"/>
        <w:ind w:firstLine="640" w:firstLineChars="200"/>
        <w:rPr>
          <w:rFonts w:hint="eastAsia" w:eastAsia="仿宋_GB2312"/>
          <w:color w:val="00000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HHNO+TT9D71367BtCID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sz w:val="28"/>
      </w:rPr>
    </w:pPr>
    <w:r>
      <w:rPr>
        <w:rStyle w:val="6"/>
        <w:rFonts w:hint="eastAsia"/>
        <w:sz w:val="28"/>
      </w:rPr>
      <w:t xml:space="preserve">— </w:t>
    </w:r>
    <w:r>
      <w:rPr>
        <w:rStyle w:val="6"/>
        <w:rFonts w:ascii="宋体" w:hAnsi="宋体"/>
        <w:sz w:val="28"/>
      </w:rPr>
      <w:fldChar w:fldCharType="begin"/>
    </w:r>
    <w:r>
      <w:rPr>
        <w:rStyle w:val="6"/>
        <w:rFonts w:ascii="宋体" w:hAnsi="宋体"/>
        <w:sz w:val="28"/>
      </w:rPr>
      <w:instrText xml:space="preserve">PAGE  </w:instrText>
    </w:r>
    <w:r>
      <w:rPr>
        <w:rStyle w:val="6"/>
        <w:rFonts w:ascii="宋体" w:hAnsi="宋体"/>
        <w:sz w:val="28"/>
      </w:rPr>
      <w:fldChar w:fldCharType="separate"/>
    </w:r>
    <w:r>
      <w:rPr>
        <w:rStyle w:val="6"/>
        <w:rFonts w:ascii="宋体" w:hAnsi="宋体"/>
        <w:sz w:val="28"/>
      </w:rPr>
      <w:t>1</w:t>
    </w:r>
    <w:r>
      <w:rPr>
        <w:rStyle w:val="6"/>
        <w:rFonts w:ascii="宋体" w:hAnsi="宋体"/>
        <w:sz w:val="28"/>
      </w:rPr>
      <w:fldChar w:fldCharType="end"/>
    </w:r>
    <w:r>
      <w:rPr>
        <w:rStyle w:val="6"/>
        <w:rFonts w:hint="eastAsia" w:ascii="宋体" w:hAnsi="宋体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/>
      <w:rPr>
        <w:rStyle w:val="6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t xml:space="preserve">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</w:t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7FB62C97"/>
    <w:rsid w:val="7FB6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NOHHNO+TT9D71367BtCID" w:hAnsi="Times New Roman" w:eastAsia="NOHHNO+TT9D71367BtCID" w:cs="NOHHNO+TT9D71367BtCID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2023-03-09T03:27:00Z</dcterms:created>
  <dc:creator>洪孙雷</dc:creator>
  <cp:lastModifiedBy>洪孙雷</cp:lastModifiedBy>
  <dcterms:modified xsi:type="dcterms:W3CDTF">2023-03-09T03:28:11Z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C3EE60E26CC34535BAC31FF0A65123C8</vt:lpwstr>
  </property>
</Properties>
</file>